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852D4" w14:textId="01C32520" w:rsidR="00E8352F" w:rsidRPr="007D1560" w:rsidRDefault="00A467FE">
      <w:pPr>
        <w:rPr>
          <w:rFonts w:ascii="Arial" w:hAnsi="Arial" w:cs="Arial"/>
          <w:b/>
          <w:color w:val="FDD800"/>
          <w:sz w:val="36"/>
          <w:szCs w:val="24"/>
        </w:rPr>
      </w:pPr>
      <w:bookmarkStart w:id="0" w:name="_GoBack"/>
      <w:bookmarkEnd w:id="0"/>
      <w:r w:rsidRPr="007D1560">
        <w:rPr>
          <w:rFonts w:ascii="Arial" w:hAnsi="Arial" w:cs="Arial"/>
          <w:b/>
          <w:color w:val="FDD800"/>
          <w:sz w:val="36"/>
          <w:szCs w:val="24"/>
        </w:rPr>
        <w:t>HEY GRANTS CRITERIA</w:t>
      </w:r>
      <w:r w:rsidR="00853903" w:rsidRPr="007D1560">
        <w:rPr>
          <w:rFonts w:ascii="Arial" w:hAnsi="Arial" w:cs="Arial"/>
          <w:b/>
          <w:color w:val="FDD800"/>
          <w:sz w:val="36"/>
          <w:szCs w:val="24"/>
        </w:rPr>
        <w:t xml:space="preserve">: Round </w:t>
      </w:r>
      <w:r w:rsidR="00F34DD5">
        <w:rPr>
          <w:rFonts w:ascii="Arial" w:hAnsi="Arial" w:cs="Arial"/>
          <w:b/>
          <w:color w:val="FDD800"/>
          <w:sz w:val="36"/>
          <w:szCs w:val="24"/>
        </w:rPr>
        <w:t>9</w:t>
      </w:r>
      <w:r w:rsidR="00853903" w:rsidRPr="007D1560">
        <w:rPr>
          <w:rFonts w:ascii="Arial" w:hAnsi="Arial" w:cs="Arial"/>
          <w:b/>
          <w:color w:val="FDD800"/>
          <w:sz w:val="36"/>
          <w:szCs w:val="24"/>
        </w:rPr>
        <w:t xml:space="preserve"> </w:t>
      </w:r>
      <w:r w:rsidR="00F34DD5">
        <w:rPr>
          <w:rFonts w:ascii="Arial" w:hAnsi="Arial" w:cs="Arial"/>
          <w:b/>
          <w:color w:val="FDD800"/>
          <w:sz w:val="36"/>
          <w:szCs w:val="24"/>
        </w:rPr>
        <w:t>2020</w:t>
      </w:r>
    </w:p>
    <w:p w14:paraId="6A0E8ADF" w14:textId="06FF594F" w:rsidR="00A467FE" w:rsidRDefault="00A467FE" w:rsidP="007F18E4">
      <w:pPr>
        <w:spacing w:before="120"/>
        <w:rPr>
          <w:rFonts w:ascii="Arial" w:hAnsi="Arial" w:cs="Arial"/>
          <w:b/>
          <w:color w:val="3DC3D0"/>
          <w:sz w:val="32"/>
          <w:szCs w:val="24"/>
        </w:rPr>
      </w:pPr>
      <w:r w:rsidRPr="007D1560">
        <w:rPr>
          <w:rFonts w:ascii="Arial" w:hAnsi="Arial" w:cs="Arial"/>
          <w:b/>
          <w:color w:val="3DC3D0"/>
          <w:sz w:val="32"/>
          <w:szCs w:val="24"/>
        </w:rPr>
        <w:t xml:space="preserve">Submissions close 9am </w:t>
      </w:r>
      <w:r w:rsidR="00F34DD5">
        <w:rPr>
          <w:rFonts w:ascii="Arial" w:hAnsi="Arial" w:cs="Arial"/>
          <w:b/>
          <w:color w:val="3DC3D0"/>
          <w:sz w:val="32"/>
          <w:szCs w:val="24"/>
        </w:rPr>
        <w:t>Wednesday 18 September</w:t>
      </w:r>
      <w:r w:rsidRPr="007D1560">
        <w:rPr>
          <w:rFonts w:ascii="Arial" w:hAnsi="Arial" w:cs="Arial"/>
          <w:b/>
          <w:color w:val="3DC3D0"/>
          <w:sz w:val="32"/>
          <w:szCs w:val="24"/>
        </w:rPr>
        <w:t xml:space="preserve"> 201</w:t>
      </w:r>
      <w:r w:rsidR="00F34DD5">
        <w:rPr>
          <w:rFonts w:ascii="Arial" w:hAnsi="Arial" w:cs="Arial"/>
          <w:b/>
          <w:color w:val="3DC3D0"/>
          <w:sz w:val="32"/>
          <w:szCs w:val="24"/>
        </w:rPr>
        <w:t>9</w:t>
      </w:r>
    </w:p>
    <w:p w14:paraId="51D63A0E" w14:textId="77777777" w:rsidR="00A467FE" w:rsidRPr="00A467FE" w:rsidRDefault="00A467FE">
      <w:pPr>
        <w:rPr>
          <w:rFonts w:ascii="Arial" w:hAnsi="Arial" w:cs="Arial"/>
          <w:sz w:val="24"/>
          <w:szCs w:val="24"/>
        </w:rPr>
      </w:pPr>
    </w:p>
    <w:p w14:paraId="227E05D4" w14:textId="77777777" w:rsidR="00A467FE" w:rsidRPr="007D1560" w:rsidRDefault="00A467FE" w:rsidP="007F18E4">
      <w:pPr>
        <w:spacing w:line="360" w:lineRule="auto"/>
        <w:rPr>
          <w:rFonts w:ascii="Arial" w:hAnsi="Arial" w:cs="Arial"/>
          <w:b/>
          <w:color w:val="F36522"/>
          <w:sz w:val="28"/>
          <w:szCs w:val="26"/>
        </w:rPr>
      </w:pPr>
      <w:r w:rsidRPr="007D1560">
        <w:rPr>
          <w:rFonts w:ascii="Arial" w:hAnsi="Arial" w:cs="Arial"/>
          <w:b/>
          <w:color w:val="F36522"/>
          <w:sz w:val="28"/>
          <w:szCs w:val="26"/>
        </w:rPr>
        <w:t>Two types of grants are available in Round 8 of the HEY Grants</w:t>
      </w:r>
    </w:p>
    <w:p w14:paraId="57B24837" w14:textId="6DEAA3AE" w:rsidR="00A467FE" w:rsidRPr="007D1560" w:rsidRDefault="006224AD" w:rsidP="007F18E4">
      <w:pPr>
        <w:numPr>
          <w:ilvl w:val="0"/>
          <w:numId w:val="1"/>
        </w:numPr>
        <w:autoSpaceDE w:val="0"/>
        <w:autoSpaceDN w:val="0"/>
        <w:adjustRightInd w:val="0"/>
        <w:spacing w:line="360" w:lineRule="auto"/>
        <w:rPr>
          <w:rFonts w:ascii="Arial" w:hAnsi="Arial" w:cs="Arial"/>
          <w:color w:val="000000"/>
          <w:sz w:val="26"/>
          <w:szCs w:val="26"/>
        </w:rPr>
      </w:pPr>
      <w:r>
        <w:rPr>
          <w:rFonts w:ascii="Arial" w:hAnsi="Arial" w:cs="Arial"/>
          <w:color w:val="000000"/>
          <w:sz w:val="26"/>
          <w:szCs w:val="26"/>
        </w:rPr>
        <w:t>Social Connectedness g</w:t>
      </w:r>
      <w:r w:rsidR="00A467FE" w:rsidRPr="007D1560">
        <w:rPr>
          <w:rFonts w:ascii="Arial" w:hAnsi="Arial" w:cs="Arial"/>
          <w:color w:val="000000"/>
          <w:sz w:val="26"/>
          <w:szCs w:val="26"/>
        </w:rPr>
        <w:t xml:space="preserve">rants of up to $10,000 are available for projects that provide direct support to LGBTIQ+ young people through initiatives such as social support and activity groups, gay/straight alliances, and information and referral.  </w:t>
      </w:r>
    </w:p>
    <w:p w14:paraId="6D895AA4" w14:textId="4DE1F596" w:rsidR="00A467FE" w:rsidRPr="007D1560" w:rsidRDefault="00A467FE" w:rsidP="007F18E4">
      <w:pPr>
        <w:numPr>
          <w:ilvl w:val="0"/>
          <w:numId w:val="1"/>
        </w:numPr>
        <w:autoSpaceDE w:val="0"/>
        <w:autoSpaceDN w:val="0"/>
        <w:adjustRightInd w:val="0"/>
        <w:spacing w:line="360" w:lineRule="auto"/>
        <w:rPr>
          <w:rFonts w:ascii="Arial" w:hAnsi="Arial" w:cs="Arial"/>
          <w:color w:val="000000"/>
          <w:sz w:val="26"/>
          <w:szCs w:val="26"/>
        </w:rPr>
      </w:pPr>
      <w:r w:rsidRPr="007D1560">
        <w:rPr>
          <w:rFonts w:ascii="Arial" w:hAnsi="Arial" w:cs="Arial"/>
          <w:color w:val="000000"/>
          <w:sz w:val="26"/>
          <w:szCs w:val="26"/>
        </w:rPr>
        <w:t xml:space="preserve">A category of small grants of up to $10,000 are available for </w:t>
      </w:r>
      <w:r w:rsidRPr="007D1560">
        <w:rPr>
          <w:rFonts w:ascii="Arial" w:hAnsi="Arial" w:cs="Arial"/>
          <w:b/>
          <w:color w:val="000000"/>
          <w:sz w:val="26"/>
          <w:szCs w:val="26"/>
        </w:rPr>
        <w:t xml:space="preserve">youth-led </w:t>
      </w:r>
      <w:r w:rsidRPr="007D1560">
        <w:rPr>
          <w:rFonts w:ascii="Arial" w:hAnsi="Arial" w:cs="Arial"/>
          <w:color w:val="000000"/>
          <w:sz w:val="26"/>
          <w:szCs w:val="26"/>
        </w:rPr>
        <w:t xml:space="preserve">initiatives. These are LGBTIQ+ activities or projects that are </w:t>
      </w:r>
      <w:r w:rsidR="006224AD">
        <w:rPr>
          <w:rFonts w:ascii="Arial" w:hAnsi="Arial" w:cs="Arial"/>
          <w:color w:val="000000"/>
          <w:sz w:val="26"/>
          <w:szCs w:val="26"/>
        </w:rPr>
        <w:t xml:space="preserve">entirely </w:t>
      </w:r>
      <w:r w:rsidRPr="007D1560">
        <w:rPr>
          <w:rFonts w:ascii="Arial" w:hAnsi="Arial" w:cs="Arial"/>
          <w:color w:val="000000"/>
          <w:sz w:val="26"/>
          <w:szCs w:val="26"/>
        </w:rPr>
        <w:t xml:space="preserve">designed, delivered and managed by young people under the age of 26. </w:t>
      </w:r>
    </w:p>
    <w:p w14:paraId="18DBC79E" w14:textId="77777777" w:rsidR="00A467FE" w:rsidRDefault="00A467FE" w:rsidP="007F18E4">
      <w:pPr>
        <w:spacing w:line="360" w:lineRule="auto"/>
        <w:rPr>
          <w:rFonts w:ascii="Arial" w:hAnsi="Arial" w:cs="Arial"/>
          <w:b/>
          <w:color w:val="F36522"/>
          <w:sz w:val="28"/>
          <w:szCs w:val="26"/>
        </w:rPr>
      </w:pPr>
      <w:r w:rsidRPr="007D1560">
        <w:rPr>
          <w:rFonts w:ascii="Arial" w:hAnsi="Arial" w:cs="Arial"/>
          <w:b/>
          <w:color w:val="F36522"/>
          <w:sz w:val="28"/>
          <w:szCs w:val="26"/>
        </w:rPr>
        <w:t>Grant</w:t>
      </w:r>
      <w:r w:rsidR="00853903" w:rsidRPr="007D1560">
        <w:rPr>
          <w:rFonts w:ascii="Arial" w:hAnsi="Arial" w:cs="Arial"/>
          <w:b/>
          <w:color w:val="F36522"/>
          <w:sz w:val="28"/>
          <w:szCs w:val="26"/>
        </w:rPr>
        <w:t>s</w:t>
      </w:r>
      <w:r w:rsidRPr="007D1560">
        <w:rPr>
          <w:rFonts w:ascii="Arial" w:hAnsi="Arial" w:cs="Arial"/>
          <w:b/>
          <w:color w:val="F36522"/>
          <w:sz w:val="28"/>
          <w:szCs w:val="26"/>
        </w:rPr>
        <w:t xml:space="preserve"> criteria</w:t>
      </w:r>
    </w:p>
    <w:p w14:paraId="4285B34B" w14:textId="77777777" w:rsidR="00A467FE" w:rsidRDefault="00A467FE" w:rsidP="007F18E4">
      <w:pPr>
        <w:spacing w:line="360" w:lineRule="auto"/>
        <w:rPr>
          <w:rFonts w:ascii="Arial" w:hAnsi="Arial" w:cs="Arial"/>
          <w:b/>
          <w:color w:val="FCAA19"/>
          <w:sz w:val="26"/>
          <w:szCs w:val="26"/>
        </w:rPr>
      </w:pPr>
      <w:r w:rsidRPr="007D1560">
        <w:rPr>
          <w:rFonts w:ascii="Arial" w:hAnsi="Arial" w:cs="Arial"/>
          <w:b/>
          <w:color w:val="FCAA19"/>
          <w:sz w:val="26"/>
          <w:szCs w:val="26"/>
        </w:rPr>
        <w:t>Social Connectedness (for grants of up to $10,000)</w:t>
      </w:r>
    </w:p>
    <w:p w14:paraId="0207D2EE" w14:textId="77777777" w:rsidR="00A467FE" w:rsidRPr="007D1560" w:rsidRDefault="00A467FE" w:rsidP="007F18E4">
      <w:pPr>
        <w:pStyle w:val="ListParagraph"/>
        <w:numPr>
          <w:ilvl w:val="0"/>
          <w:numId w:val="2"/>
        </w:numPr>
        <w:spacing w:line="360" w:lineRule="auto"/>
        <w:ind w:left="714" w:hanging="357"/>
        <w:rPr>
          <w:rFonts w:ascii="Arial" w:hAnsi="Arial" w:cs="Arial"/>
          <w:sz w:val="26"/>
          <w:szCs w:val="26"/>
        </w:rPr>
      </w:pPr>
      <w:r w:rsidRPr="007D1560">
        <w:rPr>
          <w:rFonts w:ascii="Arial" w:hAnsi="Arial" w:cs="Arial"/>
          <w:sz w:val="26"/>
          <w:szCs w:val="26"/>
        </w:rPr>
        <w:t>How will the project support and promote the mental health and wellbeing of LGBTIQ+ young people? (25%)</w:t>
      </w:r>
    </w:p>
    <w:p w14:paraId="01339B0E" w14:textId="77777777" w:rsidR="00A467FE" w:rsidRPr="007D1560" w:rsidRDefault="00A467FE" w:rsidP="007F18E4">
      <w:pPr>
        <w:pStyle w:val="ListParagraph"/>
        <w:numPr>
          <w:ilvl w:val="0"/>
          <w:numId w:val="2"/>
        </w:numPr>
        <w:spacing w:line="360" w:lineRule="auto"/>
        <w:ind w:left="714" w:hanging="357"/>
        <w:rPr>
          <w:rFonts w:ascii="Arial" w:hAnsi="Arial" w:cs="Arial"/>
          <w:sz w:val="26"/>
          <w:szCs w:val="26"/>
        </w:rPr>
      </w:pPr>
      <w:r w:rsidRPr="007D1560">
        <w:rPr>
          <w:rFonts w:ascii="Arial" w:hAnsi="Arial" w:cs="Arial"/>
          <w:sz w:val="26"/>
          <w:szCs w:val="26"/>
        </w:rPr>
        <w:t>How will the project meet demonstrated community need? (25%)</w:t>
      </w:r>
    </w:p>
    <w:p w14:paraId="33D00A1B" w14:textId="77777777" w:rsidR="00A467FE" w:rsidRPr="007D1560" w:rsidRDefault="00A467FE" w:rsidP="007F18E4">
      <w:pPr>
        <w:pStyle w:val="ListParagraph"/>
        <w:numPr>
          <w:ilvl w:val="0"/>
          <w:numId w:val="2"/>
        </w:numPr>
        <w:spacing w:line="360" w:lineRule="auto"/>
        <w:ind w:left="714" w:hanging="357"/>
        <w:rPr>
          <w:rFonts w:ascii="Arial" w:hAnsi="Arial" w:cs="Arial"/>
          <w:sz w:val="26"/>
          <w:szCs w:val="26"/>
        </w:rPr>
      </w:pPr>
      <w:r w:rsidRPr="007D1560">
        <w:rPr>
          <w:rFonts w:ascii="Arial" w:hAnsi="Arial" w:cs="Arial"/>
          <w:sz w:val="26"/>
          <w:szCs w:val="26"/>
        </w:rPr>
        <w:t>How will LGBTIQ+ young people be engaged with the project? (40%)</w:t>
      </w:r>
    </w:p>
    <w:p w14:paraId="4F208A1D" w14:textId="77777777" w:rsidR="00A467FE" w:rsidRPr="007D1560" w:rsidRDefault="00A467FE" w:rsidP="007F18E4">
      <w:pPr>
        <w:pStyle w:val="ListParagraph"/>
        <w:numPr>
          <w:ilvl w:val="0"/>
          <w:numId w:val="2"/>
        </w:numPr>
        <w:spacing w:line="360" w:lineRule="auto"/>
        <w:ind w:left="714" w:hanging="357"/>
        <w:rPr>
          <w:rFonts w:ascii="Arial" w:hAnsi="Arial" w:cs="Arial"/>
          <w:sz w:val="26"/>
          <w:szCs w:val="26"/>
        </w:rPr>
      </w:pPr>
      <w:r w:rsidRPr="007D1560">
        <w:rPr>
          <w:rFonts w:ascii="Arial" w:hAnsi="Arial" w:cs="Arial"/>
          <w:sz w:val="26"/>
          <w:szCs w:val="26"/>
        </w:rPr>
        <w:t>What measures will be used to determine the project’s success? (10%)</w:t>
      </w:r>
    </w:p>
    <w:p w14:paraId="2E5F5F34" w14:textId="77777777" w:rsidR="00A467FE" w:rsidRDefault="00A467FE" w:rsidP="007F18E4">
      <w:pPr>
        <w:spacing w:line="360" w:lineRule="auto"/>
        <w:rPr>
          <w:rFonts w:ascii="Arial" w:hAnsi="Arial" w:cs="Arial"/>
          <w:sz w:val="26"/>
          <w:szCs w:val="26"/>
        </w:rPr>
      </w:pPr>
    </w:p>
    <w:p w14:paraId="1BD415D3" w14:textId="77777777" w:rsidR="00A467FE" w:rsidRDefault="00A467FE" w:rsidP="007F18E4">
      <w:pPr>
        <w:spacing w:line="360" w:lineRule="auto"/>
        <w:rPr>
          <w:rFonts w:ascii="Arial" w:hAnsi="Arial" w:cs="Arial"/>
          <w:b/>
          <w:color w:val="FCAA19"/>
          <w:sz w:val="26"/>
          <w:szCs w:val="26"/>
        </w:rPr>
      </w:pPr>
      <w:r w:rsidRPr="007D1560">
        <w:rPr>
          <w:rFonts w:ascii="Arial" w:hAnsi="Arial" w:cs="Arial"/>
          <w:b/>
          <w:color w:val="FCAA19"/>
          <w:sz w:val="26"/>
          <w:szCs w:val="26"/>
        </w:rPr>
        <w:t>Youth-led Initiatives (for grants of up to $10,000)</w:t>
      </w:r>
    </w:p>
    <w:p w14:paraId="2884F1D5" w14:textId="77777777" w:rsidR="00A467FE" w:rsidRPr="007D1560" w:rsidRDefault="00A467FE" w:rsidP="007F18E4">
      <w:pPr>
        <w:pStyle w:val="ListParagraph"/>
        <w:numPr>
          <w:ilvl w:val="0"/>
          <w:numId w:val="3"/>
        </w:numPr>
        <w:spacing w:line="360" w:lineRule="auto"/>
        <w:rPr>
          <w:rFonts w:ascii="Arial" w:hAnsi="Arial" w:cs="Arial"/>
          <w:sz w:val="26"/>
          <w:szCs w:val="26"/>
        </w:rPr>
      </w:pPr>
      <w:r w:rsidRPr="007D1560">
        <w:rPr>
          <w:rFonts w:ascii="Arial" w:hAnsi="Arial" w:cs="Arial"/>
          <w:sz w:val="26"/>
          <w:szCs w:val="26"/>
        </w:rPr>
        <w:t>How will LGBTIQ+ young people be engaged with the project? (60%)</w:t>
      </w:r>
    </w:p>
    <w:p w14:paraId="0F3E39CB" w14:textId="77777777" w:rsidR="00A467FE" w:rsidRPr="007D1560" w:rsidRDefault="00A467FE" w:rsidP="007F18E4">
      <w:pPr>
        <w:pStyle w:val="ListParagraph"/>
        <w:numPr>
          <w:ilvl w:val="0"/>
          <w:numId w:val="3"/>
        </w:numPr>
        <w:spacing w:line="360" w:lineRule="auto"/>
        <w:rPr>
          <w:rFonts w:ascii="Arial" w:hAnsi="Arial" w:cs="Arial"/>
          <w:sz w:val="26"/>
          <w:szCs w:val="26"/>
        </w:rPr>
      </w:pPr>
      <w:r w:rsidRPr="007D1560">
        <w:rPr>
          <w:rFonts w:ascii="Arial" w:hAnsi="Arial" w:cs="Arial"/>
          <w:sz w:val="26"/>
          <w:szCs w:val="26"/>
        </w:rPr>
        <w:t>How will the project support and promote the mental health and wellbeing of LGBTIQ+ young people? (20%)</w:t>
      </w:r>
    </w:p>
    <w:p w14:paraId="613BEA2D" w14:textId="77777777" w:rsidR="00A467FE" w:rsidRPr="007D1560" w:rsidRDefault="00A467FE" w:rsidP="007F18E4">
      <w:pPr>
        <w:pStyle w:val="ListParagraph"/>
        <w:numPr>
          <w:ilvl w:val="0"/>
          <w:numId w:val="3"/>
        </w:numPr>
        <w:spacing w:line="360" w:lineRule="auto"/>
        <w:rPr>
          <w:rFonts w:ascii="Arial" w:hAnsi="Arial" w:cs="Arial"/>
          <w:sz w:val="26"/>
          <w:szCs w:val="26"/>
        </w:rPr>
      </w:pPr>
      <w:r w:rsidRPr="007D1560">
        <w:rPr>
          <w:rFonts w:ascii="Arial" w:hAnsi="Arial" w:cs="Arial"/>
          <w:sz w:val="26"/>
          <w:szCs w:val="26"/>
        </w:rPr>
        <w:t>How will the project meet demonstrated community need? (10%)</w:t>
      </w:r>
    </w:p>
    <w:p w14:paraId="52939A7C" w14:textId="77777777" w:rsidR="00A467FE" w:rsidRDefault="00A467FE" w:rsidP="007F18E4">
      <w:pPr>
        <w:pStyle w:val="ListParagraph"/>
        <w:numPr>
          <w:ilvl w:val="0"/>
          <w:numId w:val="3"/>
        </w:numPr>
        <w:spacing w:line="360" w:lineRule="auto"/>
        <w:rPr>
          <w:rFonts w:ascii="Arial" w:hAnsi="Arial" w:cs="Arial"/>
          <w:sz w:val="26"/>
          <w:szCs w:val="26"/>
        </w:rPr>
      </w:pPr>
      <w:r w:rsidRPr="007D1560">
        <w:rPr>
          <w:rFonts w:ascii="Arial" w:hAnsi="Arial" w:cs="Arial"/>
          <w:sz w:val="26"/>
          <w:szCs w:val="26"/>
        </w:rPr>
        <w:t>What measures will be used to determine the project’s success? (10%)</w:t>
      </w:r>
    </w:p>
    <w:p w14:paraId="039A7499" w14:textId="77777777" w:rsidR="00D20EF6" w:rsidRDefault="00D20EF6" w:rsidP="00D20EF6">
      <w:pPr>
        <w:spacing w:line="360" w:lineRule="auto"/>
        <w:rPr>
          <w:rFonts w:ascii="Arial" w:hAnsi="Arial" w:cs="Arial"/>
          <w:sz w:val="26"/>
          <w:szCs w:val="26"/>
        </w:rPr>
      </w:pPr>
    </w:p>
    <w:p w14:paraId="5777B41F" w14:textId="3A69B7A0" w:rsidR="00D20EF6" w:rsidRPr="009D18A4" w:rsidRDefault="00827DD2" w:rsidP="00D20EF6">
      <w:pPr>
        <w:spacing w:line="360" w:lineRule="auto"/>
        <w:rPr>
          <w:rFonts w:ascii="Arial" w:hAnsi="Arial" w:cs="Arial"/>
          <w:b/>
          <w:color w:val="FDD800"/>
          <w:sz w:val="28"/>
          <w:szCs w:val="28"/>
        </w:rPr>
      </w:pPr>
      <w:r w:rsidRPr="009D18A4">
        <w:rPr>
          <w:rFonts w:ascii="Arial" w:hAnsi="Arial" w:cs="Arial"/>
          <w:b/>
          <w:color w:val="ED7D31" w:themeColor="accent2"/>
          <w:sz w:val="28"/>
          <w:szCs w:val="28"/>
        </w:rPr>
        <w:t>HEY Day Participation:</w:t>
      </w:r>
      <w:r w:rsidR="009D18A4" w:rsidRPr="009D18A4">
        <w:rPr>
          <w:rFonts w:ascii="Arial" w:hAnsi="Arial" w:cs="Arial"/>
          <w:b/>
          <w:color w:val="ED7D31" w:themeColor="accent2"/>
          <w:sz w:val="28"/>
          <w:szCs w:val="28"/>
        </w:rPr>
        <w:t xml:space="preserve"> Friday 13</w:t>
      </w:r>
      <w:r w:rsidRPr="009D18A4">
        <w:rPr>
          <w:rFonts w:ascii="Arial" w:hAnsi="Arial" w:cs="Arial"/>
          <w:b/>
          <w:color w:val="ED7D31" w:themeColor="accent2"/>
          <w:sz w:val="28"/>
          <w:szCs w:val="28"/>
        </w:rPr>
        <w:t xml:space="preserve"> </w:t>
      </w:r>
      <w:r w:rsidR="009D18A4" w:rsidRPr="009D18A4">
        <w:rPr>
          <w:rFonts w:ascii="Arial" w:hAnsi="Arial" w:cs="Arial"/>
          <w:b/>
          <w:color w:val="ED7D31" w:themeColor="accent2"/>
          <w:sz w:val="28"/>
          <w:szCs w:val="28"/>
        </w:rPr>
        <w:t>December 2019</w:t>
      </w:r>
    </w:p>
    <w:p w14:paraId="58D838FC" w14:textId="4EB97E48" w:rsidR="009D18A4" w:rsidRPr="009D18A4" w:rsidRDefault="009D18A4" w:rsidP="00AD262A">
      <w:pPr>
        <w:numPr>
          <w:ilvl w:val="0"/>
          <w:numId w:val="1"/>
        </w:numPr>
        <w:autoSpaceDE w:val="0"/>
        <w:autoSpaceDN w:val="0"/>
        <w:adjustRightInd w:val="0"/>
        <w:spacing w:line="360" w:lineRule="auto"/>
        <w:rPr>
          <w:rFonts w:ascii="Arial" w:hAnsi="Arial" w:cs="Arial"/>
          <w:sz w:val="26"/>
          <w:szCs w:val="26"/>
        </w:rPr>
      </w:pPr>
      <w:r w:rsidRPr="009D18A4">
        <w:rPr>
          <w:rFonts w:ascii="Arial" w:hAnsi="Arial" w:cs="Arial"/>
          <w:color w:val="000000"/>
          <w:sz w:val="26"/>
          <w:szCs w:val="26"/>
        </w:rPr>
        <w:t xml:space="preserve">All successful grant recipients are expected to attend the annual HEY Day on Friday 13 December. The day is designed to link all grant recipients with the HEY partners across the state. </w:t>
      </w:r>
    </w:p>
    <w:p w14:paraId="65450935" w14:textId="77777777" w:rsidR="006224AD" w:rsidRDefault="006224AD" w:rsidP="00D20EF6">
      <w:pPr>
        <w:spacing w:line="360" w:lineRule="auto"/>
        <w:rPr>
          <w:rFonts w:ascii="Arial" w:hAnsi="Arial" w:cs="Arial"/>
          <w:sz w:val="26"/>
          <w:szCs w:val="26"/>
        </w:rPr>
      </w:pPr>
    </w:p>
    <w:p w14:paraId="247F230D" w14:textId="77777777" w:rsidR="006224AD" w:rsidRPr="00D20EF6" w:rsidRDefault="006224AD" w:rsidP="00D20EF6">
      <w:pPr>
        <w:spacing w:line="360" w:lineRule="auto"/>
        <w:rPr>
          <w:rFonts w:ascii="Arial" w:hAnsi="Arial" w:cs="Arial"/>
          <w:sz w:val="26"/>
          <w:szCs w:val="26"/>
        </w:rPr>
      </w:pPr>
    </w:p>
    <w:p w14:paraId="2645FF5A" w14:textId="77777777" w:rsidR="00A467FE" w:rsidRPr="007D1560" w:rsidRDefault="00A467FE" w:rsidP="00A467FE">
      <w:pPr>
        <w:rPr>
          <w:rFonts w:ascii="Arial" w:hAnsi="Arial" w:cs="Arial"/>
          <w:b/>
          <w:color w:val="F36522"/>
          <w:sz w:val="28"/>
          <w:szCs w:val="26"/>
        </w:rPr>
      </w:pPr>
      <w:r w:rsidRPr="007D1560">
        <w:rPr>
          <w:rFonts w:ascii="Arial" w:hAnsi="Arial" w:cs="Arial"/>
          <w:b/>
          <w:color w:val="F36522"/>
          <w:sz w:val="28"/>
          <w:szCs w:val="26"/>
        </w:rPr>
        <w:t>Grants Criteria</w:t>
      </w:r>
    </w:p>
    <w:p w14:paraId="6661DD5C" w14:textId="77777777" w:rsidR="00A467FE" w:rsidRDefault="00A467FE" w:rsidP="00A467FE">
      <w:pPr>
        <w:rPr>
          <w:rFonts w:ascii="Arial" w:hAnsi="Arial" w:cs="Arial"/>
          <w:sz w:val="24"/>
          <w:szCs w:val="24"/>
        </w:rPr>
      </w:pPr>
    </w:p>
    <w:tbl>
      <w:tblPr>
        <w:tblStyle w:val="TableGrid"/>
        <w:tblW w:w="10205" w:type="dxa"/>
        <w:tblInd w:w="-572" w:type="dxa"/>
        <w:tblLook w:val="04A0" w:firstRow="1" w:lastRow="0" w:firstColumn="1" w:lastColumn="0" w:noHBand="0" w:noVBand="1"/>
      </w:tblPr>
      <w:tblGrid>
        <w:gridCol w:w="2835"/>
        <w:gridCol w:w="3685"/>
        <w:gridCol w:w="3685"/>
      </w:tblGrid>
      <w:tr w:rsidR="00D20EF6" w14:paraId="331AD3CE" w14:textId="77777777" w:rsidTr="00D20EF6">
        <w:trPr>
          <w:trHeight w:val="454"/>
        </w:trPr>
        <w:tc>
          <w:tcPr>
            <w:tcW w:w="2835" w:type="dxa"/>
            <w:vAlign w:val="center"/>
          </w:tcPr>
          <w:p w14:paraId="5375FF11" w14:textId="77777777" w:rsidR="00A467FE" w:rsidRPr="00D20EF6" w:rsidRDefault="00A467FE" w:rsidP="00853903">
            <w:pPr>
              <w:rPr>
                <w:rFonts w:ascii="Arial" w:hAnsi="Arial" w:cs="Arial"/>
                <w:sz w:val="28"/>
                <w:szCs w:val="24"/>
              </w:rPr>
            </w:pPr>
          </w:p>
        </w:tc>
        <w:tc>
          <w:tcPr>
            <w:tcW w:w="3685" w:type="dxa"/>
            <w:vAlign w:val="center"/>
          </w:tcPr>
          <w:p w14:paraId="70C7178C" w14:textId="77777777" w:rsidR="00A467FE" w:rsidRPr="00D20EF6" w:rsidRDefault="00A467FE" w:rsidP="00853903">
            <w:pPr>
              <w:rPr>
                <w:rFonts w:ascii="Arial" w:hAnsi="Arial" w:cs="Arial"/>
                <w:b/>
                <w:color w:val="FDD800"/>
                <w:sz w:val="28"/>
                <w:szCs w:val="24"/>
              </w:rPr>
            </w:pPr>
            <w:r w:rsidRPr="00D20EF6">
              <w:rPr>
                <w:rFonts w:ascii="Arial" w:hAnsi="Arial" w:cs="Arial"/>
                <w:b/>
                <w:color w:val="FCAA19"/>
                <w:sz w:val="28"/>
                <w:szCs w:val="24"/>
              </w:rPr>
              <w:t>Social</w:t>
            </w:r>
            <w:r w:rsidRPr="00D20EF6">
              <w:rPr>
                <w:rFonts w:ascii="Arial" w:hAnsi="Arial" w:cs="Arial"/>
                <w:b/>
                <w:color w:val="FDD800"/>
                <w:sz w:val="28"/>
                <w:szCs w:val="24"/>
              </w:rPr>
              <w:t xml:space="preserve"> </w:t>
            </w:r>
            <w:r w:rsidRPr="00D20EF6">
              <w:rPr>
                <w:rFonts w:ascii="Arial" w:hAnsi="Arial" w:cs="Arial"/>
                <w:b/>
                <w:color w:val="FCAA19"/>
                <w:sz w:val="28"/>
                <w:szCs w:val="24"/>
              </w:rPr>
              <w:t>Connectedness</w:t>
            </w:r>
          </w:p>
        </w:tc>
        <w:tc>
          <w:tcPr>
            <w:tcW w:w="3685" w:type="dxa"/>
            <w:vAlign w:val="center"/>
          </w:tcPr>
          <w:p w14:paraId="20DF570A" w14:textId="77777777" w:rsidR="00A467FE" w:rsidRPr="00D20EF6" w:rsidRDefault="00A467FE" w:rsidP="00853903">
            <w:pPr>
              <w:rPr>
                <w:rFonts w:ascii="Arial" w:hAnsi="Arial" w:cs="Arial"/>
                <w:b/>
                <w:color w:val="FCAA19"/>
                <w:sz w:val="28"/>
                <w:szCs w:val="24"/>
              </w:rPr>
            </w:pPr>
            <w:r w:rsidRPr="00D20EF6">
              <w:rPr>
                <w:rFonts w:ascii="Arial" w:hAnsi="Arial" w:cs="Arial"/>
                <w:b/>
                <w:color w:val="FCAA19"/>
                <w:sz w:val="28"/>
                <w:szCs w:val="24"/>
              </w:rPr>
              <w:t>Youth-led Initiatives</w:t>
            </w:r>
          </w:p>
        </w:tc>
      </w:tr>
      <w:tr w:rsidR="00D20EF6" w14:paraId="0B63C79B" w14:textId="77777777" w:rsidTr="00D20EF6">
        <w:trPr>
          <w:trHeight w:val="2324"/>
        </w:trPr>
        <w:tc>
          <w:tcPr>
            <w:tcW w:w="2835" w:type="dxa"/>
            <w:vAlign w:val="center"/>
          </w:tcPr>
          <w:p w14:paraId="273C5004" w14:textId="77777777" w:rsidR="00A467FE" w:rsidRPr="00D20EF6" w:rsidRDefault="00A467FE" w:rsidP="007D1560">
            <w:pPr>
              <w:rPr>
                <w:rFonts w:ascii="Arial" w:hAnsi="Arial" w:cs="Arial"/>
                <w:b/>
                <w:color w:val="FCAA19"/>
                <w:sz w:val="28"/>
                <w:szCs w:val="24"/>
              </w:rPr>
            </w:pPr>
            <w:r w:rsidRPr="00D20EF6">
              <w:rPr>
                <w:rFonts w:ascii="Arial" w:hAnsi="Arial" w:cs="Arial"/>
                <w:b/>
                <w:color w:val="FCAA19"/>
                <w:sz w:val="28"/>
                <w:szCs w:val="24"/>
              </w:rPr>
              <w:t>Approach</w:t>
            </w:r>
          </w:p>
        </w:tc>
        <w:tc>
          <w:tcPr>
            <w:tcW w:w="3685" w:type="dxa"/>
            <w:vAlign w:val="center"/>
          </w:tcPr>
          <w:p w14:paraId="4FD67C8C" w14:textId="77777777" w:rsidR="00A467FE" w:rsidRPr="00D20EF6" w:rsidRDefault="00A467FE">
            <w:pPr>
              <w:rPr>
                <w:rFonts w:ascii="Arial" w:hAnsi="Arial" w:cs="Arial"/>
                <w:sz w:val="24"/>
                <w:szCs w:val="26"/>
              </w:rPr>
            </w:pPr>
            <w:r w:rsidRPr="00D20EF6">
              <w:rPr>
                <w:rFonts w:ascii="Arial" w:hAnsi="Arial" w:cs="Arial"/>
                <w:sz w:val="24"/>
                <w:szCs w:val="26"/>
              </w:rPr>
              <w:t xml:space="preserve">Utilising existing models to improve or increase the support available to LGBTIQ+ young people (e.g. social support groups, gay/straight alliances, information and referral services, professional development activities).  </w:t>
            </w:r>
          </w:p>
        </w:tc>
        <w:tc>
          <w:tcPr>
            <w:tcW w:w="3685" w:type="dxa"/>
            <w:vAlign w:val="center"/>
          </w:tcPr>
          <w:p w14:paraId="7274F18E" w14:textId="77777777" w:rsidR="00A467FE" w:rsidRPr="00D20EF6" w:rsidRDefault="00A467FE">
            <w:pPr>
              <w:rPr>
                <w:rFonts w:ascii="Arial" w:hAnsi="Arial" w:cs="Arial"/>
                <w:sz w:val="24"/>
                <w:szCs w:val="26"/>
              </w:rPr>
            </w:pPr>
            <w:r w:rsidRPr="00D20EF6">
              <w:rPr>
                <w:rFonts w:ascii="Arial" w:hAnsi="Arial" w:cs="Arial"/>
                <w:sz w:val="24"/>
                <w:szCs w:val="26"/>
              </w:rPr>
              <w:t xml:space="preserve">Utilising existing models to improve or increase the support available to LGBTIQ+ young people (e.g. social support groups, gay/straight alliances, information and referral services, professional development activities). </w:t>
            </w:r>
          </w:p>
        </w:tc>
      </w:tr>
      <w:tr w:rsidR="00D20EF6" w14:paraId="64AB23D9" w14:textId="77777777" w:rsidTr="00D20EF6">
        <w:trPr>
          <w:trHeight w:val="2381"/>
        </w:trPr>
        <w:tc>
          <w:tcPr>
            <w:tcW w:w="2835" w:type="dxa"/>
            <w:vAlign w:val="center"/>
          </w:tcPr>
          <w:p w14:paraId="0DED31E5" w14:textId="77777777" w:rsidR="00A467FE" w:rsidRPr="00D20EF6" w:rsidRDefault="00A467FE" w:rsidP="007D1560">
            <w:pPr>
              <w:rPr>
                <w:rFonts w:ascii="Arial" w:hAnsi="Arial" w:cs="Arial"/>
                <w:b/>
                <w:color w:val="FCAA19"/>
                <w:sz w:val="28"/>
                <w:szCs w:val="24"/>
              </w:rPr>
            </w:pPr>
            <w:r w:rsidRPr="00D20EF6">
              <w:rPr>
                <w:rFonts w:ascii="Arial" w:hAnsi="Arial" w:cs="Arial"/>
                <w:b/>
                <w:color w:val="FCAA19"/>
                <w:sz w:val="28"/>
                <w:szCs w:val="24"/>
              </w:rPr>
              <w:t>Level of innovation</w:t>
            </w:r>
          </w:p>
        </w:tc>
        <w:tc>
          <w:tcPr>
            <w:tcW w:w="3685" w:type="dxa"/>
          </w:tcPr>
          <w:p w14:paraId="5F9FD496" w14:textId="77777777" w:rsidR="007D1560" w:rsidRPr="00D20EF6" w:rsidRDefault="007D1560" w:rsidP="007D1560">
            <w:pPr>
              <w:rPr>
                <w:rFonts w:ascii="Arial" w:hAnsi="Arial" w:cs="Arial"/>
                <w:sz w:val="24"/>
                <w:szCs w:val="26"/>
              </w:rPr>
            </w:pPr>
          </w:p>
          <w:p w14:paraId="11AB79C1" w14:textId="77777777" w:rsidR="00A467FE" w:rsidRPr="00D20EF6" w:rsidRDefault="00A467FE" w:rsidP="007D1560">
            <w:pPr>
              <w:rPr>
                <w:rFonts w:ascii="Arial" w:hAnsi="Arial" w:cs="Arial"/>
                <w:sz w:val="24"/>
                <w:szCs w:val="26"/>
              </w:rPr>
            </w:pPr>
            <w:r w:rsidRPr="00D20EF6">
              <w:rPr>
                <w:rFonts w:ascii="Arial" w:hAnsi="Arial" w:cs="Arial"/>
                <w:sz w:val="24"/>
                <w:szCs w:val="26"/>
              </w:rPr>
              <w:t xml:space="preserve">Not essential. Projects in this category may draw from/replicate existing models to meet local need. </w:t>
            </w:r>
          </w:p>
        </w:tc>
        <w:tc>
          <w:tcPr>
            <w:tcW w:w="3685" w:type="dxa"/>
            <w:vAlign w:val="center"/>
          </w:tcPr>
          <w:p w14:paraId="7A6A8CDE" w14:textId="77777777" w:rsidR="00A467FE" w:rsidRPr="00D20EF6" w:rsidRDefault="00A467FE" w:rsidP="007D1560">
            <w:pPr>
              <w:rPr>
                <w:rFonts w:ascii="Arial" w:hAnsi="Arial" w:cs="Arial"/>
                <w:sz w:val="24"/>
                <w:szCs w:val="26"/>
              </w:rPr>
            </w:pPr>
            <w:r w:rsidRPr="00D20EF6">
              <w:rPr>
                <w:rFonts w:ascii="Arial" w:hAnsi="Arial" w:cs="Arial"/>
                <w:sz w:val="24"/>
                <w:szCs w:val="26"/>
              </w:rPr>
              <w:t>Not essential. Projects in this category may draw from/replicate existing models to meet local need. However, youth-led initiatives are encouraged to be as creative and innovative as they like with their projects.</w:t>
            </w:r>
          </w:p>
        </w:tc>
      </w:tr>
      <w:tr w:rsidR="00D20EF6" w14:paraId="40B0C274" w14:textId="77777777" w:rsidTr="00D20EF6">
        <w:trPr>
          <w:trHeight w:val="1814"/>
        </w:trPr>
        <w:tc>
          <w:tcPr>
            <w:tcW w:w="2835" w:type="dxa"/>
            <w:vAlign w:val="center"/>
          </w:tcPr>
          <w:p w14:paraId="148B17C6" w14:textId="77777777" w:rsidR="00A467FE" w:rsidRPr="00D20EF6" w:rsidRDefault="00A467FE" w:rsidP="007D1560">
            <w:pPr>
              <w:rPr>
                <w:rFonts w:ascii="Arial" w:hAnsi="Arial" w:cs="Arial"/>
                <w:b/>
                <w:color w:val="FCAA19"/>
                <w:sz w:val="28"/>
                <w:szCs w:val="24"/>
              </w:rPr>
            </w:pPr>
            <w:r w:rsidRPr="00D20EF6">
              <w:rPr>
                <w:rFonts w:ascii="Arial" w:hAnsi="Arial" w:cs="Arial"/>
                <w:b/>
                <w:color w:val="FCAA19"/>
                <w:sz w:val="28"/>
                <w:szCs w:val="24"/>
              </w:rPr>
              <w:t>Partnership</w:t>
            </w:r>
          </w:p>
        </w:tc>
        <w:tc>
          <w:tcPr>
            <w:tcW w:w="3685" w:type="dxa"/>
          </w:tcPr>
          <w:p w14:paraId="371BB589" w14:textId="77777777" w:rsidR="007D1560" w:rsidRPr="00D20EF6" w:rsidRDefault="007D1560" w:rsidP="00A467FE">
            <w:pPr>
              <w:rPr>
                <w:rFonts w:ascii="Arial" w:hAnsi="Arial" w:cs="Arial"/>
                <w:sz w:val="24"/>
                <w:szCs w:val="26"/>
              </w:rPr>
            </w:pPr>
          </w:p>
          <w:p w14:paraId="3D1021DC" w14:textId="77777777" w:rsidR="00A467FE" w:rsidRPr="00D20EF6" w:rsidRDefault="00A467FE" w:rsidP="00A467FE">
            <w:pPr>
              <w:rPr>
                <w:rFonts w:ascii="Arial" w:hAnsi="Arial" w:cs="Arial"/>
                <w:sz w:val="24"/>
                <w:szCs w:val="26"/>
              </w:rPr>
            </w:pPr>
            <w:r w:rsidRPr="00D20EF6">
              <w:rPr>
                <w:rFonts w:ascii="Arial" w:hAnsi="Arial" w:cs="Arial"/>
                <w:sz w:val="24"/>
                <w:szCs w:val="26"/>
              </w:rPr>
              <w:t>Can be delivered by an individual organisation.</w:t>
            </w:r>
          </w:p>
        </w:tc>
        <w:tc>
          <w:tcPr>
            <w:tcW w:w="3685" w:type="dxa"/>
            <w:vAlign w:val="center"/>
          </w:tcPr>
          <w:p w14:paraId="2EEFCDA3" w14:textId="77777777" w:rsidR="00A467FE" w:rsidRPr="00D20EF6" w:rsidRDefault="00A467FE" w:rsidP="007D1560">
            <w:pPr>
              <w:rPr>
                <w:rFonts w:ascii="Arial" w:hAnsi="Arial" w:cs="Arial"/>
                <w:sz w:val="24"/>
                <w:szCs w:val="26"/>
              </w:rPr>
            </w:pPr>
            <w:r w:rsidRPr="00D20EF6">
              <w:rPr>
                <w:rFonts w:ascii="Arial" w:hAnsi="Arial" w:cs="Arial"/>
                <w:sz w:val="24"/>
                <w:szCs w:val="26"/>
              </w:rPr>
              <w:t>Can be delivered by an individual youth lead in partnership with another organisation (as long as young people maintain control of the project).</w:t>
            </w:r>
          </w:p>
        </w:tc>
      </w:tr>
      <w:tr w:rsidR="00D20EF6" w14:paraId="325466F9" w14:textId="77777777" w:rsidTr="00D20EF6">
        <w:trPr>
          <w:trHeight w:val="3005"/>
        </w:trPr>
        <w:tc>
          <w:tcPr>
            <w:tcW w:w="2835" w:type="dxa"/>
            <w:vAlign w:val="center"/>
          </w:tcPr>
          <w:p w14:paraId="5820A69E" w14:textId="77777777" w:rsidR="00A467FE" w:rsidRPr="00D20EF6" w:rsidRDefault="00A467FE" w:rsidP="007D1560">
            <w:pPr>
              <w:rPr>
                <w:rFonts w:ascii="Arial" w:hAnsi="Arial" w:cs="Arial"/>
                <w:b/>
                <w:color w:val="FCAA19"/>
                <w:sz w:val="28"/>
                <w:szCs w:val="24"/>
              </w:rPr>
            </w:pPr>
            <w:r w:rsidRPr="00D20EF6">
              <w:rPr>
                <w:rFonts w:ascii="Arial" w:hAnsi="Arial" w:cs="Arial"/>
                <w:b/>
                <w:color w:val="FCAA19"/>
                <w:sz w:val="28"/>
                <w:szCs w:val="24"/>
              </w:rPr>
              <w:t>Youth participation</w:t>
            </w:r>
          </w:p>
        </w:tc>
        <w:tc>
          <w:tcPr>
            <w:tcW w:w="3685" w:type="dxa"/>
            <w:vAlign w:val="center"/>
          </w:tcPr>
          <w:p w14:paraId="77A4EA5D" w14:textId="77777777" w:rsidR="00A467FE" w:rsidRPr="00D20EF6" w:rsidRDefault="00A467FE" w:rsidP="007D1560">
            <w:pPr>
              <w:rPr>
                <w:rFonts w:ascii="Arial" w:hAnsi="Arial" w:cs="Arial"/>
                <w:sz w:val="24"/>
                <w:szCs w:val="26"/>
              </w:rPr>
            </w:pPr>
            <w:r w:rsidRPr="00D20EF6">
              <w:rPr>
                <w:rFonts w:ascii="Arial" w:hAnsi="Arial" w:cs="Arial"/>
                <w:sz w:val="24"/>
                <w:szCs w:val="26"/>
              </w:rPr>
              <w:t>Projects should be based on identified community need. This need may be demonstrated through existing data collected from young people and service providers and/or anecdotal evidence</w:t>
            </w:r>
            <w:r w:rsidR="00853903" w:rsidRPr="00D20EF6">
              <w:rPr>
                <w:rFonts w:ascii="Arial" w:hAnsi="Arial" w:cs="Arial"/>
                <w:sz w:val="24"/>
                <w:szCs w:val="26"/>
              </w:rPr>
              <w:t xml:space="preserve">. Where appropriate, young people will be involved in decisions about the direction of the project. </w:t>
            </w:r>
          </w:p>
        </w:tc>
        <w:tc>
          <w:tcPr>
            <w:tcW w:w="3685" w:type="dxa"/>
          </w:tcPr>
          <w:p w14:paraId="0CBFF25E" w14:textId="77777777" w:rsidR="007D1560" w:rsidRPr="00D20EF6" w:rsidRDefault="007D1560" w:rsidP="007D1560">
            <w:pPr>
              <w:rPr>
                <w:rFonts w:ascii="Arial" w:hAnsi="Arial" w:cs="Arial"/>
                <w:b/>
                <w:sz w:val="24"/>
                <w:szCs w:val="26"/>
              </w:rPr>
            </w:pPr>
          </w:p>
          <w:p w14:paraId="3AC1A7F0" w14:textId="77777777" w:rsidR="00A467FE" w:rsidRPr="00D20EF6" w:rsidRDefault="00853903" w:rsidP="007D1560">
            <w:pPr>
              <w:rPr>
                <w:rFonts w:ascii="Arial" w:hAnsi="Arial" w:cs="Arial"/>
                <w:sz w:val="24"/>
                <w:szCs w:val="26"/>
              </w:rPr>
            </w:pPr>
            <w:r w:rsidRPr="00D20EF6">
              <w:rPr>
                <w:rFonts w:ascii="Arial" w:hAnsi="Arial" w:cs="Arial"/>
                <w:b/>
                <w:sz w:val="24"/>
                <w:szCs w:val="26"/>
              </w:rPr>
              <w:t>Entire project must be youth-led</w:t>
            </w:r>
            <w:r w:rsidRPr="00D20EF6">
              <w:rPr>
                <w:rFonts w:ascii="Arial" w:hAnsi="Arial" w:cs="Arial"/>
                <w:sz w:val="24"/>
                <w:szCs w:val="26"/>
              </w:rPr>
              <w:t xml:space="preserve"> in design, delivery and management.</w:t>
            </w:r>
          </w:p>
        </w:tc>
      </w:tr>
      <w:tr w:rsidR="00D20EF6" w14:paraId="1B07FABA" w14:textId="77777777" w:rsidTr="00D20EF6">
        <w:trPr>
          <w:trHeight w:val="1247"/>
        </w:trPr>
        <w:tc>
          <w:tcPr>
            <w:tcW w:w="2835" w:type="dxa"/>
            <w:vAlign w:val="center"/>
          </w:tcPr>
          <w:p w14:paraId="6AFF2E8E" w14:textId="77777777" w:rsidR="00853903" w:rsidRPr="00D20EF6" w:rsidRDefault="00853903" w:rsidP="007D1560">
            <w:pPr>
              <w:rPr>
                <w:rFonts w:ascii="Arial" w:hAnsi="Arial" w:cs="Arial"/>
                <w:b/>
                <w:color w:val="FCAA19"/>
                <w:sz w:val="28"/>
                <w:szCs w:val="24"/>
              </w:rPr>
            </w:pPr>
            <w:r w:rsidRPr="00D20EF6">
              <w:rPr>
                <w:rFonts w:ascii="Arial" w:hAnsi="Arial" w:cs="Arial"/>
                <w:b/>
                <w:color w:val="FCAA19"/>
                <w:sz w:val="28"/>
                <w:szCs w:val="24"/>
              </w:rPr>
              <w:t>Evaluation</w:t>
            </w:r>
          </w:p>
        </w:tc>
        <w:tc>
          <w:tcPr>
            <w:tcW w:w="3685" w:type="dxa"/>
            <w:vAlign w:val="center"/>
          </w:tcPr>
          <w:p w14:paraId="5AA9DE18" w14:textId="77777777" w:rsidR="00853903" w:rsidRPr="00D20EF6" w:rsidRDefault="00853903" w:rsidP="007D1560">
            <w:pPr>
              <w:rPr>
                <w:rFonts w:ascii="Arial" w:hAnsi="Arial" w:cs="Arial"/>
                <w:sz w:val="24"/>
                <w:szCs w:val="26"/>
              </w:rPr>
            </w:pPr>
            <w:r w:rsidRPr="00D20EF6">
              <w:rPr>
                <w:rFonts w:ascii="Arial" w:hAnsi="Arial" w:cs="Arial"/>
                <w:sz w:val="24"/>
                <w:szCs w:val="26"/>
              </w:rPr>
              <w:t>Reporting will reflect consultation with participants about the impact of the project on their health and wellbeing.</w:t>
            </w:r>
          </w:p>
        </w:tc>
        <w:tc>
          <w:tcPr>
            <w:tcW w:w="3685" w:type="dxa"/>
            <w:vAlign w:val="center"/>
          </w:tcPr>
          <w:p w14:paraId="41BA16C2" w14:textId="77777777" w:rsidR="00853903" w:rsidRPr="00D20EF6" w:rsidRDefault="00853903" w:rsidP="007D1560">
            <w:pPr>
              <w:rPr>
                <w:rFonts w:ascii="Arial" w:hAnsi="Arial" w:cs="Arial"/>
                <w:sz w:val="24"/>
                <w:szCs w:val="26"/>
              </w:rPr>
            </w:pPr>
            <w:r w:rsidRPr="00D20EF6">
              <w:rPr>
                <w:rFonts w:ascii="Arial" w:hAnsi="Arial" w:cs="Arial"/>
                <w:sz w:val="24"/>
                <w:szCs w:val="26"/>
              </w:rPr>
              <w:t>Reporting will reflect consultation with participants about the impact of the project on their health and wellbeing.</w:t>
            </w:r>
          </w:p>
        </w:tc>
      </w:tr>
      <w:tr w:rsidR="00D20EF6" w:rsidRPr="00D20EF6" w14:paraId="385B0F17" w14:textId="77777777" w:rsidTr="00D20EF6">
        <w:trPr>
          <w:trHeight w:val="2041"/>
        </w:trPr>
        <w:tc>
          <w:tcPr>
            <w:tcW w:w="2835" w:type="dxa"/>
            <w:vAlign w:val="center"/>
          </w:tcPr>
          <w:p w14:paraId="1C2A7AC7" w14:textId="77777777" w:rsidR="00A467FE" w:rsidRPr="00D20EF6" w:rsidRDefault="00A467FE" w:rsidP="007D1560">
            <w:pPr>
              <w:rPr>
                <w:rFonts w:ascii="Arial" w:hAnsi="Arial" w:cs="Arial"/>
                <w:b/>
                <w:color w:val="FCAA19"/>
                <w:sz w:val="28"/>
                <w:szCs w:val="24"/>
              </w:rPr>
            </w:pPr>
            <w:r w:rsidRPr="00D20EF6">
              <w:rPr>
                <w:rFonts w:ascii="Arial" w:hAnsi="Arial" w:cs="Arial"/>
                <w:b/>
                <w:color w:val="FCAA19"/>
                <w:sz w:val="28"/>
                <w:szCs w:val="24"/>
              </w:rPr>
              <w:lastRenderedPageBreak/>
              <w:t xml:space="preserve">Inclusion criteria </w:t>
            </w:r>
          </w:p>
          <w:p w14:paraId="24B4E987" w14:textId="77777777" w:rsidR="00A467FE" w:rsidRPr="00D20EF6" w:rsidRDefault="00A467FE" w:rsidP="007D1560">
            <w:pPr>
              <w:rPr>
                <w:rFonts w:ascii="Arial" w:hAnsi="Arial" w:cs="Arial"/>
                <w:b/>
                <w:color w:val="FCAA19"/>
                <w:sz w:val="28"/>
                <w:szCs w:val="24"/>
              </w:rPr>
            </w:pPr>
            <w:r w:rsidRPr="00D20EF6">
              <w:rPr>
                <w:rFonts w:ascii="Arial" w:hAnsi="Arial" w:cs="Arial"/>
                <w:b/>
                <w:color w:val="FCAA19"/>
                <w:sz w:val="24"/>
                <w:szCs w:val="24"/>
              </w:rPr>
              <w:t>Note: Proposals that do not meet the inclusion criteria will not be considered</w:t>
            </w:r>
          </w:p>
        </w:tc>
        <w:tc>
          <w:tcPr>
            <w:tcW w:w="3685" w:type="dxa"/>
            <w:vAlign w:val="center"/>
          </w:tcPr>
          <w:p w14:paraId="4B6FB396" w14:textId="77777777" w:rsidR="00A467FE" w:rsidRPr="00D20EF6" w:rsidRDefault="00853903" w:rsidP="007D1560">
            <w:pPr>
              <w:rPr>
                <w:rFonts w:ascii="Arial" w:hAnsi="Arial" w:cs="Arial"/>
                <w:sz w:val="24"/>
                <w:szCs w:val="24"/>
              </w:rPr>
            </w:pPr>
            <w:r w:rsidRPr="00D20EF6">
              <w:rPr>
                <w:rFonts w:ascii="Arial" w:hAnsi="Arial" w:cs="Arial"/>
                <w:sz w:val="24"/>
                <w:szCs w:val="24"/>
              </w:rPr>
              <w:t>Demonstrates a need for LGBTIQ+ social support services.</w:t>
            </w:r>
          </w:p>
          <w:p w14:paraId="17496FA4" w14:textId="77777777" w:rsidR="00853903" w:rsidRPr="00D20EF6" w:rsidRDefault="00853903" w:rsidP="007D1560">
            <w:pPr>
              <w:rPr>
                <w:rFonts w:ascii="Arial" w:hAnsi="Arial" w:cs="Arial"/>
                <w:sz w:val="24"/>
                <w:szCs w:val="24"/>
              </w:rPr>
            </w:pPr>
          </w:p>
          <w:p w14:paraId="774C9A80" w14:textId="77777777" w:rsidR="00853903" w:rsidRPr="00D20EF6" w:rsidRDefault="00853903">
            <w:pPr>
              <w:rPr>
                <w:rFonts w:ascii="Arial" w:hAnsi="Arial" w:cs="Arial"/>
                <w:sz w:val="24"/>
                <w:szCs w:val="24"/>
              </w:rPr>
            </w:pPr>
            <w:r w:rsidRPr="00D20EF6">
              <w:rPr>
                <w:rFonts w:ascii="Arial" w:hAnsi="Arial" w:cs="Arial"/>
                <w:sz w:val="24"/>
                <w:szCs w:val="24"/>
              </w:rPr>
              <w:t>Does not duplicate existing LGBTIQ+ social support services.</w:t>
            </w:r>
          </w:p>
        </w:tc>
        <w:tc>
          <w:tcPr>
            <w:tcW w:w="3685" w:type="dxa"/>
          </w:tcPr>
          <w:p w14:paraId="50D01BFB" w14:textId="77777777" w:rsidR="007D1560" w:rsidRPr="00D20EF6" w:rsidRDefault="007D1560" w:rsidP="007D1560">
            <w:pPr>
              <w:rPr>
                <w:rFonts w:ascii="Arial" w:hAnsi="Arial" w:cs="Arial"/>
                <w:sz w:val="24"/>
                <w:szCs w:val="24"/>
              </w:rPr>
            </w:pPr>
          </w:p>
          <w:p w14:paraId="5ACE5335" w14:textId="77777777" w:rsidR="00A467FE" w:rsidRPr="00D20EF6" w:rsidRDefault="00853903">
            <w:pPr>
              <w:rPr>
                <w:rFonts w:ascii="Arial" w:hAnsi="Arial" w:cs="Arial"/>
                <w:sz w:val="24"/>
                <w:szCs w:val="24"/>
              </w:rPr>
            </w:pPr>
            <w:r w:rsidRPr="00D20EF6">
              <w:rPr>
                <w:rFonts w:ascii="Arial" w:hAnsi="Arial" w:cs="Arial"/>
                <w:sz w:val="24"/>
                <w:szCs w:val="24"/>
              </w:rPr>
              <w:t>Does not duplicate existing LGBTIQ+ social support services.</w:t>
            </w:r>
          </w:p>
        </w:tc>
      </w:tr>
    </w:tbl>
    <w:p w14:paraId="185EC258" w14:textId="453FEFE3" w:rsidR="00A467FE" w:rsidRPr="00A467FE" w:rsidRDefault="00827DD2" w:rsidP="00D20EF6">
      <w:pPr>
        <w:rPr>
          <w:rFonts w:ascii="Arial" w:hAnsi="Arial" w:cs="Arial"/>
          <w:sz w:val="24"/>
          <w:szCs w:val="24"/>
        </w:rPr>
      </w:pPr>
      <w:r>
        <w:rPr>
          <w:rFonts w:ascii="Arial" w:hAnsi="Arial" w:cs="Arial"/>
          <w:sz w:val="24"/>
          <w:szCs w:val="24"/>
        </w:rPr>
        <w:t xml:space="preserve">Any </w:t>
      </w:r>
    </w:p>
    <w:sectPr w:rsidR="00A467FE" w:rsidRPr="00A467FE" w:rsidSect="00D20EF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2E661" w14:textId="77777777" w:rsidR="007D1560" w:rsidRDefault="007D1560" w:rsidP="007D1560">
      <w:r>
        <w:separator/>
      </w:r>
    </w:p>
  </w:endnote>
  <w:endnote w:type="continuationSeparator" w:id="0">
    <w:p w14:paraId="7D18DD9A" w14:textId="77777777" w:rsidR="007D1560" w:rsidRDefault="007D1560" w:rsidP="007D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668775"/>
      <w:docPartObj>
        <w:docPartGallery w:val="Page Numbers (Bottom of Page)"/>
        <w:docPartUnique/>
      </w:docPartObj>
    </w:sdtPr>
    <w:sdtEndPr>
      <w:rPr>
        <w:noProof/>
      </w:rPr>
    </w:sdtEndPr>
    <w:sdtContent>
      <w:p w14:paraId="488F4FA8" w14:textId="4F60A0BC" w:rsidR="007D1560" w:rsidRDefault="007D1560">
        <w:pPr>
          <w:pStyle w:val="Footer"/>
          <w:jc w:val="right"/>
        </w:pPr>
        <w:r>
          <w:fldChar w:fldCharType="begin"/>
        </w:r>
        <w:r>
          <w:instrText xml:space="preserve"> PAGE   \* MERGEFORMAT </w:instrText>
        </w:r>
        <w:r>
          <w:fldChar w:fldCharType="separate"/>
        </w:r>
        <w:r w:rsidR="008C1D45">
          <w:rPr>
            <w:noProof/>
          </w:rPr>
          <w:t>3</w:t>
        </w:r>
        <w:r>
          <w:rPr>
            <w:noProof/>
          </w:rPr>
          <w:fldChar w:fldCharType="end"/>
        </w:r>
      </w:p>
    </w:sdtContent>
  </w:sdt>
  <w:p w14:paraId="3CEFB034" w14:textId="77777777" w:rsidR="007D1560" w:rsidRDefault="007D1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EDA04" w14:textId="77777777" w:rsidR="007D1560" w:rsidRDefault="007D1560" w:rsidP="007D1560">
      <w:r>
        <w:separator/>
      </w:r>
    </w:p>
  </w:footnote>
  <w:footnote w:type="continuationSeparator" w:id="0">
    <w:p w14:paraId="66CDDA9D" w14:textId="77777777" w:rsidR="007D1560" w:rsidRDefault="007D1560" w:rsidP="007D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86C4A"/>
    <w:multiLevelType w:val="hybridMultilevel"/>
    <w:tmpl w:val="95AC5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330339"/>
    <w:multiLevelType w:val="hybridMultilevel"/>
    <w:tmpl w:val="6EC643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9055B34"/>
    <w:multiLevelType w:val="hybridMultilevel"/>
    <w:tmpl w:val="5574C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7759D3"/>
    <w:multiLevelType w:val="hybridMultilevel"/>
    <w:tmpl w:val="F70660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FE"/>
    <w:rsid w:val="0009713A"/>
    <w:rsid w:val="003911E1"/>
    <w:rsid w:val="006224AD"/>
    <w:rsid w:val="007D1560"/>
    <w:rsid w:val="007F18E4"/>
    <w:rsid w:val="008018E6"/>
    <w:rsid w:val="00827DD2"/>
    <w:rsid w:val="00853903"/>
    <w:rsid w:val="008C1D45"/>
    <w:rsid w:val="008F5E59"/>
    <w:rsid w:val="009D18A4"/>
    <w:rsid w:val="00A467FE"/>
    <w:rsid w:val="00AC0614"/>
    <w:rsid w:val="00B32A99"/>
    <w:rsid w:val="00B85646"/>
    <w:rsid w:val="00D20EF6"/>
    <w:rsid w:val="00D22CC0"/>
    <w:rsid w:val="00E8352F"/>
    <w:rsid w:val="00F34DD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4029"/>
  <w15:chartTrackingRefBased/>
  <w15:docId w15:val="{747B908A-6097-4637-8CDF-3FAA0025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7FE"/>
    <w:pPr>
      <w:ind w:left="720"/>
      <w:contextualSpacing/>
    </w:pPr>
  </w:style>
  <w:style w:type="table" w:styleId="TableGrid">
    <w:name w:val="Table Grid"/>
    <w:basedOn w:val="TableNormal"/>
    <w:uiPriority w:val="39"/>
    <w:rsid w:val="00A46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560"/>
    <w:pPr>
      <w:tabs>
        <w:tab w:val="center" w:pos="4513"/>
        <w:tab w:val="right" w:pos="9026"/>
      </w:tabs>
    </w:pPr>
  </w:style>
  <w:style w:type="character" w:customStyle="1" w:styleId="HeaderChar">
    <w:name w:val="Header Char"/>
    <w:basedOn w:val="DefaultParagraphFont"/>
    <w:link w:val="Header"/>
    <w:uiPriority w:val="99"/>
    <w:rsid w:val="007D1560"/>
  </w:style>
  <w:style w:type="paragraph" w:styleId="Footer">
    <w:name w:val="footer"/>
    <w:basedOn w:val="Normal"/>
    <w:link w:val="FooterChar"/>
    <w:uiPriority w:val="99"/>
    <w:unhideWhenUsed/>
    <w:rsid w:val="007D1560"/>
    <w:pPr>
      <w:tabs>
        <w:tab w:val="center" w:pos="4513"/>
        <w:tab w:val="right" w:pos="9026"/>
      </w:tabs>
    </w:pPr>
  </w:style>
  <w:style w:type="character" w:customStyle="1" w:styleId="FooterChar">
    <w:name w:val="Footer Char"/>
    <w:basedOn w:val="DefaultParagraphFont"/>
    <w:link w:val="Footer"/>
    <w:uiPriority w:val="99"/>
    <w:rsid w:val="007D1560"/>
  </w:style>
  <w:style w:type="paragraph" w:styleId="BalloonText">
    <w:name w:val="Balloon Text"/>
    <w:basedOn w:val="Normal"/>
    <w:link w:val="BalloonTextChar"/>
    <w:uiPriority w:val="99"/>
    <w:semiHidden/>
    <w:unhideWhenUsed/>
    <w:rsid w:val="00D20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F6"/>
    <w:rPr>
      <w:rFonts w:ascii="Segoe UI" w:hAnsi="Segoe UI" w:cs="Segoe UI"/>
      <w:sz w:val="18"/>
      <w:szCs w:val="18"/>
    </w:rPr>
  </w:style>
  <w:style w:type="character" w:styleId="CommentReference">
    <w:name w:val="annotation reference"/>
    <w:basedOn w:val="DefaultParagraphFont"/>
    <w:uiPriority w:val="99"/>
    <w:semiHidden/>
    <w:unhideWhenUsed/>
    <w:rsid w:val="008018E6"/>
    <w:rPr>
      <w:sz w:val="16"/>
      <w:szCs w:val="16"/>
    </w:rPr>
  </w:style>
  <w:style w:type="paragraph" w:styleId="CommentText">
    <w:name w:val="annotation text"/>
    <w:basedOn w:val="Normal"/>
    <w:link w:val="CommentTextChar"/>
    <w:uiPriority w:val="99"/>
    <w:semiHidden/>
    <w:unhideWhenUsed/>
    <w:rsid w:val="008018E6"/>
    <w:rPr>
      <w:sz w:val="20"/>
      <w:szCs w:val="20"/>
    </w:rPr>
  </w:style>
  <w:style w:type="character" w:customStyle="1" w:styleId="CommentTextChar">
    <w:name w:val="Comment Text Char"/>
    <w:basedOn w:val="DefaultParagraphFont"/>
    <w:link w:val="CommentText"/>
    <w:uiPriority w:val="99"/>
    <w:semiHidden/>
    <w:rsid w:val="008018E6"/>
    <w:rPr>
      <w:sz w:val="20"/>
      <w:szCs w:val="20"/>
    </w:rPr>
  </w:style>
  <w:style w:type="paragraph" w:styleId="CommentSubject">
    <w:name w:val="annotation subject"/>
    <w:basedOn w:val="CommentText"/>
    <w:next w:val="CommentText"/>
    <w:link w:val="CommentSubjectChar"/>
    <w:uiPriority w:val="99"/>
    <w:semiHidden/>
    <w:unhideWhenUsed/>
    <w:rsid w:val="008018E6"/>
    <w:rPr>
      <w:b/>
      <w:bCs/>
    </w:rPr>
  </w:style>
  <w:style w:type="character" w:customStyle="1" w:styleId="CommentSubjectChar">
    <w:name w:val="Comment Subject Char"/>
    <w:basedOn w:val="CommentTextChar"/>
    <w:link w:val="CommentSubject"/>
    <w:uiPriority w:val="99"/>
    <w:semiHidden/>
    <w:rsid w:val="008018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Desney Millen</dc:creator>
  <cp:keywords/>
  <dc:description/>
  <cp:lastModifiedBy>Thomas Feng</cp:lastModifiedBy>
  <cp:revision>2</cp:revision>
  <dcterms:created xsi:type="dcterms:W3CDTF">2019-08-13T06:14:00Z</dcterms:created>
  <dcterms:modified xsi:type="dcterms:W3CDTF">2019-08-13T06:14:00Z</dcterms:modified>
</cp:coreProperties>
</file>