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59579" w14:textId="3BCD4FBD" w:rsidR="005207C8" w:rsidRDefault="615765A8" w:rsidP="00A22FAA">
      <w:pPr>
        <w:pStyle w:val="Heading1"/>
        <w:jc w:val="center"/>
        <w:rPr>
          <w:rFonts w:ascii="Karla" w:eastAsia="Karla" w:hAnsi="Karla"/>
          <w:sz w:val="52"/>
          <w:szCs w:val="52"/>
        </w:rPr>
      </w:pPr>
      <w:bookmarkStart w:id="0" w:name="_Toc506717648"/>
      <w:r w:rsidRPr="1DDAEA55">
        <w:rPr>
          <w:rFonts w:ascii="Karla" w:eastAsia="Karla" w:hAnsi="Karla"/>
          <w:sz w:val="52"/>
          <w:szCs w:val="52"/>
        </w:rPr>
        <w:t>Code of Ethical Practice for the Victorian Youth Sector</w:t>
      </w:r>
      <w:bookmarkEnd w:id="0"/>
    </w:p>
    <w:p w14:paraId="19EA06C6" w14:textId="77777777" w:rsidR="00EE5B61" w:rsidRDefault="00EE5B61" w:rsidP="00EE5B61"/>
    <w:p w14:paraId="1CEA4872" w14:textId="77777777" w:rsidR="000C7BEB" w:rsidRDefault="000C7BEB" w:rsidP="000C7BEB">
      <w:pPr>
        <w:rPr>
          <w:lang w:val="en-AU"/>
        </w:rPr>
      </w:pPr>
    </w:p>
    <w:p w14:paraId="588FD6B2" w14:textId="77777777" w:rsidR="000C7BEB" w:rsidRPr="000C7BEB" w:rsidRDefault="415C9CC8" w:rsidP="1DDAEA55">
      <w:pPr>
        <w:pStyle w:val="Heading2"/>
      </w:pPr>
      <w:bookmarkStart w:id="1" w:name="_Toc1754179795"/>
      <w:bookmarkStart w:id="2" w:name="_Toc196331675"/>
      <w:r>
        <w:t>Acknowledgment of Country</w:t>
      </w:r>
      <w:bookmarkEnd w:id="1"/>
      <w:bookmarkEnd w:id="2"/>
    </w:p>
    <w:p w14:paraId="19C949CF" w14:textId="65F1393C" w:rsidR="000C7BEB" w:rsidRPr="000C7BEB" w:rsidRDefault="415C9CC8" w:rsidP="000C7BEB">
      <w:r>
        <w:t>YACVic respectfully acknowledges the Traditional Owners of the lands throughout Victoria and pays its respects to their Elders, children and young people of past, current and future generations. Our work takes place across Victoria. YACVic’s head office is on the lands of the Wurundjeri people of the Kulin Nation in Naarm (Melbourne). We also have offices on the lands of the Gunditjmara Nation in Warrnambool, and on the lands of the Wemba W</w:t>
      </w:r>
      <w:r w:rsidR="003D345F">
        <w:t>e</w:t>
      </w:r>
      <w:r>
        <w:t>mba and Wadi Wadi Nations in Swan Hill. YACVic pays our respects to Elders past and present for their wisdom, strength, support and leadership. Bunjil’s lore states that those who walk on this land must care for Country and the waterways as well as care for the children and young people.</w:t>
      </w:r>
    </w:p>
    <w:p w14:paraId="2137346A" w14:textId="77777777" w:rsidR="000C7BEB" w:rsidRPr="000C7BEB" w:rsidRDefault="415C9CC8" w:rsidP="000C7BEB">
      <w:r>
        <w:t>We stand in solidarity to pay respect to the ongoing culture and continued history of all Aboriginal and Torres Strait Islander nations. Sovereignty was never ceded.</w:t>
      </w:r>
    </w:p>
    <w:p w14:paraId="29AB35B7" w14:textId="68BC7591" w:rsidR="000C7BEB" w:rsidRPr="000C7BEB" w:rsidRDefault="415C9CC8" w:rsidP="000C7BEB">
      <w:r w:rsidRPr="1DDAEA55">
        <w:rPr>
          <w:b/>
          <w:bCs/>
        </w:rPr>
        <w:t>This always was, and always will be, Aboriginal land.</w:t>
      </w:r>
      <w:r w:rsidRPr="1DDAEA55">
        <w:rPr>
          <w:lang w:val="en-AU"/>
        </w:rPr>
        <w:t xml:space="preserve"> </w:t>
      </w:r>
    </w:p>
    <w:p w14:paraId="45D108B4" w14:textId="46851782" w:rsidR="000C7BEB" w:rsidRPr="000C7BEB" w:rsidRDefault="000C7BEB" w:rsidP="1DDAEA55">
      <w:pPr>
        <w:rPr>
          <w:lang w:val="en-AU"/>
        </w:rPr>
      </w:pPr>
    </w:p>
    <w:p w14:paraId="4C573C76" w14:textId="1C92025A" w:rsidR="000C7BEB" w:rsidRPr="000C7BEB" w:rsidRDefault="000C7BEB" w:rsidP="000C7BEB">
      <w:pPr>
        <w:rPr>
          <w:lang w:val="en-AU"/>
        </w:rPr>
      </w:pPr>
      <w:r w:rsidRPr="1DDAEA55">
        <w:rPr>
          <w:lang w:val="en-AU"/>
        </w:rPr>
        <w:t>© 2007 Youth Affairs Council Victoria</w:t>
      </w:r>
    </w:p>
    <w:p w14:paraId="49B74D96" w14:textId="77777777" w:rsidR="000C7BEB" w:rsidRPr="000C7BEB" w:rsidRDefault="000C7BEB" w:rsidP="000C7BEB">
      <w:pPr>
        <w:rPr>
          <w:lang w:val="en-AU"/>
        </w:rPr>
      </w:pPr>
      <w:r w:rsidRPr="000C7BEB">
        <w:rPr>
          <w:lang w:val="en-AU"/>
        </w:rPr>
        <w:t xml:space="preserve">First published November 2007 </w:t>
      </w:r>
    </w:p>
    <w:p w14:paraId="182861B7" w14:textId="77777777" w:rsidR="000C7BEB" w:rsidRPr="000C7BEB" w:rsidRDefault="000C7BEB" w:rsidP="000C7BEB">
      <w:pPr>
        <w:rPr>
          <w:lang w:val="en-AU"/>
        </w:rPr>
      </w:pPr>
      <w:r w:rsidRPr="000C7BEB">
        <w:rPr>
          <w:lang w:val="en-AU"/>
        </w:rPr>
        <w:t>Revised May 2008 and September 2014</w:t>
      </w:r>
    </w:p>
    <w:p w14:paraId="6039645F" w14:textId="77777777" w:rsidR="000C7BEB" w:rsidRPr="000C7BEB" w:rsidRDefault="000C7BEB" w:rsidP="000C7BEB">
      <w:pPr>
        <w:rPr>
          <w:lang w:val="en-AU"/>
        </w:rPr>
      </w:pPr>
      <w:r w:rsidRPr="000C7BEB">
        <w:rPr>
          <w:lang w:val="en-AU"/>
        </w:rPr>
        <w:t>This version February 2025</w:t>
      </w:r>
    </w:p>
    <w:p w14:paraId="30005604" w14:textId="2CD97C9F" w:rsidR="000C7BEB" w:rsidRDefault="000C7BEB" w:rsidP="1DDAEA55">
      <w:pPr>
        <w:rPr>
          <w:lang w:val="en-AU"/>
        </w:rPr>
      </w:pPr>
      <w:r w:rsidRPr="1DDAEA55">
        <w:rPr>
          <w:lang w:val="en-AU"/>
        </w:rPr>
        <w:t xml:space="preserve">This publication is copyright-protected. Apart from fair dealings as permitted under the </w:t>
      </w:r>
      <w:r w:rsidRPr="1DDAEA55">
        <w:rPr>
          <w:i/>
          <w:iCs/>
          <w:lang w:val="en-AU"/>
        </w:rPr>
        <w:t>Copyright Act 1968</w:t>
      </w:r>
      <w:r w:rsidRPr="1DDAEA55">
        <w:rPr>
          <w:lang w:val="en-AU"/>
        </w:rPr>
        <w:t>, non-profit organisations have permission to reproduce part or parts of this publication (not exceeding 10% of any section), so long as credit is given to YACVic and no fee is charged by any organisation with respect to any use made of the material.</w:t>
      </w:r>
    </w:p>
    <w:p w14:paraId="52DA6522" w14:textId="60C1411E" w:rsidR="000C7BEB" w:rsidRDefault="000C7BEB" w:rsidP="1DDAEA55">
      <w:pPr>
        <w:rPr>
          <w:lang w:val="en-AU"/>
        </w:rPr>
      </w:pPr>
      <w:r w:rsidRPr="1DDAEA55">
        <w:rPr>
          <w:lang w:val="en-AU"/>
        </w:rPr>
        <w:t>Citation: Corney, T., Wotherspoon, N., &amp; Champion, S., (Eds) (2025) </w:t>
      </w:r>
      <w:r w:rsidRPr="1DDAEA55">
        <w:rPr>
          <w:i/>
          <w:iCs/>
          <w:lang w:val="en-AU"/>
        </w:rPr>
        <w:t>The Code of Ethical Practice for the Victorian Youth Sector (Revised edition)</w:t>
      </w:r>
      <w:r w:rsidRPr="1DDAEA55">
        <w:rPr>
          <w:lang w:val="en-AU"/>
        </w:rPr>
        <w:t>. Youth Affairs Council Victoria, Australia.</w:t>
      </w:r>
    </w:p>
    <w:p w14:paraId="5C0FA8BB" w14:textId="77777777" w:rsidR="00EE5B61" w:rsidRDefault="00EE5B61" w:rsidP="00EE5B61"/>
    <w:p w14:paraId="38A731A8" w14:textId="77777777" w:rsidR="00EE5B61" w:rsidRPr="00EE5B61" w:rsidRDefault="00EE5B61" w:rsidP="00EE5B61"/>
    <w:p w14:paraId="0CFC4CE1" w14:textId="77777777" w:rsidR="008C69DC" w:rsidRDefault="008C69DC" w:rsidP="00FD0324">
      <w:pPr>
        <w:rPr>
          <w:sz w:val="32"/>
          <w:szCs w:val="32"/>
        </w:rPr>
      </w:pPr>
    </w:p>
    <w:p w14:paraId="081EC522" w14:textId="77777777" w:rsidR="008C69DC" w:rsidRDefault="008C69DC">
      <w:pPr>
        <w:keepLines w:val="0"/>
        <w:spacing w:before="0" w:line="279" w:lineRule="auto"/>
        <w:rPr>
          <w:sz w:val="32"/>
          <w:szCs w:val="32"/>
        </w:rPr>
      </w:pPr>
      <w:r>
        <w:rPr>
          <w:sz w:val="32"/>
          <w:szCs w:val="32"/>
        </w:rPr>
        <w:br w:type="page"/>
      </w:r>
    </w:p>
    <w:p w14:paraId="77C1ADF6" w14:textId="461E0125" w:rsidR="003D0BCF" w:rsidRPr="00700099" w:rsidRDefault="003D0BCF" w:rsidP="1DDAEA55">
      <w:pPr>
        <w:pStyle w:val="Heading2"/>
        <w:rPr>
          <w:rFonts w:ascii="Karla" w:eastAsia="Karla" w:hAnsi="Karla" w:cs="Karla"/>
          <w:sz w:val="32"/>
        </w:rPr>
      </w:pPr>
      <w:bookmarkStart w:id="3" w:name="_Toc196331676"/>
      <w:r w:rsidRPr="1DDAEA55">
        <w:rPr>
          <w:rFonts w:ascii="Karla" w:eastAsia="Karla" w:hAnsi="Karla" w:cs="Karla"/>
        </w:rPr>
        <w:t>Contents</w:t>
      </w:r>
      <w:bookmarkEnd w:id="3"/>
    </w:p>
    <w:p w14:paraId="29F5E06E" w14:textId="6D9ADAC9" w:rsidR="009656BC" w:rsidRDefault="000404A6">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r>
        <w:fldChar w:fldCharType="begin"/>
      </w:r>
      <w:r>
        <w:instrText xml:space="preserve"> TOC \h \z \u \t "Heading 2,1,Heading 3,2" </w:instrText>
      </w:r>
      <w:r>
        <w:fldChar w:fldCharType="separate"/>
      </w:r>
      <w:hyperlink w:anchor="_Toc196331675" w:history="1">
        <w:r w:rsidR="009656BC" w:rsidRPr="00675448">
          <w:rPr>
            <w:rStyle w:val="Hyperlink"/>
            <w:noProof/>
          </w:rPr>
          <w:t>Acknowledgment of Country</w:t>
        </w:r>
        <w:r w:rsidR="009656BC">
          <w:rPr>
            <w:noProof/>
            <w:webHidden/>
          </w:rPr>
          <w:tab/>
        </w:r>
        <w:r w:rsidR="009656BC">
          <w:rPr>
            <w:noProof/>
            <w:webHidden/>
          </w:rPr>
          <w:fldChar w:fldCharType="begin"/>
        </w:r>
        <w:r w:rsidR="009656BC">
          <w:rPr>
            <w:noProof/>
            <w:webHidden/>
          </w:rPr>
          <w:instrText xml:space="preserve"> PAGEREF _Toc196331675 \h </w:instrText>
        </w:r>
        <w:r w:rsidR="009656BC">
          <w:rPr>
            <w:noProof/>
            <w:webHidden/>
          </w:rPr>
        </w:r>
        <w:r w:rsidR="009656BC">
          <w:rPr>
            <w:noProof/>
            <w:webHidden/>
          </w:rPr>
          <w:fldChar w:fldCharType="separate"/>
        </w:r>
        <w:r w:rsidR="009656BC">
          <w:rPr>
            <w:noProof/>
            <w:webHidden/>
          </w:rPr>
          <w:t>1</w:t>
        </w:r>
        <w:r w:rsidR="009656BC">
          <w:rPr>
            <w:noProof/>
            <w:webHidden/>
          </w:rPr>
          <w:fldChar w:fldCharType="end"/>
        </w:r>
      </w:hyperlink>
    </w:p>
    <w:p w14:paraId="58AFB25A" w14:textId="403AA1A7"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76" w:history="1">
        <w:r w:rsidRPr="00675448">
          <w:rPr>
            <w:rStyle w:val="Hyperlink"/>
            <w:noProof/>
          </w:rPr>
          <w:t>Contents</w:t>
        </w:r>
        <w:r>
          <w:rPr>
            <w:noProof/>
            <w:webHidden/>
          </w:rPr>
          <w:tab/>
        </w:r>
        <w:r>
          <w:rPr>
            <w:noProof/>
            <w:webHidden/>
          </w:rPr>
          <w:fldChar w:fldCharType="begin"/>
        </w:r>
        <w:r>
          <w:rPr>
            <w:noProof/>
            <w:webHidden/>
          </w:rPr>
          <w:instrText xml:space="preserve"> PAGEREF _Toc196331676 \h </w:instrText>
        </w:r>
        <w:r>
          <w:rPr>
            <w:noProof/>
            <w:webHidden/>
          </w:rPr>
        </w:r>
        <w:r>
          <w:rPr>
            <w:noProof/>
            <w:webHidden/>
          </w:rPr>
          <w:fldChar w:fldCharType="separate"/>
        </w:r>
        <w:r>
          <w:rPr>
            <w:noProof/>
            <w:webHidden/>
          </w:rPr>
          <w:t>3</w:t>
        </w:r>
        <w:r>
          <w:rPr>
            <w:noProof/>
            <w:webHidden/>
          </w:rPr>
          <w:fldChar w:fldCharType="end"/>
        </w:r>
      </w:hyperlink>
    </w:p>
    <w:p w14:paraId="675A1117" w14:textId="2BACD868"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77" w:history="1">
        <w:r w:rsidRPr="00675448">
          <w:rPr>
            <w:rStyle w:val="Hyperlink"/>
            <w:noProof/>
          </w:rPr>
          <w:t>About YACVic</w:t>
        </w:r>
        <w:r>
          <w:rPr>
            <w:noProof/>
            <w:webHidden/>
          </w:rPr>
          <w:tab/>
        </w:r>
        <w:r>
          <w:rPr>
            <w:noProof/>
            <w:webHidden/>
          </w:rPr>
          <w:fldChar w:fldCharType="begin"/>
        </w:r>
        <w:r>
          <w:rPr>
            <w:noProof/>
            <w:webHidden/>
          </w:rPr>
          <w:instrText xml:space="preserve"> PAGEREF _Toc196331677 \h </w:instrText>
        </w:r>
        <w:r>
          <w:rPr>
            <w:noProof/>
            <w:webHidden/>
          </w:rPr>
        </w:r>
        <w:r>
          <w:rPr>
            <w:noProof/>
            <w:webHidden/>
          </w:rPr>
          <w:fldChar w:fldCharType="separate"/>
        </w:r>
        <w:r>
          <w:rPr>
            <w:noProof/>
            <w:webHidden/>
          </w:rPr>
          <w:t>5</w:t>
        </w:r>
        <w:r>
          <w:rPr>
            <w:noProof/>
            <w:webHidden/>
          </w:rPr>
          <w:fldChar w:fldCharType="end"/>
        </w:r>
      </w:hyperlink>
    </w:p>
    <w:p w14:paraId="054E9CDD" w14:textId="0786BF00"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78" w:history="1">
        <w:r w:rsidRPr="00675448">
          <w:rPr>
            <w:rStyle w:val="Hyperlink"/>
            <w:noProof/>
          </w:rPr>
          <w:t>Introduction</w:t>
        </w:r>
        <w:r>
          <w:rPr>
            <w:noProof/>
            <w:webHidden/>
          </w:rPr>
          <w:tab/>
        </w:r>
        <w:r>
          <w:rPr>
            <w:noProof/>
            <w:webHidden/>
          </w:rPr>
          <w:fldChar w:fldCharType="begin"/>
        </w:r>
        <w:r>
          <w:rPr>
            <w:noProof/>
            <w:webHidden/>
          </w:rPr>
          <w:instrText xml:space="preserve"> PAGEREF _Toc196331678 \h </w:instrText>
        </w:r>
        <w:r>
          <w:rPr>
            <w:noProof/>
            <w:webHidden/>
          </w:rPr>
        </w:r>
        <w:r>
          <w:rPr>
            <w:noProof/>
            <w:webHidden/>
          </w:rPr>
          <w:fldChar w:fldCharType="separate"/>
        </w:r>
        <w:r>
          <w:rPr>
            <w:noProof/>
            <w:webHidden/>
          </w:rPr>
          <w:t>5</w:t>
        </w:r>
        <w:r>
          <w:rPr>
            <w:noProof/>
            <w:webHidden/>
          </w:rPr>
          <w:fldChar w:fldCharType="end"/>
        </w:r>
      </w:hyperlink>
    </w:p>
    <w:p w14:paraId="33E48747" w14:textId="10E4081C"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79" w:history="1">
        <w:r w:rsidRPr="00675448">
          <w:rPr>
            <w:rStyle w:val="Hyperlink"/>
            <w:noProof/>
          </w:rPr>
          <w:t>What is a code of ethical practice?</w:t>
        </w:r>
        <w:r>
          <w:rPr>
            <w:noProof/>
            <w:webHidden/>
          </w:rPr>
          <w:tab/>
        </w:r>
        <w:r>
          <w:rPr>
            <w:noProof/>
            <w:webHidden/>
          </w:rPr>
          <w:fldChar w:fldCharType="begin"/>
        </w:r>
        <w:r>
          <w:rPr>
            <w:noProof/>
            <w:webHidden/>
          </w:rPr>
          <w:instrText xml:space="preserve"> PAGEREF _Toc196331679 \h </w:instrText>
        </w:r>
        <w:r>
          <w:rPr>
            <w:noProof/>
            <w:webHidden/>
          </w:rPr>
        </w:r>
        <w:r>
          <w:rPr>
            <w:noProof/>
            <w:webHidden/>
          </w:rPr>
          <w:fldChar w:fldCharType="separate"/>
        </w:r>
        <w:r>
          <w:rPr>
            <w:noProof/>
            <w:webHidden/>
          </w:rPr>
          <w:t>5</w:t>
        </w:r>
        <w:r>
          <w:rPr>
            <w:noProof/>
            <w:webHidden/>
          </w:rPr>
          <w:fldChar w:fldCharType="end"/>
        </w:r>
      </w:hyperlink>
    </w:p>
    <w:p w14:paraId="61268316" w14:textId="50497E5C"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0" w:history="1">
        <w:r w:rsidRPr="00675448">
          <w:rPr>
            <w:rStyle w:val="Hyperlink"/>
            <w:noProof/>
          </w:rPr>
          <w:t>What is youth work?</w:t>
        </w:r>
        <w:r>
          <w:rPr>
            <w:noProof/>
            <w:webHidden/>
          </w:rPr>
          <w:tab/>
        </w:r>
        <w:r>
          <w:rPr>
            <w:noProof/>
            <w:webHidden/>
          </w:rPr>
          <w:fldChar w:fldCharType="begin"/>
        </w:r>
        <w:r>
          <w:rPr>
            <w:noProof/>
            <w:webHidden/>
          </w:rPr>
          <w:instrText xml:space="preserve"> PAGEREF _Toc196331680 \h </w:instrText>
        </w:r>
        <w:r>
          <w:rPr>
            <w:noProof/>
            <w:webHidden/>
          </w:rPr>
        </w:r>
        <w:r>
          <w:rPr>
            <w:noProof/>
            <w:webHidden/>
          </w:rPr>
          <w:fldChar w:fldCharType="separate"/>
        </w:r>
        <w:r>
          <w:rPr>
            <w:noProof/>
            <w:webHidden/>
          </w:rPr>
          <w:t>6</w:t>
        </w:r>
        <w:r>
          <w:rPr>
            <w:noProof/>
            <w:webHidden/>
          </w:rPr>
          <w:fldChar w:fldCharType="end"/>
        </w:r>
      </w:hyperlink>
    </w:p>
    <w:p w14:paraId="1D7FCA19" w14:textId="5B4C9924"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1" w:history="1">
        <w:r w:rsidRPr="00675448">
          <w:rPr>
            <w:rStyle w:val="Hyperlink"/>
            <w:noProof/>
          </w:rPr>
          <w:t>Why does youth work need a code?</w:t>
        </w:r>
        <w:r>
          <w:rPr>
            <w:noProof/>
            <w:webHidden/>
          </w:rPr>
          <w:tab/>
        </w:r>
        <w:r>
          <w:rPr>
            <w:noProof/>
            <w:webHidden/>
          </w:rPr>
          <w:fldChar w:fldCharType="begin"/>
        </w:r>
        <w:r>
          <w:rPr>
            <w:noProof/>
            <w:webHidden/>
          </w:rPr>
          <w:instrText xml:space="preserve"> PAGEREF _Toc196331681 \h </w:instrText>
        </w:r>
        <w:r>
          <w:rPr>
            <w:noProof/>
            <w:webHidden/>
          </w:rPr>
        </w:r>
        <w:r>
          <w:rPr>
            <w:noProof/>
            <w:webHidden/>
          </w:rPr>
          <w:fldChar w:fldCharType="separate"/>
        </w:r>
        <w:r>
          <w:rPr>
            <w:noProof/>
            <w:webHidden/>
          </w:rPr>
          <w:t>6</w:t>
        </w:r>
        <w:r>
          <w:rPr>
            <w:noProof/>
            <w:webHidden/>
          </w:rPr>
          <w:fldChar w:fldCharType="end"/>
        </w:r>
      </w:hyperlink>
    </w:p>
    <w:p w14:paraId="4A78D229" w14:textId="1D4E38A2"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2" w:history="1">
        <w:r w:rsidRPr="00675448">
          <w:rPr>
            <w:rStyle w:val="Hyperlink"/>
            <w:noProof/>
          </w:rPr>
          <w:t>Who does the Code apply to?</w:t>
        </w:r>
        <w:r>
          <w:rPr>
            <w:noProof/>
            <w:webHidden/>
          </w:rPr>
          <w:tab/>
        </w:r>
        <w:r>
          <w:rPr>
            <w:noProof/>
            <w:webHidden/>
          </w:rPr>
          <w:fldChar w:fldCharType="begin"/>
        </w:r>
        <w:r>
          <w:rPr>
            <w:noProof/>
            <w:webHidden/>
          </w:rPr>
          <w:instrText xml:space="preserve"> PAGEREF _Toc196331682 \h </w:instrText>
        </w:r>
        <w:r>
          <w:rPr>
            <w:noProof/>
            <w:webHidden/>
          </w:rPr>
        </w:r>
        <w:r>
          <w:rPr>
            <w:noProof/>
            <w:webHidden/>
          </w:rPr>
          <w:fldChar w:fldCharType="separate"/>
        </w:r>
        <w:r>
          <w:rPr>
            <w:noProof/>
            <w:webHidden/>
          </w:rPr>
          <w:t>6</w:t>
        </w:r>
        <w:r>
          <w:rPr>
            <w:noProof/>
            <w:webHidden/>
          </w:rPr>
          <w:fldChar w:fldCharType="end"/>
        </w:r>
      </w:hyperlink>
    </w:p>
    <w:p w14:paraId="182347C3" w14:textId="470875F5"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3" w:history="1">
        <w:r w:rsidRPr="00675448">
          <w:rPr>
            <w:rStyle w:val="Hyperlink"/>
            <w:noProof/>
          </w:rPr>
          <w:t>The Code is a living document</w:t>
        </w:r>
        <w:r>
          <w:rPr>
            <w:noProof/>
            <w:webHidden/>
          </w:rPr>
          <w:tab/>
        </w:r>
        <w:r>
          <w:rPr>
            <w:noProof/>
            <w:webHidden/>
          </w:rPr>
          <w:fldChar w:fldCharType="begin"/>
        </w:r>
        <w:r>
          <w:rPr>
            <w:noProof/>
            <w:webHidden/>
          </w:rPr>
          <w:instrText xml:space="preserve"> PAGEREF _Toc196331683 \h </w:instrText>
        </w:r>
        <w:r>
          <w:rPr>
            <w:noProof/>
            <w:webHidden/>
          </w:rPr>
        </w:r>
        <w:r>
          <w:rPr>
            <w:noProof/>
            <w:webHidden/>
          </w:rPr>
          <w:fldChar w:fldCharType="separate"/>
        </w:r>
        <w:r>
          <w:rPr>
            <w:noProof/>
            <w:webHidden/>
          </w:rPr>
          <w:t>7</w:t>
        </w:r>
        <w:r>
          <w:rPr>
            <w:noProof/>
            <w:webHidden/>
          </w:rPr>
          <w:fldChar w:fldCharType="end"/>
        </w:r>
      </w:hyperlink>
    </w:p>
    <w:p w14:paraId="1C84C7A7" w14:textId="0642D1F1"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4" w:history="1">
        <w:r w:rsidRPr="00675448">
          <w:rPr>
            <w:rStyle w:val="Hyperlink"/>
            <w:noProof/>
          </w:rPr>
          <w:t>Young people’s human rights</w:t>
        </w:r>
        <w:r>
          <w:rPr>
            <w:noProof/>
            <w:webHidden/>
          </w:rPr>
          <w:tab/>
        </w:r>
        <w:r>
          <w:rPr>
            <w:noProof/>
            <w:webHidden/>
          </w:rPr>
          <w:fldChar w:fldCharType="begin"/>
        </w:r>
        <w:r>
          <w:rPr>
            <w:noProof/>
            <w:webHidden/>
          </w:rPr>
          <w:instrText xml:space="preserve"> PAGEREF _Toc196331684 \h </w:instrText>
        </w:r>
        <w:r>
          <w:rPr>
            <w:noProof/>
            <w:webHidden/>
          </w:rPr>
        </w:r>
        <w:r>
          <w:rPr>
            <w:noProof/>
            <w:webHidden/>
          </w:rPr>
          <w:fldChar w:fldCharType="separate"/>
        </w:r>
        <w:r>
          <w:rPr>
            <w:noProof/>
            <w:webHidden/>
          </w:rPr>
          <w:t>7</w:t>
        </w:r>
        <w:r>
          <w:rPr>
            <w:noProof/>
            <w:webHidden/>
          </w:rPr>
          <w:fldChar w:fldCharType="end"/>
        </w:r>
      </w:hyperlink>
    </w:p>
    <w:p w14:paraId="2CEC13E8" w14:textId="48E8C2AA"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5" w:history="1">
        <w:r w:rsidRPr="00675448">
          <w:rPr>
            <w:rStyle w:val="Hyperlink"/>
            <w:noProof/>
          </w:rPr>
          <w:t>Youth work principles</w:t>
        </w:r>
        <w:r>
          <w:rPr>
            <w:noProof/>
            <w:webHidden/>
          </w:rPr>
          <w:tab/>
        </w:r>
        <w:r>
          <w:rPr>
            <w:noProof/>
            <w:webHidden/>
          </w:rPr>
          <w:fldChar w:fldCharType="begin"/>
        </w:r>
        <w:r>
          <w:rPr>
            <w:noProof/>
            <w:webHidden/>
          </w:rPr>
          <w:instrText xml:space="preserve"> PAGEREF _Toc196331685 \h </w:instrText>
        </w:r>
        <w:r>
          <w:rPr>
            <w:noProof/>
            <w:webHidden/>
          </w:rPr>
        </w:r>
        <w:r>
          <w:rPr>
            <w:noProof/>
            <w:webHidden/>
          </w:rPr>
          <w:fldChar w:fldCharType="separate"/>
        </w:r>
        <w:r>
          <w:rPr>
            <w:noProof/>
            <w:webHidden/>
          </w:rPr>
          <w:t>8</w:t>
        </w:r>
        <w:r>
          <w:rPr>
            <w:noProof/>
            <w:webHidden/>
          </w:rPr>
          <w:fldChar w:fldCharType="end"/>
        </w:r>
      </w:hyperlink>
    </w:p>
    <w:p w14:paraId="77C474A2" w14:textId="2E32CE70"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6" w:history="1">
        <w:r w:rsidRPr="00675448">
          <w:rPr>
            <w:rStyle w:val="Hyperlink"/>
            <w:noProof/>
          </w:rPr>
          <w:t>Empowerment</w:t>
        </w:r>
        <w:r>
          <w:rPr>
            <w:noProof/>
            <w:webHidden/>
          </w:rPr>
          <w:tab/>
        </w:r>
        <w:r>
          <w:rPr>
            <w:noProof/>
            <w:webHidden/>
          </w:rPr>
          <w:fldChar w:fldCharType="begin"/>
        </w:r>
        <w:r>
          <w:rPr>
            <w:noProof/>
            <w:webHidden/>
          </w:rPr>
          <w:instrText xml:space="preserve"> PAGEREF _Toc196331686 \h </w:instrText>
        </w:r>
        <w:r>
          <w:rPr>
            <w:noProof/>
            <w:webHidden/>
          </w:rPr>
        </w:r>
        <w:r>
          <w:rPr>
            <w:noProof/>
            <w:webHidden/>
          </w:rPr>
          <w:fldChar w:fldCharType="separate"/>
        </w:r>
        <w:r>
          <w:rPr>
            <w:noProof/>
            <w:webHidden/>
          </w:rPr>
          <w:t>8</w:t>
        </w:r>
        <w:r>
          <w:rPr>
            <w:noProof/>
            <w:webHidden/>
          </w:rPr>
          <w:fldChar w:fldCharType="end"/>
        </w:r>
      </w:hyperlink>
    </w:p>
    <w:p w14:paraId="46BB6463" w14:textId="09B14BE8"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7" w:history="1">
        <w:r w:rsidRPr="00675448">
          <w:rPr>
            <w:rStyle w:val="Hyperlink"/>
            <w:noProof/>
          </w:rPr>
          <w:t>Participation</w:t>
        </w:r>
        <w:r>
          <w:rPr>
            <w:noProof/>
            <w:webHidden/>
          </w:rPr>
          <w:tab/>
        </w:r>
        <w:r>
          <w:rPr>
            <w:noProof/>
            <w:webHidden/>
          </w:rPr>
          <w:fldChar w:fldCharType="begin"/>
        </w:r>
        <w:r>
          <w:rPr>
            <w:noProof/>
            <w:webHidden/>
          </w:rPr>
          <w:instrText xml:space="preserve"> PAGEREF _Toc196331687 \h </w:instrText>
        </w:r>
        <w:r>
          <w:rPr>
            <w:noProof/>
            <w:webHidden/>
          </w:rPr>
        </w:r>
        <w:r>
          <w:rPr>
            <w:noProof/>
            <w:webHidden/>
          </w:rPr>
          <w:fldChar w:fldCharType="separate"/>
        </w:r>
        <w:r>
          <w:rPr>
            <w:noProof/>
            <w:webHidden/>
          </w:rPr>
          <w:t>8</w:t>
        </w:r>
        <w:r>
          <w:rPr>
            <w:noProof/>
            <w:webHidden/>
          </w:rPr>
          <w:fldChar w:fldCharType="end"/>
        </w:r>
      </w:hyperlink>
    </w:p>
    <w:p w14:paraId="1E06F56C" w14:textId="616F6260"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8" w:history="1">
        <w:r w:rsidRPr="00675448">
          <w:rPr>
            <w:rStyle w:val="Hyperlink"/>
            <w:noProof/>
          </w:rPr>
          <w:t>Social justice</w:t>
        </w:r>
        <w:r>
          <w:rPr>
            <w:noProof/>
            <w:webHidden/>
          </w:rPr>
          <w:tab/>
        </w:r>
        <w:r>
          <w:rPr>
            <w:noProof/>
            <w:webHidden/>
          </w:rPr>
          <w:fldChar w:fldCharType="begin"/>
        </w:r>
        <w:r>
          <w:rPr>
            <w:noProof/>
            <w:webHidden/>
          </w:rPr>
          <w:instrText xml:space="preserve"> PAGEREF _Toc196331688 \h </w:instrText>
        </w:r>
        <w:r>
          <w:rPr>
            <w:noProof/>
            <w:webHidden/>
          </w:rPr>
        </w:r>
        <w:r>
          <w:rPr>
            <w:noProof/>
            <w:webHidden/>
          </w:rPr>
          <w:fldChar w:fldCharType="separate"/>
        </w:r>
        <w:r>
          <w:rPr>
            <w:noProof/>
            <w:webHidden/>
          </w:rPr>
          <w:t>9</w:t>
        </w:r>
        <w:r>
          <w:rPr>
            <w:noProof/>
            <w:webHidden/>
          </w:rPr>
          <w:fldChar w:fldCharType="end"/>
        </w:r>
      </w:hyperlink>
    </w:p>
    <w:p w14:paraId="0C01E058" w14:textId="11F85BC9"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89" w:history="1">
        <w:r w:rsidRPr="00675448">
          <w:rPr>
            <w:rStyle w:val="Hyperlink"/>
            <w:noProof/>
          </w:rPr>
          <w:t>Climate justice</w:t>
        </w:r>
        <w:r>
          <w:rPr>
            <w:noProof/>
            <w:webHidden/>
          </w:rPr>
          <w:tab/>
        </w:r>
        <w:r>
          <w:rPr>
            <w:noProof/>
            <w:webHidden/>
          </w:rPr>
          <w:fldChar w:fldCharType="begin"/>
        </w:r>
        <w:r>
          <w:rPr>
            <w:noProof/>
            <w:webHidden/>
          </w:rPr>
          <w:instrText xml:space="preserve"> PAGEREF _Toc196331689 \h </w:instrText>
        </w:r>
        <w:r>
          <w:rPr>
            <w:noProof/>
            <w:webHidden/>
          </w:rPr>
        </w:r>
        <w:r>
          <w:rPr>
            <w:noProof/>
            <w:webHidden/>
          </w:rPr>
          <w:fldChar w:fldCharType="separate"/>
        </w:r>
        <w:r>
          <w:rPr>
            <w:noProof/>
            <w:webHidden/>
          </w:rPr>
          <w:t>9</w:t>
        </w:r>
        <w:r>
          <w:rPr>
            <w:noProof/>
            <w:webHidden/>
          </w:rPr>
          <w:fldChar w:fldCharType="end"/>
        </w:r>
      </w:hyperlink>
    </w:p>
    <w:p w14:paraId="3F08349C" w14:textId="41610EB6"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0" w:history="1">
        <w:r w:rsidRPr="00675448">
          <w:rPr>
            <w:rStyle w:val="Hyperlink"/>
            <w:noProof/>
          </w:rPr>
          <w:t>Respect for human dignity and worth</w:t>
        </w:r>
        <w:r>
          <w:rPr>
            <w:noProof/>
            <w:webHidden/>
          </w:rPr>
          <w:tab/>
        </w:r>
        <w:r>
          <w:rPr>
            <w:noProof/>
            <w:webHidden/>
          </w:rPr>
          <w:fldChar w:fldCharType="begin"/>
        </w:r>
        <w:r>
          <w:rPr>
            <w:noProof/>
            <w:webHidden/>
          </w:rPr>
          <w:instrText xml:space="preserve"> PAGEREF _Toc196331690 \h </w:instrText>
        </w:r>
        <w:r>
          <w:rPr>
            <w:noProof/>
            <w:webHidden/>
          </w:rPr>
        </w:r>
        <w:r>
          <w:rPr>
            <w:noProof/>
            <w:webHidden/>
          </w:rPr>
          <w:fldChar w:fldCharType="separate"/>
        </w:r>
        <w:r>
          <w:rPr>
            <w:noProof/>
            <w:webHidden/>
          </w:rPr>
          <w:t>9</w:t>
        </w:r>
        <w:r>
          <w:rPr>
            <w:noProof/>
            <w:webHidden/>
          </w:rPr>
          <w:fldChar w:fldCharType="end"/>
        </w:r>
      </w:hyperlink>
    </w:p>
    <w:p w14:paraId="38D717B1" w14:textId="269DA03F"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1" w:history="1">
        <w:r w:rsidRPr="00675448">
          <w:rPr>
            <w:rStyle w:val="Hyperlink"/>
            <w:noProof/>
          </w:rPr>
          <w:t>Respect for diversity</w:t>
        </w:r>
        <w:r>
          <w:rPr>
            <w:noProof/>
            <w:webHidden/>
          </w:rPr>
          <w:tab/>
        </w:r>
        <w:r>
          <w:rPr>
            <w:noProof/>
            <w:webHidden/>
          </w:rPr>
          <w:fldChar w:fldCharType="begin"/>
        </w:r>
        <w:r>
          <w:rPr>
            <w:noProof/>
            <w:webHidden/>
          </w:rPr>
          <w:instrText xml:space="preserve"> PAGEREF _Toc196331691 \h </w:instrText>
        </w:r>
        <w:r>
          <w:rPr>
            <w:noProof/>
            <w:webHidden/>
          </w:rPr>
        </w:r>
        <w:r>
          <w:rPr>
            <w:noProof/>
            <w:webHidden/>
          </w:rPr>
          <w:fldChar w:fldCharType="separate"/>
        </w:r>
        <w:r>
          <w:rPr>
            <w:noProof/>
            <w:webHidden/>
          </w:rPr>
          <w:t>9</w:t>
        </w:r>
        <w:r>
          <w:rPr>
            <w:noProof/>
            <w:webHidden/>
          </w:rPr>
          <w:fldChar w:fldCharType="end"/>
        </w:r>
      </w:hyperlink>
    </w:p>
    <w:p w14:paraId="2EB4C508" w14:textId="0FAF46EF"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2" w:history="1">
        <w:r w:rsidRPr="00675448">
          <w:rPr>
            <w:rStyle w:val="Hyperlink"/>
            <w:noProof/>
          </w:rPr>
          <w:t>Connectedness to friends, family, community and culture</w:t>
        </w:r>
        <w:r>
          <w:rPr>
            <w:noProof/>
            <w:webHidden/>
          </w:rPr>
          <w:tab/>
        </w:r>
        <w:r>
          <w:rPr>
            <w:noProof/>
            <w:webHidden/>
          </w:rPr>
          <w:fldChar w:fldCharType="begin"/>
        </w:r>
        <w:r>
          <w:rPr>
            <w:noProof/>
            <w:webHidden/>
          </w:rPr>
          <w:instrText xml:space="preserve"> PAGEREF _Toc196331692 \h </w:instrText>
        </w:r>
        <w:r>
          <w:rPr>
            <w:noProof/>
            <w:webHidden/>
          </w:rPr>
        </w:r>
        <w:r>
          <w:rPr>
            <w:noProof/>
            <w:webHidden/>
          </w:rPr>
          <w:fldChar w:fldCharType="separate"/>
        </w:r>
        <w:r>
          <w:rPr>
            <w:noProof/>
            <w:webHidden/>
          </w:rPr>
          <w:t>9</w:t>
        </w:r>
        <w:r>
          <w:rPr>
            <w:noProof/>
            <w:webHidden/>
          </w:rPr>
          <w:fldChar w:fldCharType="end"/>
        </w:r>
      </w:hyperlink>
    </w:p>
    <w:p w14:paraId="67F794AD" w14:textId="497CB371"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3" w:history="1">
        <w:r w:rsidRPr="00675448">
          <w:rPr>
            <w:rStyle w:val="Hyperlink"/>
            <w:noProof/>
          </w:rPr>
          <w:t>Positive health and wellbeing</w:t>
        </w:r>
        <w:r>
          <w:rPr>
            <w:noProof/>
            <w:webHidden/>
          </w:rPr>
          <w:tab/>
        </w:r>
        <w:r>
          <w:rPr>
            <w:noProof/>
            <w:webHidden/>
          </w:rPr>
          <w:fldChar w:fldCharType="begin"/>
        </w:r>
        <w:r>
          <w:rPr>
            <w:noProof/>
            <w:webHidden/>
          </w:rPr>
          <w:instrText xml:space="preserve"> PAGEREF _Toc196331693 \h </w:instrText>
        </w:r>
        <w:r>
          <w:rPr>
            <w:noProof/>
            <w:webHidden/>
          </w:rPr>
        </w:r>
        <w:r>
          <w:rPr>
            <w:noProof/>
            <w:webHidden/>
          </w:rPr>
          <w:fldChar w:fldCharType="separate"/>
        </w:r>
        <w:r>
          <w:rPr>
            <w:noProof/>
            <w:webHidden/>
          </w:rPr>
          <w:t>9</w:t>
        </w:r>
        <w:r>
          <w:rPr>
            <w:noProof/>
            <w:webHidden/>
          </w:rPr>
          <w:fldChar w:fldCharType="end"/>
        </w:r>
      </w:hyperlink>
    </w:p>
    <w:p w14:paraId="200FA9B6" w14:textId="43ED4965"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4" w:history="1">
        <w:r w:rsidRPr="00675448">
          <w:rPr>
            <w:rStyle w:val="Hyperlink"/>
            <w:noProof/>
          </w:rPr>
          <w:t>Safety</w:t>
        </w:r>
        <w:r>
          <w:rPr>
            <w:noProof/>
            <w:webHidden/>
          </w:rPr>
          <w:tab/>
        </w:r>
        <w:r>
          <w:rPr>
            <w:noProof/>
            <w:webHidden/>
          </w:rPr>
          <w:fldChar w:fldCharType="begin"/>
        </w:r>
        <w:r>
          <w:rPr>
            <w:noProof/>
            <w:webHidden/>
          </w:rPr>
          <w:instrText xml:space="preserve"> PAGEREF _Toc196331694 \h </w:instrText>
        </w:r>
        <w:r>
          <w:rPr>
            <w:noProof/>
            <w:webHidden/>
          </w:rPr>
        </w:r>
        <w:r>
          <w:rPr>
            <w:noProof/>
            <w:webHidden/>
          </w:rPr>
          <w:fldChar w:fldCharType="separate"/>
        </w:r>
        <w:r>
          <w:rPr>
            <w:noProof/>
            <w:webHidden/>
          </w:rPr>
          <w:t>9</w:t>
        </w:r>
        <w:r>
          <w:rPr>
            <w:noProof/>
            <w:webHidden/>
          </w:rPr>
          <w:fldChar w:fldCharType="end"/>
        </w:r>
      </w:hyperlink>
    </w:p>
    <w:p w14:paraId="13EE5E12" w14:textId="03F5AC1E"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5" w:history="1">
        <w:r w:rsidRPr="00675448">
          <w:rPr>
            <w:rStyle w:val="Hyperlink"/>
            <w:noProof/>
          </w:rPr>
          <w:t>Youth work practice responsibilities</w:t>
        </w:r>
        <w:r>
          <w:rPr>
            <w:noProof/>
            <w:webHidden/>
          </w:rPr>
          <w:tab/>
        </w:r>
        <w:r>
          <w:rPr>
            <w:noProof/>
            <w:webHidden/>
          </w:rPr>
          <w:fldChar w:fldCharType="begin"/>
        </w:r>
        <w:r>
          <w:rPr>
            <w:noProof/>
            <w:webHidden/>
          </w:rPr>
          <w:instrText xml:space="preserve"> PAGEREF _Toc196331695 \h </w:instrText>
        </w:r>
        <w:r>
          <w:rPr>
            <w:noProof/>
            <w:webHidden/>
          </w:rPr>
        </w:r>
        <w:r>
          <w:rPr>
            <w:noProof/>
            <w:webHidden/>
          </w:rPr>
          <w:fldChar w:fldCharType="separate"/>
        </w:r>
        <w:r>
          <w:rPr>
            <w:noProof/>
            <w:webHidden/>
          </w:rPr>
          <w:t>10</w:t>
        </w:r>
        <w:r>
          <w:rPr>
            <w:noProof/>
            <w:webHidden/>
          </w:rPr>
          <w:fldChar w:fldCharType="end"/>
        </w:r>
      </w:hyperlink>
    </w:p>
    <w:p w14:paraId="3A9B9FCC" w14:textId="46FE00B0"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6" w:history="1">
        <w:r w:rsidRPr="00675448">
          <w:rPr>
            <w:rStyle w:val="Hyperlink"/>
            <w:noProof/>
          </w:rPr>
          <w:t>Young people as the primary consideration</w:t>
        </w:r>
        <w:r>
          <w:rPr>
            <w:noProof/>
            <w:webHidden/>
          </w:rPr>
          <w:tab/>
        </w:r>
        <w:r>
          <w:rPr>
            <w:noProof/>
            <w:webHidden/>
          </w:rPr>
          <w:fldChar w:fldCharType="begin"/>
        </w:r>
        <w:r>
          <w:rPr>
            <w:noProof/>
            <w:webHidden/>
          </w:rPr>
          <w:instrText xml:space="preserve"> PAGEREF _Toc196331696 \h </w:instrText>
        </w:r>
        <w:r>
          <w:rPr>
            <w:noProof/>
            <w:webHidden/>
          </w:rPr>
        </w:r>
        <w:r>
          <w:rPr>
            <w:noProof/>
            <w:webHidden/>
          </w:rPr>
          <w:fldChar w:fldCharType="separate"/>
        </w:r>
        <w:r>
          <w:rPr>
            <w:noProof/>
            <w:webHidden/>
          </w:rPr>
          <w:t>10</w:t>
        </w:r>
        <w:r>
          <w:rPr>
            <w:noProof/>
            <w:webHidden/>
          </w:rPr>
          <w:fldChar w:fldCharType="end"/>
        </w:r>
      </w:hyperlink>
    </w:p>
    <w:p w14:paraId="7F4E24FB" w14:textId="651643B1"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7" w:history="1">
        <w:r w:rsidRPr="00675448">
          <w:rPr>
            <w:rStyle w:val="Hyperlink"/>
            <w:noProof/>
          </w:rPr>
          <w:t>Recognition of First Nations young people</w:t>
        </w:r>
        <w:r>
          <w:rPr>
            <w:noProof/>
            <w:webHidden/>
          </w:rPr>
          <w:tab/>
        </w:r>
        <w:r>
          <w:rPr>
            <w:noProof/>
            <w:webHidden/>
          </w:rPr>
          <w:fldChar w:fldCharType="begin"/>
        </w:r>
        <w:r>
          <w:rPr>
            <w:noProof/>
            <w:webHidden/>
          </w:rPr>
          <w:instrText xml:space="preserve"> PAGEREF _Toc196331697 \h </w:instrText>
        </w:r>
        <w:r>
          <w:rPr>
            <w:noProof/>
            <w:webHidden/>
          </w:rPr>
        </w:r>
        <w:r>
          <w:rPr>
            <w:noProof/>
            <w:webHidden/>
          </w:rPr>
          <w:fldChar w:fldCharType="separate"/>
        </w:r>
        <w:r>
          <w:rPr>
            <w:noProof/>
            <w:webHidden/>
          </w:rPr>
          <w:t>10</w:t>
        </w:r>
        <w:r>
          <w:rPr>
            <w:noProof/>
            <w:webHidden/>
          </w:rPr>
          <w:fldChar w:fldCharType="end"/>
        </w:r>
      </w:hyperlink>
    </w:p>
    <w:p w14:paraId="73EDA326" w14:textId="643A87FE"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8" w:history="1">
        <w:r w:rsidRPr="00675448">
          <w:rPr>
            <w:rStyle w:val="Hyperlink"/>
            <w:noProof/>
          </w:rPr>
          <w:t>Duty of care</w:t>
        </w:r>
        <w:r>
          <w:rPr>
            <w:noProof/>
            <w:webHidden/>
          </w:rPr>
          <w:tab/>
        </w:r>
        <w:r>
          <w:rPr>
            <w:noProof/>
            <w:webHidden/>
          </w:rPr>
          <w:fldChar w:fldCharType="begin"/>
        </w:r>
        <w:r>
          <w:rPr>
            <w:noProof/>
            <w:webHidden/>
          </w:rPr>
          <w:instrText xml:space="preserve"> PAGEREF _Toc196331698 \h </w:instrText>
        </w:r>
        <w:r>
          <w:rPr>
            <w:noProof/>
            <w:webHidden/>
          </w:rPr>
        </w:r>
        <w:r>
          <w:rPr>
            <w:noProof/>
            <w:webHidden/>
          </w:rPr>
          <w:fldChar w:fldCharType="separate"/>
        </w:r>
        <w:r>
          <w:rPr>
            <w:noProof/>
            <w:webHidden/>
          </w:rPr>
          <w:t>10</w:t>
        </w:r>
        <w:r>
          <w:rPr>
            <w:noProof/>
            <w:webHidden/>
          </w:rPr>
          <w:fldChar w:fldCharType="end"/>
        </w:r>
      </w:hyperlink>
    </w:p>
    <w:p w14:paraId="7E98CD48" w14:textId="51EFC7D3"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699" w:history="1">
        <w:r w:rsidRPr="00675448">
          <w:rPr>
            <w:rStyle w:val="Hyperlink"/>
            <w:noProof/>
          </w:rPr>
          <w:t>Privacy and confidentiality</w:t>
        </w:r>
        <w:r>
          <w:rPr>
            <w:noProof/>
            <w:webHidden/>
          </w:rPr>
          <w:tab/>
        </w:r>
        <w:r>
          <w:rPr>
            <w:noProof/>
            <w:webHidden/>
          </w:rPr>
          <w:fldChar w:fldCharType="begin"/>
        </w:r>
        <w:r>
          <w:rPr>
            <w:noProof/>
            <w:webHidden/>
          </w:rPr>
          <w:instrText xml:space="preserve"> PAGEREF _Toc196331699 \h </w:instrText>
        </w:r>
        <w:r>
          <w:rPr>
            <w:noProof/>
            <w:webHidden/>
          </w:rPr>
        </w:r>
        <w:r>
          <w:rPr>
            <w:noProof/>
            <w:webHidden/>
          </w:rPr>
          <w:fldChar w:fldCharType="separate"/>
        </w:r>
        <w:r>
          <w:rPr>
            <w:noProof/>
            <w:webHidden/>
          </w:rPr>
          <w:t>11</w:t>
        </w:r>
        <w:r>
          <w:rPr>
            <w:noProof/>
            <w:webHidden/>
          </w:rPr>
          <w:fldChar w:fldCharType="end"/>
        </w:r>
      </w:hyperlink>
    </w:p>
    <w:p w14:paraId="47083353" w14:textId="32C73AC7"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0" w:history="1">
        <w:r w:rsidRPr="00675448">
          <w:rPr>
            <w:rStyle w:val="Hyperlink"/>
            <w:noProof/>
          </w:rPr>
          <w:t>Boundaries</w:t>
        </w:r>
        <w:r>
          <w:rPr>
            <w:noProof/>
            <w:webHidden/>
          </w:rPr>
          <w:tab/>
        </w:r>
        <w:r>
          <w:rPr>
            <w:noProof/>
            <w:webHidden/>
          </w:rPr>
          <w:fldChar w:fldCharType="begin"/>
        </w:r>
        <w:r>
          <w:rPr>
            <w:noProof/>
            <w:webHidden/>
          </w:rPr>
          <w:instrText xml:space="preserve"> PAGEREF _Toc196331700 \h </w:instrText>
        </w:r>
        <w:r>
          <w:rPr>
            <w:noProof/>
            <w:webHidden/>
          </w:rPr>
        </w:r>
        <w:r>
          <w:rPr>
            <w:noProof/>
            <w:webHidden/>
          </w:rPr>
          <w:fldChar w:fldCharType="separate"/>
        </w:r>
        <w:r>
          <w:rPr>
            <w:noProof/>
            <w:webHidden/>
          </w:rPr>
          <w:t>12</w:t>
        </w:r>
        <w:r>
          <w:rPr>
            <w:noProof/>
            <w:webHidden/>
          </w:rPr>
          <w:fldChar w:fldCharType="end"/>
        </w:r>
      </w:hyperlink>
    </w:p>
    <w:p w14:paraId="20A5CDD9" w14:textId="49E1A520"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1" w:history="1">
        <w:r w:rsidRPr="00675448">
          <w:rPr>
            <w:rStyle w:val="Hyperlink"/>
            <w:noProof/>
          </w:rPr>
          <w:t>Transparency, honesty and integrity</w:t>
        </w:r>
        <w:r>
          <w:rPr>
            <w:noProof/>
            <w:webHidden/>
          </w:rPr>
          <w:tab/>
        </w:r>
        <w:r>
          <w:rPr>
            <w:noProof/>
            <w:webHidden/>
          </w:rPr>
          <w:fldChar w:fldCharType="begin"/>
        </w:r>
        <w:r>
          <w:rPr>
            <w:noProof/>
            <w:webHidden/>
          </w:rPr>
          <w:instrText xml:space="preserve"> PAGEREF _Toc196331701 \h </w:instrText>
        </w:r>
        <w:r>
          <w:rPr>
            <w:noProof/>
            <w:webHidden/>
          </w:rPr>
        </w:r>
        <w:r>
          <w:rPr>
            <w:noProof/>
            <w:webHidden/>
          </w:rPr>
          <w:fldChar w:fldCharType="separate"/>
        </w:r>
        <w:r>
          <w:rPr>
            <w:noProof/>
            <w:webHidden/>
          </w:rPr>
          <w:t>12</w:t>
        </w:r>
        <w:r>
          <w:rPr>
            <w:noProof/>
            <w:webHidden/>
          </w:rPr>
          <w:fldChar w:fldCharType="end"/>
        </w:r>
      </w:hyperlink>
    </w:p>
    <w:p w14:paraId="13D6B761" w14:textId="606E8A28"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2" w:history="1">
        <w:r w:rsidRPr="00675448">
          <w:rPr>
            <w:rStyle w:val="Hyperlink"/>
            <w:noProof/>
          </w:rPr>
          <w:t>Social and ecological context</w:t>
        </w:r>
        <w:r>
          <w:rPr>
            <w:noProof/>
            <w:webHidden/>
          </w:rPr>
          <w:tab/>
        </w:r>
        <w:r>
          <w:rPr>
            <w:noProof/>
            <w:webHidden/>
          </w:rPr>
          <w:fldChar w:fldCharType="begin"/>
        </w:r>
        <w:r>
          <w:rPr>
            <w:noProof/>
            <w:webHidden/>
          </w:rPr>
          <w:instrText xml:space="preserve"> PAGEREF _Toc196331702 \h </w:instrText>
        </w:r>
        <w:r>
          <w:rPr>
            <w:noProof/>
            <w:webHidden/>
          </w:rPr>
        </w:r>
        <w:r>
          <w:rPr>
            <w:noProof/>
            <w:webHidden/>
          </w:rPr>
          <w:fldChar w:fldCharType="separate"/>
        </w:r>
        <w:r>
          <w:rPr>
            <w:noProof/>
            <w:webHidden/>
          </w:rPr>
          <w:t>12</w:t>
        </w:r>
        <w:r>
          <w:rPr>
            <w:noProof/>
            <w:webHidden/>
          </w:rPr>
          <w:fldChar w:fldCharType="end"/>
        </w:r>
      </w:hyperlink>
    </w:p>
    <w:p w14:paraId="2F45CAE6" w14:textId="44F40914"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3" w:history="1">
        <w:r w:rsidRPr="00675448">
          <w:rPr>
            <w:rStyle w:val="Hyperlink"/>
            <w:noProof/>
          </w:rPr>
          <w:t>Anti-oppressive practice, non-discrimination, equity and self-awareness</w:t>
        </w:r>
        <w:r>
          <w:rPr>
            <w:noProof/>
            <w:webHidden/>
          </w:rPr>
          <w:tab/>
        </w:r>
        <w:r>
          <w:rPr>
            <w:noProof/>
            <w:webHidden/>
          </w:rPr>
          <w:fldChar w:fldCharType="begin"/>
        </w:r>
        <w:r>
          <w:rPr>
            <w:noProof/>
            <w:webHidden/>
          </w:rPr>
          <w:instrText xml:space="preserve"> PAGEREF _Toc196331703 \h </w:instrText>
        </w:r>
        <w:r>
          <w:rPr>
            <w:noProof/>
            <w:webHidden/>
          </w:rPr>
        </w:r>
        <w:r>
          <w:rPr>
            <w:noProof/>
            <w:webHidden/>
          </w:rPr>
          <w:fldChar w:fldCharType="separate"/>
        </w:r>
        <w:r>
          <w:rPr>
            <w:noProof/>
            <w:webHidden/>
          </w:rPr>
          <w:t>13</w:t>
        </w:r>
        <w:r>
          <w:rPr>
            <w:noProof/>
            <w:webHidden/>
          </w:rPr>
          <w:fldChar w:fldCharType="end"/>
        </w:r>
      </w:hyperlink>
    </w:p>
    <w:p w14:paraId="2385980C" w14:textId="58B51114"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4" w:history="1">
        <w:r w:rsidRPr="00675448">
          <w:rPr>
            <w:rStyle w:val="Hyperlink"/>
            <w:noProof/>
          </w:rPr>
          <w:t>Cooperation and collaboration</w:t>
        </w:r>
        <w:r>
          <w:rPr>
            <w:noProof/>
            <w:webHidden/>
          </w:rPr>
          <w:tab/>
        </w:r>
        <w:r>
          <w:rPr>
            <w:noProof/>
            <w:webHidden/>
          </w:rPr>
          <w:fldChar w:fldCharType="begin"/>
        </w:r>
        <w:r>
          <w:rPr>
            <w:noProof/>
            <w:webHidden/>
          </w:rPr>
          <w:instrText xml:space="preserve"> PAGEREF _Toc196331704 \h </w:instrText>
        </w:r>
        <w:r>
          <w:rPr>
            <w:noProof/>
            <w:webHidden/>
          </w:rPr>
        </w:r>
        <w:r>
          <w:rPr>
            <w:noProof/>
            <w:webHidden/>
          </w:rPr>
          <w:fldChar w:fldCharType="separate"/>
        </w:r>
        <w:r>
          <w:rPr>
            <w:noProof/>
            <w:webHidden/>
          </w:rPr>
          <w:t>14</w:t>
        </w:r>
        <w:r>
          <w:rPr>
            <w:noProof/>
            <w:webHidden/>
          </w:rPr>
          <w:fldChar w:fldCharType="end"/>
        </w:r>
      </w:hyperlink>
    </w:p>
    <w:p w14:paraId="5726CA91" w14:textId="5D181C06"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5" w:history="1">
        <w:r w:rsidRPr="00675448">
          <w:rPr>
            <w:rStyle w:val="Hyperlink"/>
            <w:noProof/>
          </w:rPr>
          <w:t>Knowledge, skill and self-care</w:t>
        </w:r>
        <w:r>
          <w:rPr>
            <w:noProof/>
            <w:webHidden/>
          </w:rPr>
          <w:tab/>
        </w:r>
        <w:r>
          <w:rPr>
            <w:noProof/>
            <w:webHidden/>
          </w:rPr>
          <w:fldChar w:fldCharType="begin"/>
        </w:r>
        <w:r>
          <w:rPr>
            <w:noProof/>
            <w:webHidden/>
          </w:rPr>
          <w:instrText xml:space="preserve"> PAGEREF _Toc196331705 \h </w:instrText>
        </w:r>
        <w:r>
          <w:rPr>
            <w:noProof/>
            <w:webHidden/>
          </w:rPr>
        </w:r>
        <w:r>
          <w:rPr>
            <w:noProof/>
            <w:webHidden/>
          </w:rPr>
          <w:fldChar w:fldCharType="separate"/>
        </w:r>
        <w:r>
          <w:rPr>
            <w:noProof/>
            <w:webHidden/>
          </w:rPr>
          <w:t>14</w:t>
        </w:r>
        <w:r>
          <w:rPr>
            <w:noProof/>
            <w:webHidden/>
          </w:rPr>
          <w:fldChar w:fldCharType="end"/>
        </w:r>
      </w:hyperlink>
    </w:p>
    <w:p w14:paraId="0635FE16" w14:textId="73876186"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6" w:history="1">
        <w:r w:rsidRPr="00675448">
          <w:rPr>
            <w:rStyle w:val="Hyperlink"/>
            <w:noProof/>
          </w:rPr>
          <w:t>A strengths-based approach</w:t>
        </w:r>
        <w:r>
          <w:rPr>
            <w:noProof/>
            <w:webHidden/>
          </w:rPr>
          <w:tab/>
        </w:r>
        <w:r>
          <w:rPr>
            <w:noProof/>
            <w:webHidden/>
          </w:rPr>
          <w:fldChar w:fldCharType="begin"/>
        </w:r>
        <w:r>
          <w:rPr>
            <w:noProof/>
            <w:webHidden/>
          </w:rPr>
          <w:instrText xml:space="preserve"> PAGEREF _Toc196331706 \h </w:instrText>
        </w:r>
        <w:r>
          <w:rPr>
            <w:noProof/>
            <w:webHidden/>
          </w:rPr>
        </w:r>
        <w:r>
          <w:rPr>
            <w:noProof/>
            <w:webHidden/>
          </w:rPr>
          <w:fldChar w:fldCharType="separate"/>
        </w:r>
        <w:r>
          <w:rPr>
            <w:noProof/>
            <w:webHidden/>
          </w:rPr>
          <w:t>15</w:t>
        </w:r>
        <w:r>
          <w:rPr>
            <w:noProof/>
            <w:webHidden/>
          </w:rPr>
          <w:fldChar w:fldCharType="end"/>
        </w:r>
      </w:hyperlink>
    </w:p>
    <w:p w14:paraId="60614A90" w14:textId="35615002"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7" w:history="1">
        <w:r w:rsidRPr="00675448">
          <w:rPr>
            <w:rStyle w:val="Hyperlink"/>
            <w:noProof/>
          </w:rPr>
          <w:t>Relevant legislation</w:t>
        </w:r>
        <w:r>
          <w:rPr>
            <w:noProof/>
            <w:webHidden/>
          </w:rPr>
          <w:tab/>
        </w:r>
        <w:r>
          <w:rPr>
            <w:noProof/>
            <w:webHidden/>
          </w:rPr>
          <w:fldChar w:fldCharType="begin"/>
        </w:r>
        <w:r>
          <w:rPr>
            <w:noProof/>
            <w:webHidden/>
          </w:rPr>
          <w:instrText xml:space="preserve"> PAGEREF _Toc196331707 \h </w:instrText>
        </w:r>
        <w:r>
          <w:rPr>
            <w:noProof/>
            <w:webHidden/>
          </w:rPr>
        </w:r>
        <w:r>
          <w:rPr>
            <w:noProof/>
            <w:webHidden/>
          </w:rPr>
          <w:fldChar w:fldCharType="separate"/>
        </w:r>
        <w:r>
          <w:rPr>
            <w:noProof/>
            <w:webHidden/>
          </w:rPr>
          <w:t>16</w:t>
        </w:r>
        <w:r>
          <w:rPr>
            <w:noProof/>
            <w:webHidden/>
          </w:rPr>
          <w:fldChar w:fldCharType="end"/>
        </w:r>
      </w:hyperlink>
    </w:p>
    <w:p w14:paraId="0F76557A" w14:textId="4E2586BE"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8" w:history="1">
        <w:r w:rsidRPr="00675448">
          <w:rPr>
            <w:rStyle w:val="Hyperlink"/>
            <w:noProof/>
          </w:rPr>
          <w:t>Victorian</w:t>
        </w:r>
        <w:r>
          <w:rPr>
            <w:noProof/>
            <w:webHidden/>
          </w:rPr>
          <w:tab/>
        </w:r>
        <w:r>
          <w:rPr>
            <w:noProof/>
            <w:webHidden/>
          </w:rPr>
          <w:fldChar w:fldCharType="begin"/>
        </w:r>
        <w:r>
          <w:rPr>
            <w:noProof/>
            <w:webHidden/>
          </w:rPr>
          <w:instrText xml:space="preserve"> PAGEREF _Toc196331708 \h </w:instrText>
        </w:r>
        <w:r>
          <w:rPr>
            <w:noProof/>
            <w:webHidden/>
          </w:rPr>
        </w:r>
        <w:r>
          <w:rPr>
            <w:noProof/>
            <w:webHidden/>
          </w:rPr>
          <w:fldChar w:fldCharType="separate"/>
        </w:r>
        <w:r>
          <w:rPr>
            <w:noProof/>
            <w:webHidden/>
          </w:rPr>
          <w:t>16</w:t>
        </w:r>
        <w:r>
          <w:rPr>
            <w:noProof/>
            <w:webHidden/>
          </w:rPr>
          <w:fldChar w:fldCharType="end"/>
        </w:r>
      </w:hyperlink>
    </w:p>
    <w:p w14:paraId="49B9D0A8" w14:textId="07470780" w:rsidR="009656BC" w:rsidRDefault="009656BC">
      <w:pPr>
        <w:pStyle w:val="TOC2"/>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09" w:history="1">
        <w:r w:rsidRPr="00675448">
          <w:rPr>
            <w:rStyle w:val="Hyperlink"/>
            <w:noProof/>
          </w:rPr>
          <w:t>National</w:t>
        </w:r>
        <w:r>
          <w:rPr>
            <w:noProof/>
            <w:webHidden/>
          </w:rPr>
          <w:tab/>
        </w:r>
        <w:r>
          <w:rPr>
            <w:noProof/>
            <w:webHidden/>
          </w:rPr>
          <w:fldChar w:fldCharType="begin"/>
        </w:r>
        <w:r>
          <w:rPr>
            <w:noProof/>
            <w:webHidden/>
          </w:rPr>
          <w:instrText xml:space="preserve"> PAGEREF _Toc196331709 \h </w:instrText>
        </w:r>
        <w:r>
          <w:rPr>
            <w:noProof/>
            <w:webHidden/>
          </w:rPr>
        </w:r>
        <w:r>
          <w:rPr>
            <w:noProof/>
            <w:webHidden/>
          </w:rPr>
          <w:fldChar w:fldCharType="separate"/>
        </w:r>
        <w:r>
          <w:rPr>
            <w:noProof/>
            <w:webHidden/>
          </w:rPr>
          <w:t>16</w:t>
        </w:r>
        <w:r>
          <w:rPr>
            <w:noProof/>
            <w:webHidden/>
          </w:rPr>
          <w:fldChar w:fldCharType="end"/>
        </w:r>
      </w:hyperlink>
    </w:p>
    <w:p w14:paraId="7886A4BB" w14:textId="0BB056AD"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10" w:history="1">
        <w:r w:rsidRPr="00675448">
          <w:rPr>
            <w:rStyle w:val="Hyperlink"/>
            <w:noProof/>
          </w:rPr>
          <w:t>Definitions</w:t>
        </w:r>
        <w:r>
          <w:rPr>
            <w:noProof/>
            <w:webHidden/>
          </w:rPr>
          <w:tab/>
        </w:r>
        <w:r>
          <w:rPr>
            <w:noProof/>
            <w:webHidden/>
          </w:rPr>
          <w:fldChar w:fldCharType="begin"/>
        </w:r>
        <w:r>
          <w:rPr>
            <w:noProof/>
            <w:webHidden/>
          </w:rPr>
          <w:instrText xml:space="preserve"> PAGEREF _Toc196331710 \h </w:instrText>
        </w:r>
        <w:r>
          <w:rPr>
            <w:noProof/>
            <w:webHidden/>
          </w:rPr>
        </w:r>
        <w:r>
          <w:rPr>
            <w:noProof/>
            <w:webHidden/>
          </w:rPr>
          <w:fldChar w:fldCharType="separate"/>
        </w:r>
        <w:r>
          <w:rPr>
            <w:noProof/>
            <w:webHidden/>
          </w:rPr>
          <w:t>17</w:t>
        </w:r>
        <w:r>
          <w:rPr>
            <w:noProof/>
            <w:webHidden/>
          </w:rPr>
          <w:fldChar w:fldCharType="end"/>
        </w:r>
      </w:hyperlink>
    </w:p>
    <w:p w14:paraId="606A82C2" w14:textId="5DD9FB7E" w:rsidR="009656BC" w:rsidRDefault="009656BC">
      <w:pPr>
        <w:pStyle w:val="TOC1"/>
        <w:tabs>
          <w:tab w:val="right" w:leader="dot" w:pos="9016"/>
        </w:tabs>
        <w:rPr>
          <w:rFonts w:asciiTheme="minorHAnsi" w:eastAsiaTheme="minorEastAsia" w:hAnsiTheme="minorHAnsi" w:cstheme="minorBidi"/>
          <w:noProof/>
          <w:kern w:val="2"/>
          <w:sz w:val="24"/>
          <w:szCs w:val="24"/>
          <w:lang w:val="en-GB"/>
          <w14:ligatures w14:val="standardContextual"/>
        </w:rPr>
      </w:pPr>
      <w:hyperlink w:anchor="_Toc196331711" w:history="1">
        <w:r w:rsidRPr="00675448">
          <w:rPr>
            <w:rStyle w:val="Hyperlink"/>
            <w:noProof/>
          </w:rPr>
          <w:t>References</w:t>
        </w:r>
        <w:r>
          <w:rPr>
            <w:noProof/>
            <w:webHidden/>
          </w:rPr>
          <w:tab/>
        </w:r>
        <w:r>
          <w:rPr>
            <w:noProof/>
            <w:webHidden/>
          </w:rPr>
          <w:fldChar w:fldCharType="begin"/>
        </w:r>
        <w:r>
          <w:rPr>
            <w:noProof/>
            <w:webHidden/>
          </w:rPr>
          <w:instrText xml:space="preserve"> PAGEREF _Toc196331711 \h </w:instrText>
        </w:r>
        <w:r>
          <w:rPr>
            <w:noProof/>
            <w:webHidden/>
          </w:rPr>
        </w:r>
        <w:r>
          <w:rPr>
            <w:noProof/>
            <w:webHidden/>
          </w:rPr>
          <w:fldChar w:fldCharType="separate"/>
        </w:r>
        <w:r>
          <w:rPr>
            <w:noProof/>
            <w:webHidden/>
          </w:rPr>
          <w:t>18</w:t>
        </w:r>
        <w:r>
          <w:rPr>
            <w:noProof/>
            <w:webHidden/>
          </w:rPr>
          <w:fldChar w:fldCharType="end"/>
        </w:r>
      </w:hyperlink>
    </w:p>
    <w:p w14:paraId="74D86E6C" w14:textId="71272ACF" w:rsidR="000404A6" w:rsidRPr="000404A6" w:rsidRDefault="000404A6" w:rsidP="00FD0324">
      <w:r>
        <w:fldChar w:fldCharType="end"/>
      </w:r>
    </w:p>
    <w:p w14:paraId="121C3EC1" w14:textId="1416D638" w:rsidR="003D0BCF" w:rsidRDefault="003D0BCF" w:rsidP="1DDAEA55">
      <w:pPr>
        <w:pStyle w:val="Heading2"/>
      </w:pPr>
      <w:r>
        <w:br w:type="page"/>
      </w:r>
      <w:bookmarkStart w:id="4" w:name="_Toc196331677"/>
      <w:r w:rsidR="1B07DF79">
        <w:t>About YACVic</w:t>
      </w:r>
      <w:bookmarkEnd w:id="4"/>
    </w:p>
    <w:p w14:paraId="57B7797C" w14:textId="77777777" w:rsidR="003D0BCF" w:rsidRDefault="1B07DF79" w:rsidP="00FD0324">
      <w:r>
        <w:t xml:space="preserve">Youth Affairs Council Victoria (YACVic) is Victoria’s peak body and leading advocate for young people aged 12-25, and the youth sector that supports them. Our vision is that the rights of young people in Victoria are respected, and that they are active, visible and valued in their communities. </w:t>
      </w:r>
    </w:p>
    <w:p w14:paraId="1371952A" w14:textId="77777777" w:rsidR="003D0BCF" w:rsidRDefault="1B07DF79" w:rsidP="00FD0324">
      <w:r>
        <w:t>We promote youth participation and make policy recommendations on issues that affect young people’s lives, build the capacity of the youth sector, nurture connections for collaboration and support, and identify and advance thinking on emerging issues for young people. We have a particular focus on young people who face marginalisation and disadvantage.</w:t>
      </w:r>
    </w:p>
    <w:p w14:paraId="68101C88" w14:textId="77777777" w:rsidR="003D0BCF" w:rsidRDefault="1B07DF79" w:rsidP="00FD0324">
      <w:r>
        <w:t>YACVic receives its core funding from the Victorian Government Office for Youth, Department of Families, Fairness and Housing who also funded the development of this revised edition.</w:t>
      </w:r>
    </w:p>
    <w:p w14:paraId="036C4404" w14:textId="77777777" w:rsidR="003D0BCF" w:rsidRDefault="1B07DF79" w:rsidP="00FD0324">
      <w:r>
        <w:t>This publication is available to download, along with accompanying documents and information, at yacvic.org.au/code and hard copies are available from:</w:t>
      </w:r>
    </w:p>
    <w:p w14:paraId="5B630DAF" w14:textId="77777777" w:rsidR="003D0BCF" w:rsidRDefault="1B07DF79" w:rsidP="00FD0324">
      <w:r>
        <w:t>Youth Affairs Council Victoria</w:t>
      </w:r>
    </w:p>
    <w:p w14:paraId="329F97CE" w14:textId="77777777" w:rsidR="003D0BCF" w:rsidRDefault="1B07DF79" w:rsidP="00FD0324">
      <w:r>
        <w:t>Level 2, 235 Queen St, Melbourne, Wurundjeri Country, VIC 3000</w:t>
      </w:r>
      <w:r w:rsidR="003D0BCF">
        <w:br/>
      </w:r>
      <w:hyperlink r:id="rId11">
        <w:r w:rsidRPr="1DDAEA55">
          <w:rPr>
            <w:rStyle w:val="Hyperlink"/>
          </w:rPr>
          <w:t>info@YACVic.org.au</w:t>
        </w:r>
      </w:hyperlink>
    </w:p>
    <w:p w14:paraId="39F58E45" w14:textId="695FDF52" w:rsidR="003D0BCF" w:rsidRDefault="1B07DF79" w:rsidP="00FD0324">
      <w:r>
        <w:t>YACVic.org.au</w:t>
      </w:r>
    </w:p>
    <w:p w14:paraId="40134BA9" w14:textId="45190753" w:rsidR="003D0BCF" w:rsidRDefault="003D0BCF" w:rsidP="00FD0324"/>
    <w:p w14:paraId="33F43D31" w14:textId="77777777" w:rsidR="000C7BEB" w:rsidRDefault="000C7BEB" w:rsidP="00FD0324">
      <w:pPr>
        <w:pStyle w:val="Heading2"/>
        <w:rPr>
          <w:rFonts w:eastAsia="Karla"/>
        </w:rPr>
      </w:pPr>
    </w:p>
    <w:p w14:paraId="4288A476" w14:textId="1D5DD655" w:rsidR="005207C8" w:rsidRPr="00C94267" w:rsidRDefault="003D0BCF" w:rsidP="00FD0324">
      <w:pPr>
        <w:pStyle w:val="Heading2"/>
        <w:rPr>
          <w:rFonts w:eastAsia="Karla"/>
        </w:rPr>
      </w:pPr>
      <w:bookmarkStart w:id="5" w:name="_Toc1817936890"/>
      <w:bookmarkStart w:id="6" w:name="_Toc196331678"/>
      <w:r w:rsidRPr="1DDAEA55">
        <w:rPr>
          <w:rFonts w:eastAsia="Karla"/>
        </w:rPr>
        <w:t>Introduction</w:t>
      </w:r>
      <w:bookmarkEnd w:id="5"/>
      <w:bookmarkEnd w:id="6"/>
      <w:r w:rsidR="615765A8" w:rsidRPr="1DDAEA55">
        <w:rPr>
          <w:rFonts w:eastAsia="Karla"/>
        </w:rPr>
        <w:t xml:space="preserve"> </w:t>
      </w:r>
    </w:p>
    <w:p w14:paraId="4E9F73FA" w14:textId="22350082" w:rsidR="005207C8" w:rsidRPr="00C94267" w:rsidRDefault="615765A8" w:rsidP="00FD0324">
      <w:pPr>
        <w:pStyle w:val="Heading3"/>
        <w:rPr>
          <w:rFonts w:eastAsia="Karla"/>
        </w:rPr>
      </w:pPr>
      <w:bookmarkStart w:id="7" w:name="_Toc1974693919"/>
      <w:bookmarkStart w:id="8" w:name="_Toc196331679"/>
      <w:r w:rsidRPr="1DDAEA55">
        <w:rPr>
          <w:rFonts w:eastAsia="Karla"/>
        </w:rPr>
        <w:t xml:space="preserve">What is a </w:t>
      </w:r>
      <w:r w:rsidR="00852C9B" w:rsidRPr="1DDAEA55">
        <w:rPr>
          <w:rFonts w:eastAsia="Karla"/>
        </w:rPr>
        <w:t>c</w:t>
      </w:r>
      <w:r w:rsidRPr="1DDAEA55">
        <w:rPr>
          <w:rFonts w:eastAsia="Karla"/>
        </w:rPr>
        <w:t>ode</w:t>
      </w:r>
      <w:commentRangeStart w:id="9"/>
      <w:r w:rsidRPr="1DDAEA55">
        <w:rPr>
          <w:rFonts w:eastAsia="Karla"/>
        </w:rPr>
        <w:t xml:space="preserve"> of </w:t>
      </w:r>
      <w:r w:rsidR="00852C9B" w:rsidRPr="1DDAEA55">
        <w:rPr>
          <w:rFonts w:eastAsia="Karla"/>
        </w:rPr>
        <w:t>e</w:t>
      </w:r>
      <w:r w:rsidRPr="1DDAEA55">
        <w:rPr>
          <w:rFonts w:eastAsia="Karla"/>
        </w:rPr>
        <w:t xml:space="preserve">thical </w:t>
      </w:r>
      <w:r w:rsidR="00852C9B" w:rsidRPr="1DDAEA55">
        <w:rPr>
          <w:rFonts w:eastAsia="Karla"/>
        </w:rPr>
        <w:t>p</w:t>
      </w:r>
      <w:r w:rsidRPr="1DDAEA55">
        <w:rPr>
          <w:rFonts w:eastAsia="Karla"/>
        </w:rPr>
        <w:t>ractice</w:t>
      </w:r>
      <w:commentRangeEnd w:id="9"/>
      <w:r>
        <w:rPr>
          <w:rStyle w:val="CommentReference"/>
        </w:rPr>
        <w:commentReference w:id="9"/>
      </w:r>
      <w:r w:rsidRPr="1DDAEA55">
        <w:rPr>
          <w:rFonts w:eastAsia="Karla"/>
        </w:rPr>
        <w:t>?</w:t>
      </w:r>
      <w:bookmarkEnd w:id="7"/>
      <w:bookmarkEnd w:id="8"/>
    </w:p>
    <w:p w14:paraId="62738D11" w14:textId="2D45EF0F" w:rsidR="00FD0324" w:rsidRPr="00C94267" w:rsidRDefault="76356FAC" w:rsidP="00FD0324">
      <w:r>
        <w:t>Code</w:t>
      </w:r>
      <w:r w:rsidR="73BA3E11">
        <w:t>s</w:t>
      </w:r>
      <w:r>
        <w:t xml:space="preserve"> of </w:t>
      </w:r>
      <w:r w:rsidR="109E78FD">
        <w:t>e</w:t>
      </w:r>
      <w:r>
        <w:t xml:space="preserve">thical </w:t>
      </w:r>
      <w:r w:rsidR="75783EA1">
        <w:t>p</w:t>
      </w:r>
      <w:r>
        <w:t xml:space="preserve">ractice </w:t>
      </w:r>
      <w:r w:rsidR="73BA3E11">
        <w:t xml:space="preserve">are </w:t>
      </w:r>
      <w:r>
        <w:t>developed by bod</w:t>
      </w:r>
      <w:r w:rsidR="73BA3E11">
        <w:t>ies</w:t>
      </w:r>
      <w:r>
        <w:t xml:space="preserve"> of practitioners to provide an agreed foundation and set of values for professional practice. </w:t>
      </w:r>
      <w:r w:rsidR="73BA3E11">
        <w:t>They</w:t>
      </w:r>
      <w:r>
        <w:t xml:space="preserve"> provide a frame of reference </w:t>
      </w:r>
      <w:r w:rsidR="4BBE9A7D">
        <w:t xml:space="preserve">from </w:t>
      </w:r>
      <w:r>
        <w:t>which to develop ethical and safe practice</w:t>
      </w:r>
      <w:r w:rsidR="4BBE9A7D">
        <w:t xml:space="preserve">. </w:t>
      </w:r>
      <w:r w:rsidR="73BA3E11">
        <w:t>C</w:t>
      </w:r>
      <w:r w:rsidR="4BBE9A7D">
        <w:t>ode</w:t>
      </w:r>
      <w:r w:rsidR="73BA3E11">
        <w:t>s</w:t>
      </w:r>
      <w:r w:rsidR="4BBE9A7D">
        <w:t xml:space="preserve"> of ethical practice</w:t>
      </w:r>
      <w:r>
        <w:t xml:space="preserve"> </w:t>
      </w:r>
      <w:r w:rsidR="4BBE9A7D">
        <w:t xml:space="preserve">also </w:t>
      </w:r>
      <w:r>
        <w:t xml:space="preserve">guide expectations for best practice when working in </w:t>
      </w:r>
      <w:r w:rsidR="0D1F8FCC">
        <w:t>the</w:t>
      </w:r>
      <w:r>
        <w:t xml:space="preserve"> field</w:t>
      </w:r>
      <w:r w:rsidR="17C5B785">
        <w:t>.</w:t>
      </w:r>
    </w:p>
    <w:p w14:paraId="7FAB113D" w14:textId="61CEC250" w:rsidR="00A953D8" w:rsidRDefault="4FA562D9" w:rsidP="00FD0324">
      <w:r>
        <w:t>Human rights underpin t</w:t>
      </w:r>
      <w:r w:rsidR="4DA3CA08">
        <w:t xml:space="preserve">he </w:t>
      </w:r>
      <w:r w:rsidR="4DA3CA08" w:rsidRPr="1ED1C927">
        <w:rPr>
          <w:i/>
          <w:iCs/>
        </w:rPr>
        <w:t xml:space="preserve">Code of Ethical Practice for the Victorian Youth </w:t>
      </w:r>
      <w:r w:rsidR="475A313E" w:rsidRPr="1ED1C927">
        <w:rPr>
          <w:i/>
          <w:iCs/>
        </w:rPr>
        <w:t>Sector</w:t>
      </w:r>
      <w:r w:rsidR="475A313E">
        <w:t>.</w:t>
      </w:r>
      <w:r w:rsidR="6808115E">
        <w:t xml:space="preserve"> </w:t>
      </w:r>
      <w:r w:rsidR="4DA3CA08">
        <w:t xml:space="preserve">The Code outlines a framework of principles and practice responsibilities that guide the professional field of youth work in Victoria. </w:t>
      </w:r>
    </w:p>
    <w:p w14:paraId="22FDA1A4" w14:textId="64B2AE4D" w:rsidR="0B2BF144" w:rsidRPr="0023368D" w:rsidRDefault="00FE5975" w:rsidP="00FD0324">
      <w:r w:rsidRPr="00C94267">
        <w:t xml:space="preserve">The Code </w:t>
      </w:r>
      <w:r w:rsidR="615765A8" w:rsidRPr="00C94267">
        <w:t>aims to support the safety, wellbeing and rights of young people</w:t>
      </w:r>
      <w:r w:rsidR="005B0B8B">
        <w:t>. It</w:t>
      </w:r>
      <w:r w:rsidR="615765A8" w:rsidRPr="00C94267">
        <w:t xml:space="preserve"> </w:t>
      </w:r>
      <w:r w:rsidR="005B0B8B">
        <w:t>also</w:t>
      </w:r>
      <w:r w:rsidR="615765A8" w:rsidRPr="00C94267" w:rsidDel="005B0B8B">
        <w:t xml:space="preserve"> </w:t>
      </w:r>
      <w:r w:rsidR="615765A8" w:rsidRPr="00C94267">
        <w:t xml:space="preserve">promotes the credibility of the Victorian youth work sector in its ongoing professionalisation. </w:t>
      </w:r>
      <w:r w:rsidR="005B0B8B">
        <w:t>The Code</w:t>
      </w:r>
      <w:r w:rsidR="005B0B8B" w:rsidRPr="00C94267">
        <w:t xml:space="preserve"> </w:t>
      </w:r>
      <w:r w:rsidR="00EC4025">
        <w:t>outlines</w:t>
      </w:r>
      <w:r w:rsidR="00EC4025" w:rsidRPr="00C94267">
        <w:t xml:space="preserve"> </w:t>
      </w:r>
      <w:r w:rsidR="615765A8" w:rsidRPr="00C94267">
        <w:t xml:space="preserve">clear standards, encourages accountability and supports the holistic wellbeing of young people and youth workers, making it a valuable framework for ethical practice. </w:t>
      </w:r>
    </w:p>
    <w:p w14:paraId="21BF165B" w14:textId="42CEB3C2" w:rsidR="005207C8" w:rsidRPr="00C94267" w:rsidRDefault="615765A8" w:rsidP="00FD0324">
      <w:pPr>
        <w:pStyle w:val="Heading3"/>
        <w:rPr>
          <w:rFonts w:eastAsia="Karla"/>
        </w:rPr>
      </w:pPr>
      <w:bookmarkStart w:id="10" w:name="_Toc371342389"/>
      <w:bookmarkStart w:id="11" w:name="_Toc196331680"/>
      <w:r w:rsidRPr="1DDAEA55">
        <w:rPr>
          <w:rFonts w:eastAsia="Karla"/>
        </w:rPr>
        <w:t>What is youth work?</w:t>
      </w:r>
      <w:bookmarkEnd w:id="10"/>
      <w:bookmarkEnd w:id="11"/>
    </w:p>
    <w:p w14:paraId="3E37A2B1" w14:textId="526994DA" w:rsidR="005207C8" w:rsidRPr="00C94267" w:rsidRDefault="005B0B8B" w:rsidP="00FD0324">
      <w:r>
        <w:t>The</w:t>
      </w:r>
      <w:r w:rsidR="615765A8">
        <w:t xml:space="preserve"> Australian Youth Affairs Coalition </w:t>
      </w:r>
      <w:r>
        <w:t>defines youth work</w:t>
      </w:r>
      <w:r w:rsidR="00C564B8">
        <w:t xml:space="preserve"> as</w:t>
      </w:r>
      <w:r w:rsidR="615765A8">
        <w:t>:</w:t>
      </w:r>
    </w:p>
    <w:p w14:paraId="76248DD9" w14:textId="61EE12E4" w:rsidR="005207C8" w:rsidRPr="009A6EC6" w:rsidRDefault="005B0B8B" w:rsidP="46AA5F68">
      <w:pPr>
        <w:pStyle w:val="Quote"/>
        <w:rPr>
          <w:rStyle w:val="FootnoteReference"/>
        </w:rPr>
      </w:pPr>
      <w:r>
        <w:t>…</w:t>
      </w:r>
      <w:r w:rsidR="615765A8" w:rsidRPr="00852C9B">
        <w:t xml:space="preserve"> a practice that places young people and their interests first. Youth work is a relational practice, where the youth worker operates alongside the young person in their context. Youth work is an empowering practice that advocates for and facilitates a young person</w:t>
      </w:r>
      <w:r w:rsidR="00203830">
        <w:t>’</w:t>
      </w:r>
      <w:r w:rsidR="615765A8" w:rsidRPr="00852C9B">
        <w:t>s independence, participation in society, connectedness, and realisation of their rights.</w:t>
      </w:r>
      <w:r w:rsidR="00A00B45" w:rsidRPr="46AA5F68">
        <w:rPr>
          <w:rStyle w:val="EndnoteReference"/>
          <w:i w:val="0"/>
          <w:iCs w:val="0"/>
        </w:rPr>
        <w:endnoteReference w:id="2"/>
      </w:r>
    </w:p>
    <w:p w14:paraId="6A18B8F2" w14:textId="0D850A64" w:rsidR="005B0B8B" w:rsidRDefault="005B0B8B" w:rsidP="00FD0324">
      <w:r>
        <w:t>S</w:t>
      </w:r>
      <w:r w:rsidRPr="00C94267">
        <w:t xml:space="preserve">tate and territory </w:t>
      </w:r>
      <w:r w:rsidR="00EC4025">
        <w:t>y</w:t>
      </w:r>
      <w:r w:rsidRPr="00C94267">
        <w:t xml:space="preserve">outh </w:t>
      </w:r>
      <w:r w:rsidR="00EC4025">
        <w:t>a</w:t>
      </w:r>
      <w:r w:rsidRPr="00C94267">
        <w:t xml:space="preserve">ffairs </w:t>
      </w:r>
      <w:r w:rsidR="00EC4025">
        <w:t>c</w:t>
      </w:r>
      <w:r w:rsidRPr="00C94267">
        <w:t>ouncils and peak bodies</w:t>
      </w:r>
      <w:r>
        <w:t xml:space="preserve"> support this definition.</w:t>
      </w:r>
    </w:p>
    <w:p w14:paraId="6B581EB1" w14:textId="18B19DA6" w:rsidR="00565DCF" w:rsidRDefault="4DA3CA08" w:rsidP="00FD0324">
      <w:r w:rsidRPr="00C94267">
        <w:t xml:space="preserve">Youth work </w:t>
      </w:r>
      <w:r w:rsidR="1A14A1E7" w:rsidRPr="00C94267">
        <w:t>has origins in</w:t>
      </w:r>
      <w:r w:rsidRPr="00C94267">
        <w:t xml:space="preserve"> </w:t>
      </w:r>
      <w:commentRangeStart w:id="12"/>
      <w:r w:rsidRPr="00BA59C5">
        <w:rPr>
          <w:b/>
          <w:bCs/>
          <w:color w:val="0F4761"/>
          <w14:textFill>
            <w14:solidFill>
              <w14:srgbClr w14:val="0F4761">
                <w14:lumMod w14:val="50000"/>
              </w14:srgbClr>
            </w14:solidFill>
          </w14:textFill>
        </w:rPr>
        <w:t xml:space="preserve">non-formal </w:t>
      </w:r>
      <w:r w:rsidR="51B7DC17" w:rsidRPr="00BA59C5">
        <w:rPr>
          <w:b/>
          <w:bCs/>
          <w:color w:val="0F4761"/>
          <w14:textFill>
            <w14:solidFill>
              <w14:srgbClr w14:val="0F4761">
                <w14:lumMod w14:val="50000"/>
              </w14:srgbClr>
            </w14:solidFill>
          </w14:textFill>
        </w:rPr>
        <w:t xml:space="preserve">and informal </w:t>
      </w:r>
      <w:r w:rsidRPr="00BA59C5">
        <w:rPr>
          <w:b/>
          <w:bCs/>
          <w:color w:val="0F4761"/>
          <w14:textFill>
            <w14:solidFill>
              <w14:srgbClr w14:val="0F4761">
                <w14:lumMod w14:val="50000"/>
              </w14:srgbClr>
            </w14:solidFill>
          </w14:textFill>
        </w:rPr>
        <w:t>education</w:t>
      </w:r>
      <w:r w:rsidR="51B7DC17" w:rsidRPr="00BA59C5">
        <w:rPr>
          <w:b/>
          <w:bCs/>
          <w:color w:val="0F4761"/>
          <w14:textFill>
            <w14:solidFill>
              <w14:srgbClr w14:val="0F4761">
                <w14:lumMod w14:val="50000"/>
              </w14:srgbClr>
            </w14:solidFill>
          </w14:textFill>
        </w:rPr>
        <w:t xml:space="preserve"> and </w:t>
      </w:r>
      <w:r w:rsidR="788414B0" w:rsidRPr="00BA59C5">
        <w:rPr>
          <w:b/>
          <w:bCs/>
          <w:color w:val="0F4761"/>
          <w14:textFill>
            <w14:solidFill>
              <w14:srgbClr w14:val="0F4761">
                <w14:lumMod w14:val="50000"/>
              </w14:srgbClr>
            </w14:solidFill>
          </w14:textFill>
        </w:rPr>
        <w:t>learning</w:t>
      </w:r>
      <w:commentRangeEnd w:id="12"/>
      <w:r w:rsidR="009A6EC6" w:rsidRPr="00BA59C5">
        <w:rPr>
          <w:rStyle w:val="CommentReference"/>
          <w:color w:val="0F4761"/>
          <w14:textFill>
            <w14:solidFill>
              <w14:srgbClr w14:val="0F4761">
                <w14:lumMod w14:val="50000"/>
              </w14:srgbClr>
            </w14:solidFill>
          </w14:textFill>
        </w:rPr>
        <w:commentReference w:id="12"/>
      </w:r>
      <w:r w:rsidR="1CF394F6">
        <w:rPr>
          <w:b/>
          <w:bCs/>
          <w:color w:val="0F4761"/>
          <w14:textFill>
            <w14:solidFill>
              <w14:srgbClr w14:val="0F4761">
                <w14:lumMod w14:val="50000"/>
              </w14:srgbClr>
            </w14:solidFill>
          </w14:textFill>
        </w:rPr>
        <w:t>,</w:t>
      </w:r>
      <w:r w:rsidRPr="00C94267">
        <w:t xml:space="preserve"> social justice, human rights and peer work. Youth work enables the</w:t>
      </w:r>
      <w:r w:rsidR="509F1E67">
        <w:t xml:space="preserve"> </w:t>
      </w:r>
      <w:r w:rsidRPr="00C94267">
        <w:t>empowerment of young people in a society where they have less agency than adults. Youth work is practi</w:t>
      </w:r>
      <w:r w:rsidR="1F15FB37">
        <w:t>s</w:t>
      </w:r>
      <w:r w:rsidRPr="00C94267">
        <w:t>ed alongside young people</w:t>
      </w:r>
      <w:r w:rsidR="1F15FB37">
        <w:t>,</w:t>
      </w:r>
      <w:r w:rsidRPr="00C94267">
        <w:t xml:space="preserve"> with goals set by </w:t>
      </w:r>
      <w:r w:rsidR="1F15FB37">
        <w:t>young people themselves</w:t>
      </w:r>
      <w:r w:rsidRPr="00C94267">
        <w:t>. You</w:t>
      </w:r>
      <w:r w:rsidR="1F15FB37">
        <w:t xml:space="preserve">th work is not about </w:t>
      </w:r>
      <w:r w:rsidR="48B95640">
        <w:t>‘</w:t>
      </w:r>
      <w:r w:rsidRPr="00C94267">
        <w:t>treat</w:t>
      </w:r>
      <w:r w:rsidR="1F15FB37">
        <w:t>ing</w:t>
      </w:r>
      <w:r w:rsidR="48B95640">
        <w:t>’</w:t>
      </w:r>
      <w:r w:rsidRPr="00C94267">
        <w:t xml:space="preserve"> or </w:t>
      </w:r>
      <w:r w:rsidR="48B95640">
        <w:t>‘</w:t>
      </w:r>
      <w:r w:rsidRPr="00C94267">
        <w:t>cur</w:t>
      </w:r>
      <w:r w:rsidR="1F15FB37">
        <w:t>ing’</w:t>
      </w:r>
      <w:r w:rsidRPr="00C94267">
        <w:t xml:space="preserve"> </w:t>
      </w:r>
      <w:r w:rsidR="4EE7E4E6">
        <w:t>using</w:t>
      </w:r>
      <w:r w:rsidR="4EE7E4E6" w:rsidRPr="00C94267">
        <w:t xml:space="preserve"> </w:t>
      </w:r>
      <w:r w:rsidRPr="00C94267">
        <w:t xml:space="preserve">clinical interventions. </w:t>
      </w:r>
    </w:p>
    <w:p w14:paraId="1B17A41B" w14:textId="0E7256E4" w:rsidR="006679BE" w:rsidRDefault="615765A8" w:rsidP="00FD0324">
      <w:r w:rsidRPr="00C94267">
        <w:t>Youth workers are specialist workers</w:t>
      </w:r>
      <w:r w:rsidR="00EC4025">
        <w:t xml:space="preserve"> </w:t>
      </w:r>
      <w:r w:rsidRPr="00C94267">
        <w:t>trained in</w:t>
      </w:r>
      <w:r w:rsidR="006679BE">
        <w:t>:</w:t>
      </w:r>
      <w:r w:rsidRPr="00C94267">
        <w:t xml:space="preserve"> </w:t>
      </w:r>
    </w:p>
    <w:p w14:paraId="16C8AB91" w14:textId="6DDC689D" w:rsidR="006679BE" w:rsidRDefault="615765A8" w:rsidP="006679BE">
      <w:pPr>
        <w:pStyle w:val="ListParagraph"/>
        <w:numPr>
          <w:ilvl w:val="0"/>
          <w:numId w:val="17"/>
        </w:numPr>
      </w:pPr>
      <w:r w:rsidRPr="00C94267">
        <w:t>the developmental needs of young people</w:t>
      </w:r>
    </w:p>
    <w:p w14:paraId="4DA37D10" w14:textId="52D5743D" w:rsidR="006679BE" w:rsidRDefault="615765A8" w:rsidP="006679BE">
      <w:pPr>
        <w:pStyle w:val="ListParagraph"/>
        <w:numPr>
          <w:ilvl w:val="0"/>
          <w:numId w:val="17"/>
        </w:numPr>
      </w:pPr>
      <w:r w:rsidRPr="00C94267">
        <w:t>the human and political rights of young people</w:t>
      </w:r>
    </w:p>
    <w:p w14:paraId="46E6AB6B" w14:textId="693C6960" w:rsidR="006679BE" w:rsidRDefault="615765A8" w:rsidP="5ECBF470">
      <w:pPr>
        <w:pStyle w:val="ListParagraph"/>
        <w:numPr>
          <w:ilvl w:val="0"/>
          <w:numId w:val="17"/>
        </w:numPr>
      </w:pPr>
      <w:r w:rsidRPr="00C94267">
        <w:t xml:space="preserve">core skills such as engagement and advocacy. </w:t>
      </w:r>
    </w:p>
    <w:p w14:paraId="17C79C20" w14:textId="71E955FE" w:rsidR="0B2BF144" w:rsidRPr="00C94267" w:rsidRDefault="615765A8" w:rsidP="00FD0324">
      <w:r w:rsidRPr="00C94267">
        <w:t xml:space="preserve">Youth work has a well-defined body of knowledge, with distinctive practice methodologies such as </w:t>
      </w:r>
      <w:r w:rsidRPr="00BA59C5">
        <w:rPr>
          <w:b/>
          <w:bCs/>
          <w:color w:val="0F4761"/>
        </w:rPr>
        <w:t>social pedagogy</w:t>
      </w:r>
      <w:r w:rsidR="006679BE" w:rsidRPr="006679BE">
        <w:t>. The</w:t>
      </w:r>
      <w:r w:rsidR="006679BE">
        <w:t>se</w:t>
      </w:r>
      <w:r w:rsidR="006679BE" w:rsidRPr="006679BE">
        <w:t xml:space="preserve"> methodologies</w:t>
      </w:r>
      <w:r w:rsidR="006679BE">
        <w:rPr>
          <w:color w:val="275317" w:themeColor="accent6" w:themeShade="80"/>
        </w:rPr>
        <w:t xml:space="preserve"> </w:t>
      </w:r>
      <w:r w:rsidRPr="00C94267">
        <w:t>are internationally recognised, and tertiary</w:t>
      </w:r>
      <w:r w:rsidR="00EC4025">
        <w:t>-</w:t>
      </w:r>
      <w:r w:rsidRPr="00C94267">
        <w:t>level qualifications are endorsed by the national professional association – Youth Workers Australia.</w:t>
      </w:r>
      <w:r w:rsidR="00A00B45" w:rsidRPr="00C94267">
        <w:rPr>
          <w:rStyle w:val="EndnoteReference"/>
        </w:rPr>
        <w:endnoteReference w:id="3"/>
      </w:r>
    </w:p>
    <w:p w14:paraId="3CF88BA1" w14:textId="2B81CF10" w:rsidR="005207C8" w:rsidRPr="00C94267" w:rsidRDefault="615765A8" w:rsidP="00FD0324">
      <w:pPr>
        <w:pStyle w:val="Heading3"/>
        <w:rPr>
          <w:rFonts w:eastAsia="Karla"/>
        </w:rPr>
      </w:pPr>
      <w:bookmarkStart w:id="13" w:name="_Toc645042904"/>
      <w:bookmarkStart w:id="14" w:name="_Toc196331681"/>
      <w:r w:rsidRPr="1DDAEA55">
        <w:rPr>
          <w:rFonts w:eastAsia="Karla"/>
        </w:rPr>
        <w:t xml:space="preserve">Why does youth work need a </w:t>
      </w:r>
      <w:r w:rsidR="00852C9B" w:rsidRPr="1DDAEA55">
        <w:rPr>
          <w:rFonts w:eastAsia="Karla"/>
        </w:rPr>
        <w:t>c</w:t>
      </w:r>
      <w:r w:rsidRPr="1DDAEA55">
        <w:rPr>
          <w:rFonts w:eastAsia="Karla"/>
        </w:rPr>
        <w:t>ode?</w:t>
      </w:r>
      <w:bookmarkEnd w:id="13"/>
      <w:bookmarkEnd w:id="14"/>
    </w:p>
    <w:p w14:paraId="0486701D" w14:textId="553552D0" w:rsidR="0B2BF144" w:rsidRPr="0023368D" w:rsidRDefault="615765A8" w:rsidP="00FD0324">
      <w:r w:rsidRPr="0E421ABE">
        <w:t xml:space="preserve">A </w:t>
      </w:r>
      <w:r w:rsidR="00852C9B">
        <w:t>c</w:t>
      </w:r>
      <w:r>
        <w:t>ode</w:t>
      </w:r>
      <w:r w:rsidRPr="0E421ABE">
        <w:t xml:space="preserve"> of </w:t>
      </w:r>
      <w:r w:rsidR="00852C9B">
        <w:t>e</w:t>
      </w:r>
      <w:r>
        <w:t>thics</w:t>
      </w:r>
      <w:r w:rsidRPr="0E421ABE">
        <w:t xml:space="preserve"> is important </w:t>
      </w:r>
      <w:r w:rsidR="00EC4025">
        <w:t>for</w:t>
      </w:r>
      <w:r w:rsidR="00EC4025" w:rsidRPr="0E421ABE">
        <w:t xml:space="preserve"> </w:t>
      </w:r>
      <w:r w:rsidRPr="0E421ABE">
        <w:t>reflect</w:t>
      </w:r>
      <w:r w:rsidR="00EC4025">
        <w:t>ing</w:t>
      </w:r>
      <w:r w:rsidRPr="0E421ABE">
        <w:t xml:space="preserve"> the unique and specialist nature of youth work</w:t>
      </w:r>
      <w:r w:rsidR="006679BE">
        <w:t>. Youth work</w:t>
      </w:r>
      <w:r w:rsidRPr="0E421ABE">
        <w:t xml:space="preserve"> is the only profession that positions young people as the primary consideration of the worker. The Code ensures the best interests of young people </w:t>
      </w:r>
      <w:r w:rsidR="006679BE">
        <w:t>are</w:t>
      </w:r>
      <w:r w:rsidR="006679BE" w:rsidRPr="0E421ABE">
        <w:t xml:space="preserve"> </w:t>
      </w:r>
      <w:r w:rsidRPr="0E421ABE">
        <w:t>at the centre of youth work practice</w:t>
      </w:r>
      <w:r w:rsidR="006679BE">
        <w:t>. It does this</w:t>
      </w:r>
      <w:r w:rsidRPr="0E421ABE">
        <w:t xml:space="preserve"> by setting clear expectations that </w:t>
      </w:r>
      <w:r w:rsidR="0CC9A234" w:rsidRPr="0E421ABE">
        <w:t>distinguish</w:t>
      </w:r>
      <w:r w:rsidRPr="0E421ABE">
        <w:t xml:space="preserve"> the role of youth workers from other professionals who interact with young people.</w:t>
      </w:r>
    </w:p>
    <w:p w14:paraId="45E312A2" w14:textId="42CEB3C2" w:rsidR="005207C8" w:rsidRPr="00C94267" w:rsidRDefault="615765A8" w:rsidP="00FD0324">
      <w:pPr>
        <w:pStyle w:val="Heading3"/>
        <w:rPr>
          <w:rFonts w:eastAsia="Karla"/>
        </w:rPr>
      </w:pPr>
      <w:bookmarkStart w:id="15" w:name="_Toc1988166855"/>
      <w:bookmarkStart w:id="16" w:name="_Toc196331682"/>
      <w:r w:rsidRPr="1DDAEA55">
        <w:rPr>
          <w:rFonts w:eastAsia="Karla"/>
        </w:rPr>
        <w:t>Who does the Code apply to?</w:t>
      </w:r>
      <w:bookmarkEnd w:id="15"/>
      <w:bookmarkEnd w:id="16"/>
    </w:p>
    <w:p w14:paraId="73F1D2E1" w14:textId="5BBBB123" w:rsidR="005207C8" w:rsidRPr="00C94267" w:rsidRDefault="615765A8" w:rsidP="00FD0324">
      <w:r w:rsidRPr="00C94267">
        <w:t>The Code is voluntary</w:t>
      </w:r>
      <w:r w:rsidR="006679BE">
        <w:t xml:space="preserve"> but</w:t>
      </w:r>
      <w:r w:rsidRPr="00C94267">
        <w:t xml:space="preserve"> is widely endorsed by the sector and </w:t>
      </w:r>
      <w:r w:rsidR="00EC4025">
        <w:t>applies</w:t>
      </w:r>
      <w:r w:rsidR="00EC4025" w:rsidRPr="00C94267">
        <w:t xml:space="preserve"> </w:t>
      </w:r>
      <w:r w:rsidRPr="00C94267">
        <w:t>to all qualified youth workers</w:t>
      </w:r>
      <w:r w:rsidR="006679BE">
        <w:t>. It is also relevant for</w:t>
      </w:r>
      <w:r w:rsidRPr="00C94267" w:rsidDel="006679BE">
        <w:t xml:space="preserve"> </w:t>
      </w:r>
      <w:r w:rsidRPr="00C94267">
        <w:t xml:space="preserve">others working with young people without a youth work qualification. Youth Affairs Council Victoria encourages all those who work with young people to adopt </w:t>
      </w:r>
      <w:r w:rsidR="006679BE">
        <w:t>t</w:t>
      </w:r>
      <w:r>
        <w:t>he</w:t>
      </w:r>
      <w:r w:rsidRPr="00C94267">
        <w:t xml:space="preserve"> Code as a reference point for ethical decision</w:t>
      </w:r>
      <w:r w:rsidR="006679BE">
        <w:t xml:space="preserve"> </w:t>
      </w:r>
      <w:r w:rsidRPr="00C94267">
        <w:t>making.</w:t>
      </w:r>
    </w:p>
    <w:p w14:paraId="1D470DC6" w14:textId="4B7CB385" w:rsidR="0B2BF144" w:rsidRPr="00C94267" w:rsidRDefault="615765A8" w:rsidP="00FD0324">
      <w:r w:rsidRPr="0E421ABE">
        <w:t xml:space="preserve">The Code recognises that </w:t>
      </w:r>
      <w:r w:rsidR="006679BE">
        <w:t xml:space="preserve">the legal status of </w:t>
      </w:r>
      <w:r w:rsidRPr="0E421ABE">
        <w:t xml:space="preserve">children and young people </w:t>
      </w:r>
      <w:r w:rsidR="006679BE">
        <w:t xml:space="preserve">changes </w:t>
      </w:r>
      <w:r w:rsidRPr="0E421ABE">
        <w:t>at different times in their lives and</w:t>
      </w:r>
      <w:r w:rsidR="006679BE">
        <w:t xml:space="preserve"> that</w:t>
      </w:r>
      <w:r w:rsidRPr="0E421ABE">
        <w:t xml:space="preserve"> laws apply differently according to their age. Youth workers should be </w:t>
      </w:r>
      <w:r w:rsidR="52C6F0FD" w:rsidRPr="0E421ABE">
        <w:t xml:space="preserve">aware </w:t>
      </w:r>
      <w:r w:rsidRPr="0E421ABE">
        <w:t>of these laws. In Victoria the legal definition of a child is up to the age of 18</w:t>
      </w:r>
      <w:r w:rsidR="00C1318F">
        <w:t xml:space="preserve"> years</w:t>
      </w:r>
      <w:r w:rsidRPr="0E421ABE">
        <w:t xml:space="preserve">. For the purposes of </w:t>
      </w:r>
      <w:r>
        <w:t>th</w:t>
      </w:r>
      <w:r w:rsidR="006679BE">
        <w:t>e</w:t>
      </w:r>
      <w:r>
        <w:t xml:space="preserve"> </w:t>
      </w:r>
      <w:r w:rsidR="006679BE">
        <w:t>Code</w:t>
      </w:r>
      <w:r w:rsidRPr="0E421ABE">
        <w:t xml:space="preserve">, the term </w:t>
      </w:r>
      <w:r w:rsidR="00203830">
        <w:t>‘</w:t>
      </w:r>
      <w:r w:rsidRPr="0E421ABE">
        <w:t>young people</w:t>
      </w:r>
      <w:r w:rsidR="00203830">
        <w:t>’</w:t>
      </w:r>
      <w:r w:rsidRPr="0E421ABE">
        <w:t xml:space="preserve"> refers to those aged between 12 and 25 years, in line with Victorian Government policy. Some organisations work with young people in a broader age bracket</w:t>
      </w:r>
      <w:r w:rsidR="006679BE">
        <w:t>,</w:t>
      </w:r>
      <w:r w:rsidRPr="0E421ABE">
        <w:t xml:space="preserve"> and </w:t>
      </w:r>
      <w:r w:rsidR="006679BE">
        <w:t>so t</w:t>
      </w:r>
      <w:r>
        <w:t>he</w:t>
      </w:r>
      <w:r w:rsidRPr="0E421ABE">
        <w:t xml:space="preserve"> Code may still apply.</w:t>
      </w:r>
    </w:p>
    <w:p w14:paraId="19EC8358" w14:textId="42CEB3C2" w:rsidR="005207C8" w:rsidRPr="00C94267" w:rsidRDefault="615765A8" w:rsidP="00FD0324">
      <w:pPr>
        <w:pStyle w:val="Heading3"/>
        <w:rPr>
          <w:rFonts w:eastAsia="Karla"/>
        </w:rPr>
      </w:pPr>
      <w:bookmarkStart w:id="17" w:name="_Toc1247366604"/>
      <w:bookmarkStart w:id="18" w:name="_Toc196331683"/>
      <w:r w:rsidRPr="1DDAEA55">
        <w:rPr>
          <w:rFonts w:eastAsia="Karla"/>
        </w:rPr>
        <w:t>The Code is a living document</w:t>
      </w:r>
      <w:bookmarkEnd w:id="17"/>
      <w:bookmarkEnd w:id="18"/>
    </w:p>
    <w:p w14:paraId="12E1E577" w14:textId="1C598601" w:rsidR="00262785" w:rsidRDefault="615765A8" w:rsidP="00FD0324">
      <w:r w:rsidRPr="00C94267">
        <w:t>The Code is a living document developed with and for the Victorian youth sector</w:t>
      </w:r>
      <w:r w:rsidR="006679BE">
        <w:t>. It</w:t>
      </w:r>
      <w:r w:rsidRPr="00C94267" w:rsidDel="006679BE">
        <w:t xml:space="preserve"> </w:t>
      </w:r>
      <w:r w:rsidRPr="00C94267">
        <w:t>is ongoing in</w:t>
      </w:r>
      <w:r w:rsidR="00C1318F">
        <w:t xml:space="preserve"> the way</w:t>
      </w:r>
      <w:r w:rsidRPr="00C94267">
        <w:t xml:space="preserve"> </w:t>
      </w:r>
      <w:r>
        <w:t>it respon</w:t>
      </w:r>
      <w:r w:rsidR="00C1318F">
        <w:t>ds</w:t>
      </w:r>
      <w:r w:rsidRPr="00C94267">
        <w:t xml:space="preserve"> to the diverse and dynamic contexts and needs of youth workers and young people. The Code was first published in 2007 and was launched jointly by the Victorian Commissioner for Children and Young People and the Minister for Youth </w:t>
      </w:r>
      <w:commentRangeStart w:id="19"/>
      <w:commentRangeStart w:id="20"/>
      <w:r w:rsidRPr="00C94267">
        <w:t>Affairs</w:t>
      </w:r>
      <w:commentRangeEnd w:id="19"/>
      <w:r w:rsidR="00DF5FA9">
        <w:rPr>
          <w:rStyle w:val="CommentReference"/>
        </w:rPr>
        <w:commentReference w:id="19"/>
      </w:r>
      <w:commentRangeEnd w:id="20"/>
      <w:r w:rsidR="00CD7B12">
        <w:rPr>
          <w:rStyle w:val="CommentReference"/>
        </w:rPr>
        <w:commentReference w:id="20"/>
      </w:r>
      <w:r w:rsidRPr="00C94267">
        <w:t xml:space="preserve">. </w:t>
      </w:r>
      <w:r w:rsidR="006679BE">
        <w:t xml:space="preserve">The </w:t>
      </w:r>
      <w:r w:rsidR="006679BE" w:rsidRPr="00C94267">
        <w:t>Office for Youth</w:t>
      </w:r>
      <w:commentRangeStart w:id="21"/>
      <w:commentRangeEnd w:id="21"/>
      <w:r w:rsidR="006679BE">
        <w:rPr>
          <w:rStyle w:val="CommentReference"/>
        </w:rPr>
        <w:commentReference w:id="21"/>
      </w:r>
      <w:r w:rsidR="006679BE" w:rsidRPr="00C94267">
        <w:t xml:space="preserve"> </w:t>
      </w:r>
      <w:r w:rsidR="006679BE">
        <w:t>funded a</w:t>
      </w:r>
      <w:r>
        <w:t>n</w:t>
      </w:r>
      <w:r w:rsidRPr="00C94267">
        <w:t xml:space="preserve"> update of the Code in 2023</w:t>
      </w:r>
      <w:r w:rsidR="00F21D4F">
        <w:t>–</w:t>
      </w:r>
      <w:r w:rsidRPr="00C94267">
        <w:t xml:space="preserve">24 to meet </w:t>
      </w:r>
      <w:r w:rsidR="00262785">
        <w:t>changing</w:t>
      </w:r>
      <w:r w:rsidRPr="00C94267">
        <w:t xml:space="preserve"> sector</w:t>
      </w:r>
      <w:r w:rsidR="006321A1" w:rsidRPr="00C94267">
        <w:t xml:space="preserve"> needs</w:t>
      </w:r>
      <w:r w:rsidRPr="00C94267">
        <w:t xml:space="preserve">. </w:t>
      </w:r>
    </w:p>
    <w:p w14:paraId="4094C478" w14:textId="4ED888FE" w:rsidR="0B2BF144" w:rsidRPr="00C94267" w:rsidRDefault="615765A8" w:rsidP="00FD0324">
      <w:r w:rsidRPr="00C94267">
        <w:t xml:space="preserve">This updated version of </w:t>
      </w:r>
      <w:r w:rsidR="00262785">
        <w:t>t</w:t>
      </w:r>
      <w:r>
        <w:t>he</w:t>
      </w:r>
      <w:r w:rsidRPr="00C94267">
        <w:t xml:space="preserve"> Code is informed by surveys and consultations run by Youth Affairs Council Victoria</w:t>
      </w:r>
      <w:r w:rsidR="00262785">
        <w:t>. It was</w:t>
      </w:r>
      <w:r w:rsidRPr="00C94267">
        <w:t xml:space="preserve"> guided by a steering committee of practitioners from a range of youth organisations, academia and young people themselves. The Code draws on the history and evolution of youth work in Victoria, </w:t>
      </w:r>
      <w:r w:rsidR="00262785">
        <w:t>c</w:t>
      </w:r>
      <w:r>
        <w:t>odes</w:t>
      </w:r>
      <w:r w:rsidRPr="00C94267">
        <w:t xml:space="preserve"> from other Australian states and international </w:t>
      </w:r>
      <w:r w:rsidR="00F21D4F">
        <w:t>c</w:t>
      </w:r>
      <w:r>
        <w:t>odes</w:t>
      </w:r>
      <w:r w:rsidRPr="00C94267">
        <w:t>.</w:t>
      </w:r>
    </w:p>
    <w:p w14:paraId="26242D3E" w14:textId="10064EE4" w:rsidR="005207C8" w:rsidRPr="00C94267" w:rsidRDefault="615765A8" w:rsidP="00FD0324">
      <w:pPr>
        <w:pStyle w:val="Heading2"/>
        <w:rPr>
          <w:rFonts w:eastAsia="Karla"/>
        </w:rPr>
      </w:pPr>
      <w:bookmarkStart w:id="22" w:name="_Toc623335457"/>
      <w:bookmarkStart w:id="23" w:name="_Toc196331684"/>
      <w:r w:rsidRPr="1DDAEA55">
        <w:rPr>
          <w:rFonts w:eastAsia="Karla"/>
        </w:rPr>
        <w:t>Young people</w:t>
      </w:r>
      <w:r w:rsidR="00203830" w:rsidRPr="1DDAEA55">
        <w:rPr>
          <w:rFonts w:eastAsia="Karla"/>
        </w:rPr>
        <w:t>’</w:t>
      </w:r>
      <w:r w:rsidRPr="1DDAEA55">
        <w:rPr>
          <w:rFonts w:eastAsia="Karla"/>
        </w:rPr>
        <w:t>s human rights</w:t>
      </w:r>
      <w:bookmarkEnd w:id="22"/>
      <w:bookmarkEnd w:id="23"/>
    </w:p>
    <w:p w14:paraId="0B19506B" w14:textId="37F76767" w:rsidR="00E12EE3" w:rsidRPr="00C94267" w:rsidRDefault="615765A8" w:rsidP="00FD0324">
      <w:r w:rsidRPr="00C94267">
        <w:t xml:space="preserve">The Code is underpinned by a commitment to the </w:t>
      </w:r>
      <w:r w:rsidR="00262785">
        <w:t>h</w:t>
      </w:r>
      <w:r w:rsidRPr="00C94267">
        <w:t xml:space="preserve">uman </w:t>
      </w:r>
      <w:r w:rsidR="00262785">
        <w:t>r</w:t>
      </w:r>
      <w:r w:rsidRPr="00C94267">
        <w:t xml:space="preserve">ights of young people as expressed in the </w:t>
      </w:r>
      <w:hyperlink r:id="rId16">
        <w:r w:rsidRPr="5ECBF470">
          <w:rPr>
            <w:rStyle w:val="Hyperlink"/>
            <w:i/>
          </w:rPr>
          <w:t>United Nations Convention on the Rights of the Child</w:t>
        </w:r>
      </w:hyperlink>
      <w:r w:rsidRPr="00C94267">
        <w:t xml:space="preserve"> (CRC). </w:t>
      </w:r>
      <w:r w:rsidR="00C1318F" w:rsidRPr="00C94267">
        <w:t xml:space="preserve">Australia </w:t>
      </w:r>
      <w:r w:rsidR="00C1318F">
        <w:t>has ratified t</w:t>
      </w:r>
      <w:r w:rsidRPr="00C94267">
        <w:t>he CRC</w:t>
      </w:r>
      <w:r w:rsidR="00C1318F">
        <w:t xml:space="preserve">, which is </w:t>
      </w:r>
      <w:r w:rsidRPr="00C94267">
        <w:t>particular</w:t>
      </w:r>
      <w:r w:rsidR="00C1318F">
        <w:t>ly</w:t>
      </w:r>
      <w:r w:rsidRPr="00C94267">
        <w:t xml:space="preserve"> relevan</w:t>
      </w:r>
      <w:r w:rsidR="00C1318F">
        <w:t>t</w:t>
      </w:r>
      <w:r w:rsidRPr="00C94267">
        <w:t xml:space="preserve"> to youth work. Its four core principles are</w:t>
      </w:r>
      <w:r w:rsidR="00437CB3" w:rsidRPr="00C94267">
        <w:t>:</w:t>
      </w:r>
    </w:p>
    <w:p w14:paraId="7AC6B29A" w14:textId="59A22112" w:rsidR="0095782B" w:rsidRPr="00C94267" w:rsidRDefault="0095782B" w:rsidP="00FD0324">
      <w:pPr>
        <w:pStyle w:val="ListParagraph"/>
        <w:numPr>
          <w:ilvl w:val="0"/>
          <w:numId w:val="15"/>
        </w:numPr>
      </w:pPr>
      <w:r w:rsidRPr="00C94267">
        <w:t>n</w:t>
      </w:r>
      <w:r w:rsidR="615765A8" w:rsidRPr="00C94267">
        <w:t>on</w:t>
      </w:r>
      <w:r w:rsidR="008C33D4">
        <w:t>-</w:t>
      </w:r>
      <w:r w:rsidR="615765A8" w:rsidRPr="00C94267">
        <w:t>discrimination</w:t>
      </w:r>
    </w:p>
    <w:p w14:paraId="1B4F3ED9" w14:textId="77777777" w:rsidR="0095782B" w:rsidRPr="00C94267" w:rsidRDefault="615765A8" w:rsidP="00FD0324">
      <w:pPr>
        <w:pStyle w:val="ListParagraph"/>
        <w:numPr>
          <w:ilvl w:val="0"/>
          <w:numId w:val="15"/>
        </w:numPr>
      </w:pPr>
      <w:r w:rsidRPr="00C94267">
        <w:t>the best interests of the child</w:t>
      </w:r>
    </w:p>
    <w:p w14:paraId="0FCB7812" w14:textId="3415CBB1" w:rsidR="0095782B" w:rsidRPr="00C94267" w:rsidRDefault="615765A8" w:rsidP="00FD0324">
      <w:pPr>
        <w:pStyle w:val="ListParagraph"/>
        <w:numPr>
          <w:ilvl w:val="0"/>
          <w:numId w:val="15"/>
        </w:numPr>
      </w:pPr>
      <w:r w:rsidRPr="00C94267">
        <w:t xml:space="preserve">the right to life, </w:t>
      </w:r>
      <w:r w:rsidR="00381962" w:rsidRPr="00C94267">
        <w:t>survival</w:t>
      </w:r>
      <w:r w:rsidRPr="00C94267">
        <w:t xml:space="preserve"> and development</w:t>
      </w:r>
    </w:p>
    <w:p w14:paraId="53D055E5" w14:textId="2A8BCE3B" w:rsidR="003709AE" w:rsidRPr="00C94267" w:rsidRDefault="615765A8" w:rsidP="00FD0324">
      <w:pPr>
        <w:pStyle w:val="ListParagraph"/>
        <w:numPr>
          <w:ilvl w:val="0"/>
          <w:numId w:val="15"/>
        </w:numPr>
      </w:pPr>
      <w:r w:rsidRPr="0E421ABE">
        <w:t>respect for the views of the child</w:t>
      </w:r>
      <w:r w:rsidR="4B66B853" w:rsidRPr="0E421ABE">
        <w:t>.</w:t>
      </w:r>
    </w:p>
    <w:p w14:paraId="1CA89AD5" w14:textId="543523AB" w:rsidR="0B2BF144" w:rsidRPr="00C94267" w:rsidRDefault="615765A8" w:rsidP="00FD0324">
      <w:r w:rsidRPr="00C94267">
        <w:t>Article 3.1 of the CRC prescribes that</w:t>
      </w:r>
      <w:r w:rsidR="00852C9B">
        <w:t>:</w:t>
      </w:r>
    </w:p>
    <w:p w14:paraId="2AE94A89" w14:textId="61C3C9B5" w:rsidR="005207C8" w:rsidRPr="00C94267" w:rsidRDefault="615765A8" w:rsidP="00565DCF">
      <w:pPr>
        <w:pStyle w:val="Quote"/>
      </w:pPr>
      <w:r w:rsidRPr="00C94267">
        <w:t>In all actions concerning children, whether undertaken by public or private social welfare institutions, courts of law, administrative authorities or legislative bodies, the best interests of the child shall be a primary consideration.</w:t>
      </w:r>
      <w:r w:rsidR="00A00B45" w:rsidRPr="5ECBF470">
        <w:rPr>
          <w:rStyle w:val="EndnoteReference"/>
          <w:i w:val="0"/>
        </w:rPr>
        <w:endnoteReference w:id="4"/>
      </w:r>
    </w:p>
    <w:p w14:paraId="658C6CC5" w14:textId="5DF2F8FC" w:rsidR="005207C8" w:rsidRPr="00C94267" w:rsidRDefault="615765A8" w:rsidP="00FD0324">
      <w:r w:rsidRPr="00C94267">
        <w:t xml:space="preserve">Other United Nations declarations </w:t>
      </w:r>
      <w:r w:rsidR="4700A117" w:rsidRPr="00C94267">
        <w:t xml:space="preserve">relevant </w:t>
      </w:r>
      <w:r w:rsidRPr="00C94267">
        <w:t xml:space="preserve">to </w:t>
      </w:r>
      <w:r w:rsidR="00203830">
        <w:t>t</w:t>
      </w:r>
      <w:r w:rsidRPr="00C94267">
        <w:t xml:space="preserve">he Code are the </w:t>
      </w:r>
      <w:hyperlink r:id="rId17">
        <w:r w:rsidRPr="5ECBF470">
          <w:rPr>
            <w:rStyle w:val="Hyperlink"/>
            <w:i/>
          </w:rPr>
          <w:t>Declaration of Human Rights</w:t>
        </w:r>
      </w:hyperlink>
      <w:r w:rsidRPr="00C94267">
        <w:t xml:space="preserve">, the </w:t>
      </w:r>
      <w:hyperlink r:id="rId18">
        <w:r w:rsidRPr="5ECBF470">
          <w:rPr>
            <w:rStyle w:val="Hyperlink"/>
            <w:i/>
          </w:rPr>
          <w:t>Declaration on the Rights of Indigenous Peoples</w:t>
        </w:r>
      </w:hyperlink>
      <w:r w:rsidRPr="00C94267">
        <w:t xml:space="preserve"> and the </w:t>
      </w:r>
      <w:hyperlink r:id="rId19">
        <w:r w:rsidRPr="5ECBF470">
          <w:rPr>
            <w:rStyle w:val="Hyperlink"/>
            <w:i/>
          </w:rPr>
          <w:t>Convention on the Rights of Persons with Disabilities</w:t>
        </w:r>
      </w:hyperlink>
      <w:r w:rsidR="00262785" w:rsidRPr="5ECBF470">
        <w:rPr>
          <w:i/>
          <w:iCs/>
        </w:rPr>
        <w:t>.</w:t>
      </w:r>
      <w:r w:rsidR="00262785">
        <w:t xml:space="preserve"> </w:t>
      </w:r>
      <w:r w:rsidRPr="00C94267">
        <w:t xml:space="preserve">The </w:t>
      </w:r>
      <w:hyperlink r:id="rId20">
        <w:r w:rsidRPr="5ECBF470">
          <w:rPr>
            <w:rStyle w:val="Hyperlink"/>
            <w:i/>
          </w:rPr>
          <w:t>Victorian Charter of Human Rights and Responsibilities</w:t>
        </w:r>
      </w:hyperlink>
      <w:r w:rsidRPr="00C94267">
        <w:t xml:space="preserve"> also outlines human rights that all Victorians can expect to enjo</w:t>
      </w:r>
      <w:r w:rsidR="2E1481E8" w:rsidRPr="00C94267">
        <w:t>y</w:t>
      </w:r>
      <w:r w:rsidR="00C1318F">
        <w:t>. This includes</w:t>
      </w:r>
      <w:r w:rsidR="2E1481E8" w:rsidRPr="00C94267" w:rsidDel="00C1318F">
        <w:t xml:space="preserve"> </w:t>
      </w:r>
      <w:r w:rsidRPr="00C94267">
        <w:t>cultural rights and freedom of expression.</w:t>
      </w:r>
      <w:r w:rsidR="00A00B45" w:rsidRPr="00C94267">
        <w:rPr>
          <w:rStyle w:val="EndnoteReference"/>
        </w:rPr>
        <w:endnoteReference w:id="5"/>
      </w:r>
      <w:r w:rsidR="00FE3C30">
        <w:t xml:space="preserve"> </w:t>
      </w:r>
    </w:p>
    <w:p w14:paraId="5A4AE841" w14:textId="230AC09C" w:rsidR="615765A8" w:rsidRPr="00C94267" w:rsidRDefault="615765A8" w:rsidP="00FD0324">
      <w:r w:rsidRPr="00C94267">
        <w:t xml:space="preserve">These declarations and charters </w:t>
      </w:r>
      <w:r w:rsidR="00DB6783">
        <w:t>include</w:t>
      </w:r>
      <w:r w:rsidR="00DB6783" w:rsidRPr="00C94267">
        <w:t xml:space="preserve"> </w:t>
      </w:r>
      <w:r w:rsidRPr="00C94267">
        <w:t xml:space="preserve">several </w:t>
      </w:r>
      <w:r w:rsidR="46500AE1" w:rsidRPr="00C94267">
        <w:t>terms</w:t>
      </w:r>
      <w:r w:rsidRPr="00C94267">
        <w:t xml:space="preserve"> that protect young people from discrimination of any kind, irrespective of their race, colour, gender, gender identity, language, religion, political or other opinion, national, ethnic or social origin, class, property, disability, birth or other status.</w:t>
      </w:r>
      <w:r w:rsidR="00A00B45" w:rsidRPr="00C94267">
        <w:rPr>
          <w:rStyle w:val="EndnoteReference"/>
        </w:rPr>
        <w:endnoteReference w:id="6"/>
      </w:r>
      <w:r w:rsidRPr="00C94267">
        <w:t xml:space="preserve"> Youth workers</w:t>
      </w:r>
      <w:r w:rsidR="3FB0D43A" w:rsidRPr="00C94267">
        <w:t xml:space="preserve"> should develop</w:t>
      </w:r>
      <w:r w:rsidR="3CE3DA80" w:rsidRPr="00C94267">
        <w:t xml:space="preserve"> </w:t>
      </w:r>
      <w:r w:rsidR="6D8C9883" w:rsidRPr="00C94267">
        <w:t>their understanding</w:t>
      </w:r>
      <w:r w:rsidR="7D82E783" w:rsidRPr="00C94267">
        <w:t xml:space="preserve"> </w:t>
      </w:r>
      <w:r w:rsidRPr="00C94267">
        <w:t>of these rights and actively</w:t>
      </w:r>
      <w:r w:rsidRPr="00C94267" w:rsidDel="00262785">
        <w:t xml:space="preserve"> </w:t>
      </w:r>
      <w:r w:rsidRPr="00C94267">
        <w:t xml:space="preserve">promote them. </w:t>
      </w:r>
    </w:p>
    <w:p w14:paraId="1CE5B04D" w14:textId="2EAF928E" w:rsidR="00262785" w:rsidRDefault="615765A8" w:rsidP="00FD0324">
      <w:r w:rsidRPr="00C94267">
        <w:t>Youth workers support and uphold the rights of young people of all backgrounds, experiences and identities</w:t>
      </w:r>
      <w:r w:rsidR="00262785">
        <w:t>. This includes</w:t>
      </w:r>
      <w:r w:rsidRPr="00C94267">
        <w:t xml:space="preserve"> young people who experience marginalisation </w:t>
      </w:r>
      <w:r w:rsidR="00262785">
        <w:t xml:space="preserve">or who </w:t>
      </w:r>
      <w:r w:rsidRPr="00C94267">
        <w:t>have multiple intersecting identities</w:t>
      </w:r>
      <w:r w:rsidR="00DB6783">
        <w:t xml:space="preserve"> such as</w:t>
      </w:r>
      <w:r w:rsidRPr="00C94267">
        <w:t xml:space="preserve"> young people who</w:t>
      </w:r>
      <w:r w:rsidR="00262785">
        <w:t>:</w:t>
      </w:r>
      <w:r w:rsidRPr="00C94267">
        <w:t xml:space="preserve"> </w:t>
      </w:r>
    </w:p>
    <w:p w14:paraId="68C74EB7" w14:textId="7C768848" w:rsidR="1A4BA4A0" w:rsidRDefault="1A4BA4A0" w:rsidP="4B39CA54">
      <w:pPr>
        <w:pStyle w:val="ListParagraph"/>
        <w:numPr>
          <w:ilvl w:val="0"/>
          <w:numId w:val="1"/>
        </w:numPr>
      </w:pPr>
      <w:r w:rsidRPr="4B39CA54">
        <w:t>are First Nations</w:t>
      </w:r>
    </w:p>
    <w:p w14:paraId="3816E864" w14:textId="27E1722F" w:rsidR="1A4BA4A0" w:rsidRDefault="1A4BA4A0" w:rsidP="4B39CA54">
      <w:pPr>
        <w:pStyle w:val="ListParagraph"/>
        <w:numPr>
          <w:ilvl w:val="0"/>
          <w:numId w:val="1"/>
        </w:numPr>
      </w:pPr>
      <w:r w:rsidRPr="4B39CA54">
        <w:t>are part of the LGBTIQA+ community</w:t>
      </w:r>
    </w:p>
    <w:p w14:paraId="4369E547" w14:textId="5571A919" w:rsidR="1A4BA4A0" w:rsidRDefault="1A4BA4A0" w:rsidP="4B39CA54">
      <w:pPr>
        <w:pStyle w:val="ListParagraph"/>
        <w:numPr>
          <w:ilvl w:val="0"/>
          <w:numId w:val="1"/>
        </w:numPr>
        <w:rPr>
          <w:color w:val="212121"/>
        </w:rPr>
      </w:pPr>
      <w:r w:rsidRPr="4B39CA54">
        <w:t>Live with disabilities or are disabled (including mental–ill health, chronic health conditions,  and neurodivergence)</w:t>
      </w:r>
    </w:p>
    <w:p w14:paraId="037F313E" w14:textId="30B14FB6" w:rsidR="1A4BA4A0" w:rsidRDefault="1A4BA4A0" w:rsidP="4B39CA54">
      <w:pPr>
        <w:pStyle w:val="ListParagraph"/>
        <w:numPr>
          <w:ilvl w:val="0"/>
          <w:numId w:val="1"/>
        </w:numPr>
        <w:rPr>
          <w:color w:val="212121"/>
        </w:rPr>
      </w:pPr>
      <w:r w:rsidRPr="4B39CA54">
        <w:t>are young carers</w:t>
      </w:r>
    </w:p>
    <w:p w14:paraId="7FB28E8A" w14:textId="29886101" w:rsidR="1A4BA4A0" w:rsidRDefault="1A4BA4A0" w:rsidP="4B39CA54">
      <w:pPr>
        <w:pStyle w:val="ListParagraph"/>
        <w:numPr>
          <w:ilvl w:val="0"/>
          <w:numId w:val="1"/>
        </w:numPr>
      </w:pPr>
      <w:r w:rsidRPr="4B39CA54">
        <w:t>live in poverty or experience homelessness</w:t>
      </w:r>
    </w:p>
    <w:p w14:paraId="6FF83ECF" w14:textId="715E3F6D" w:rsidR="1A4BA4A0" w:rsidRDefault="1A4BA4A0" w:rsidP="4B39CA54">
      <w:pPr>
        <w:pStyle w:val="ListParagraph"/>
        <w:numPr>
          <w:ilvl w:val="0"/>
          <w:numId w:val="1"/>
        </w:numPr>
      </w:pPr>
      <w:r w:rsidRPr="4B39CA54">
        <w:t>are from a culturally and linguistically diverse background</w:t>
      </w:r>
    </w:p>
    <w:p w14:paraId="34601014" w14:textId="31C3207B" w:rsidR="1A4BA4A0" w:rsidRDefault="1A4BA4A0" w:rsidP="4B39CA54">
      <w:pPr>
        <w:pStyle w:val="ListParagraph"/>
        <w:numPr>
          <w:ilvl w:val="0"/>
          <w:numId w:val="1"/>
        </w:numPr>
      </w:pPr>
      <w:r w:rsidRPr="4B39CA54">
        <w:t>are of refugee or migrant experience</w:t>
      </w:r>
    </w:p>
    <w:p w14:paraId="3862697B" w14:textId="1CDC8C78" w:rsidR="1A4BA4A0" w:rsidRDefault="1A4BA4A0" w:rsidP="4B39CA54">
      <w:pPr>
        <w:pStyle w:val="ListParagraph"/>
        <w:numPr>
          <w:ilvl w:val="0"/>
          <w:numId w:val="1"/>
        </w:numPr>
      </w:pPr>
      <w:r w:rsidRPr="4B39CA54">
        <w:t>have experience of living in out-of-home care</w:t>
      </w:r>
    </w:p>
    <w:p w14:paraId="17E1BC7B" w14:textId="44F37668" w:rsidR="1A4BA4A0" w:rsidRDefault="1A4BA4A0" w:rsidP="4B39CA54">
      <w:pPr>
        <w:pStyle w:val="ListParagraph"/>
        <w:numPr>
          <w:ilvl w:val="0"/>
          <w:numId w:val="1"/>
        </w:numPr>
      </w:pPr>
      <w:r w:rsidRPr="4B39CA54">
        <w:t>have had contact with the justice system or live with a parent/guardian/carer who has had contact with the justice system</w:t>
      </w:r>
    </w:p>
    <w:p w14:paraId="64FA7D18" w14:textId="27125452" w:rsidR="1A4BA4A0" w:rsidRDefault="1A4BA4A0" w:rsidP="4B39CA54">
      <w:pPr>
        <w:pStyle w:val="ListParagraph"/>
        <w:numPr>
          <w:ilvl w:val="0"/>
          <w:numId w:val="1"/>
        </w:numPr>
      </w:pPr>
      <w:r w:rsidRPr="4B39CA54">
        <w:t>have lived or living experience of harmful alcohol or other drug use</w:t>
      </w:r>
    </w:p>
    <w:p w14:paraId="0DD74F73" w14:textId="7AD53F86" w:rsidR="1A4BA4A0" w:rsidRDefault="1A4BA4A0" w:rsidP="4B39CA54">
      <w:pPr>
        <w:pStyle w:val="ListParagraph"/>
        <w:numPr>
          <w:ilvl w:val="0"/>
          <w:numId w:val="1"/>
        </w:numPr>
      </w:pPr>
      <w:r w:rsidRPr="4B39CA54">
        <w:t>have experienced or been exposed to family, sexual or intimate partner and/or gender-based abuse, violence, or neglect.</w:t>
      </w:r>
    </w:p>
    <w:p w14:paraId="495B5CAA" w14:textId="3380B514" w:rsidR="005207C8" w:rsidRPr="00C94267" w:rsidRDefault="615765A8" w:rsidP="00FD0324">
      <w:pPr>
        <w:pStyle w:val="Heading2"/>
        <w:rPr>
          <w:rFonts w:eastAsia="Karla"/>
        </w:rPr>
      </w:pPr>
      <w:bookmarkStart w:id="24" w:name="_Toc624881277"/>
      <w:bookmarkStart w:id="25" w:name="_Toc196331685"/>
      <w:r w:rsidRPr="1DDAEA55">
        <w:rPr>
          <w:rFonts w:eastAsia="Karla"/>
        </w:rPr>
        <w:t xml:space="preserve">Youth </w:t>
      </w:r>
      <w:r w:rsidR="0023368D" w:rsidRPr="1DDAEA55">
        <w:rPr>
          <w:rFonts w:eastAsia="Karla"/>
        </w:rPr>
        <w:t>w</w:t>
      </w:r>
      <w:r w:rsidRPr="1DDAEA55">
        <w:rPr>
          <w:rFonts w:eastAsia="Karla"/>
        </w:rPr>
        <w:t xml:space="preserve">ork </w:t>
      </w:r>
      <w:r w:rsidR="0023368D" w:rsidRPr="1DDAEA55">
        <w:rPr>
          <w:rFonts w:eastAsia="Karla"/>
        </w:rPr>
        <w:t>p</w:t>
      </w:r>
      <w:r w:rsidRPr="1DDAEA55">
        <w:rPr>
          <w:rFonts w:eastAsia="Karla"/>
        </w:rPr>
        <w:t>rinciples</w:t>
      </w:r>
      <w:bookmarkEnd w:id="24"/>
      <w:bookmarkEnd w:id="25"/>
    </w:p>
    <w:p w14:paraId="76EBE59F" w14:textId="5C32FE98" w:rsidR="005207C8" w:rsidRPr="00C94267" w:rsidRDefault="615765A8" w:rsidP="00FD0324">
      <w:r w:rsidRPr="00C94267">
        <w:t>The Code</w:t>
      </w:r>
      <w:r w:rsidR="00203830">
        <w:t>’</w:t>
      </w:r>
      <w:r w:rsidRPr="00C94267">
        <w:t xml:space="preserve">s youth work principles describe </w:t>
      </w:r>
      <w:r>
        <w:t>what youth work aims to achieve</w:t>
      </w:r>
      <w:r w:rsidRPr="00C94267">
        <w:t>. The</w:t>
      </w:r>
      <w:r w:rsidR="007070B1" w:rsidRPr="00C94267">
        <w:t>se</w:t>
      </w:r>
      <w:r w:rsidRPr="00C94267">
        <w:t xml:space="preserve"> principles reflect values that inform youth work </w:t>
      </w:r>
      <w:r w:rsidR="00561F85" w:rsidRPr="00C94267">
        <w:t>and</w:t>
      </w:r>
      <w:r w:rsidR="00CE4FE9" w:rsidRPr="00C94267">
        <w:t xml:space="preserve"> </w:t>
      </w:r>
      <w:r w:rsidRPr="00C94267">
        <w:t>are underpinned by a commitment to the human rights of young people and relevant government legislation.</w:t>
      </w:r>
      <w:r w:rsidR="00FE3C30">
        <w:t xml:space="preserve"> </w:t>
      </w:r>
      <w:r w:rsidRPr="00C94267">
        <w:t xml:space="preserve">The youth work principles are </w:t>
      </w:r>
      <w:r w:rsidR="00D62B04" w:rsidRPr="00C94267">
        <w:t xml:space="preserve">of equal value and are </w:t>
      </w:r>
      <w:r w:rsidRPr="00C94267">
        <w:t>not placed in order of importance</w:t>
      </w:r>
      <w:r w:rsidR="00D62B04" w:rsidRPr="00C94267">
        <w:t xml:space="preserve">. </w:t>
      </w:r>
      <w:r w:rsidRPr="00C94267">
        <w:t xml:space="preserve">In adopting </w:t>
      </w:r>
      <w:r w:rsidR="00203830">
        <w:t>t</w:t>
      </w:r>
      <w:r>
        <w:t>he</w:t>
      </w:r>
      <w:r w:rsidRPr="00C94267">
        <w:t xml:space="preserve"> Code, youth workers will follow the youth work principles. </w:t>
      </w:r>
    </w:p>
    <w:p w14:paraId="7BFA9D8E" w14:textId="77777777" w:rsidR="000404A6" w:rsidRDefault="615765A8" w:rsidP="00FD0324">
      <w:pPr>
        <w:pStyle w:val="Heading3"/>
        <w:rPr>
          <w:rFonts w:eastAsia="Karla"/>
        </w:rPr>
      </w:pPr>
      <w:bookmarkStart w:id="26" w:name="_Toc1623768510"/>
      <w:bookmarkStart w:id="27" w:name="_Toc196331686"/>
      <w:r w:rsidRPr="1DDAEA55">
        <w:rPr>
          <w:rFonts w:eastAsia="Karla"/>
        </w:rPr>
        <w:t>Empowerment</w:t>
      </w:r>
      <w:bookmarkEnd w:id="26"/>
      <w:bookmarkEnd w:id="27"/>
    </w:p>
    <w:p w14:paraId="49AF632C" w14:textId="2C59E3B7" w:rsidR="0E421ABE" w:rsidRPr="0023368D" w:rsidRDefault="615765A8" w:rsidP="00FD0324">
      <w:r w:rsidRPr="0E421ABE">
        <w:t xml:space="preserve">The Code acknowledges that young people under the age of 18 are </w:t>
      </w:r>
      <w:r w:rsidRPr="5ECBF470">
        <w:rPr>
          <w:b/>
          <w:color w:val="0F4761" w:themeColor="accent1" w:themeShade="BF"/>
        </w:rPr>
        <w:t>disenfranchised</w:t>
      </w:r>
      <w:r w:rsidRPr="5ECBF470">
        <w:rPr>
          <w:i/>
          <w:color w:val="0F4761" w:themeColor="accent1" w:themeShade="BF"/>
        </w:rPr>
        <w:t xml:space="preserve"> </w:t>
      </w:r>
      <w:r w:rsidRPr="0E421ABE">
        <w:t xml:space="preserve">and lack </w:t>
      </w:r>
      <w:r w:rsidR="6B55814A" w:rsidRPr="0E421ABE">
        <w:t>power</w:t>
      </w:r>
      <w:r w:rsidRPr="0E421ABE">
        <w:t xml:space="preserve"> </w:t>
      </w:r>
      <w:r w:rsidR="00AE7555">
        <w:t>because</w:t>
      </w:r>
      <w:r w:rsidR="00AE7555" w:rsidRPr="0E421ABE">
        <w:t xml:space="preserve"> of</w:t>
      </w:r>
      <w:r w:rsidRPr="0E421ABE">
        <w:t xml:space="preserve"> their age. The Code advocates for and promotes the voices, experiences and agency of young people</w:t>
      </w:r>
      <w:r w:rsidR="00AE7555">
        <w:t>. It</w:t>
      </w:r>
      <w:r w:rsidRPr="0E421ABE" w:rsidDel="00AE7555">
        <w:t xml:space="preserve"> </w:t>
      </w:r>
      <w:r w:rsidRPr="0E421ABE">
        <w:t>supports the pursuit of all young people in achieving their best interests and rights.</w:t>
      </w:r>
    </w:p>
    <w:p w14:paraId="43663271" w14:textId="4B95FCC1" w:rsidR="000404A6" w:rsidRDefault="615765A8" w:rsidP="00FD0324">
      <w:pPr>
        <w:pStyle w:val="Heading3"/>
        <w:rPr>
          <w:rFonts w:eastAsia="Karla"/>
        </w:rPr>
      </w:pPr>
      <w:bookmarkStart w:id="28" w:name="_Toc1428490566"/>
      <w:bookmarkStart w:id="29" w:name="_Toc196331687"/>
      <w:r w:rsidRPr="1DDAEA55">
        <w:rPr>
          <w:rFonts w:eastAsia="Karla"/>
        </w:rPr>
        <w:t>Participation</w:t>
      </w:r>
      <w:bookmarkEnd w:id="28"/>
      <w:bookmarkEnd w:id="29"/>
    </w:p>
    <w:p w14:paraId="675A84B9" w14:textId="1AE0A457" w:rsidR="005207C8" w:rsidRPr="00C94267" w:rsidRDefault="615765A8" w:rsidP="00FD0324">
      <w:r w:rsidRPr="00C94267">
        <w:t>The Code promotes opportunities for young people to participate meaningfully</w:t>
      </w:r>
      <w:r w:rsidR="003F4A67">
        <w:t xml:space="preserve"> in decisions that affect them. This is</w:t>
      </w:r>
      <w:r w:rsidRPr="00C94267">
        <w:t xml:space="preserve"> consistent with the CRC</w:t>
      </w:r>
      <w:r w:rsidR="00203830">
        <w:t>’</w:t>
      </w:r>
      <w:r w:rsidRPr="00C94267">
        <w:t>s emphasis on children</w:t>
      </w:r>
      <w:r w:rsidR="00203830">
        <w:t>’</w:t>
      </w:r>
      <w:r w:rsidRPr="00C94267">
        <w:t>s right to express their views and have them considered.</w:t>
      </w:r>
    </w:p>
    <w:p w14:paraId="6E668D43" w14:textId="329F351D" w:rsidR="000404A6" w:rsidRDefault="615765A8" w:rsidP="00FD0324">
      <w:pPr>
        <w:pStyle w:val="Heading3"/>
        <w:rPr>
          <w:rFonts w:eastAsia="Karla"/>
        </w:rPr>
      </w:pPr>
      <w:bookmarkStart w:id="30" w:name="_Toc1618366363"/>
      <w:bookmarkStart w:id="31" w:name="_Toc196331688"/>
      <w:r w:rsidRPr="1DDAEA55">
        <w:rPr>
          <w:rFonts w:eastAsia="Karla"/>
        </w:rPr>
        <w:t xml:space="preserve">Social </w:t>
      </w:r>
      <w:r w:rsidR="5C99B88E" w:rsidRPr="1DDAEA55">
        <w:rPr>
          <w:rFonts w:eastAsia="Karla"/>
        </w:rPr>
        <w:t>j</w:t>
      </w:r>
      <w:r w:rsidRPr="1DDAEA55">
        <w:rPr>
          <w:rFonts w:eastAsia="Karla"/>
        </w:rPr>
        <w:t>ustice</w:t>
      </w:r>
      <w:bookmarkEnd w:id="30"/>
      <w:bookmarkEnd w:id="31"/>
      <w:r w:rsidRPr="1DDAEA55">
        <w:rPr>
          <w:rFonts w:eastAsia="Karla"/>
        </w:rPr>
        <w:t xml:space="preserve"> </w:t>
      </w:r>
    </w:p>
    <w:p w14:paraId="7C197047" w14:textId="42D95639" w:rsidR="005207C8" w:rsidRPr="00C94267" w:rsidRDefault="615765A8" w:rsidP="00FD0324">
      <w:r w:rsidRPr="00C94267">
        <w:t>The Code highlights the role of youth workers as social justice educators and advocates</w:t>
      </w:r>
      <w:r w:rsidR="003F4A67">
        <w:t xml:space="preserve">. It </w:t>
      </w:r>
      <w:r>
        <w:t>prioritis</w:t>
      </w:r>
      <w:r w:rsidR="003F4A67">
        <w:t>es</w:t>
      </w:r>
      <w:r w:rsidRPr="00C94267">
        <w:t xml:space="preserve"> young people</w:t>
      </w:r>
      <w:r w:rsidR="00203830">
        <w:t>’</w:t>
      </w:r>
      <w:r w:rsidRPr="00C94267">
        <w:t>s human rights, access to social and economic resources, equity, participation, diversity and justice.</w:t>
      </w:r>
    </w:p>
    <w:p w14:paraId="19BEC9A8" w14:textId="77777777" w:rsidR="000404A6" w:rsidRDefault="615765A8" w:rsidP="00FD0324">
      <w:pPr>
        <w:pStyle w:val="Heading3"/>
        <w:rPr>
          <w:rFonts w:eastAsia="Karla"/>
        </w:rPr>
      </w:pPr>
      <w:bookmarkStart w:id="32" w:name="_Toc2097206594"/>
      <w:bookmarkStart w:id="33" w:name="_Toc196331689"/>
      <w:r w:rsidRPr="1DDAEA55">
        <w:rPr>
          <w:rFonts w:eastAsia="Karla"/>
        </w:rPr>
        <w:t xml:space="preserve">Climate </w:t>
      </w:r>
      <w:r w:rsidR="47AB42A5" w:rsidRPr="1DDAEA55">
        <w:rPr>
          <w:rFonts w:eastAsia="Karla"/>
        </w:rPr>
        <w:t>j</w:t>
      </w:r>
      <w:r w:rsidRPr="1DDAEA55">
        <w:rPr>
          <w:rFonts w:eastAsia="Karla"/>
        </w:rPr>
        <w:t>ustice</w:t>
      </w:r>
      <w:bookmarkEnd w:id="32"/>
      <w:bookmarkEnd w:id="33"/>
      <w:r w:rsidRPr="1DDAEA55">
        <w:rPr>
          <w:rFonts w:eastAsia="Karla"/>
        </w:rPr>
        <w:t xml:space="preserve"> </w:t>
      </w:r>
    </w:p>
    <w:p w14:paraId="578411F0" w14:textId="4D49AD27" w:rsidR="470EEBE1" w:rsidRDefault="3836DCA6">
      <w:r>
        <w:t xml:space="preserve">The Code highlights the role of youth workers to support and encourage young people’s engagement in climate mitigation and action and emphasises the importance of taking an </w:t>
      </w:r>
      <w:r w:rsidRPr="46AA5F68">
        <w:rPr>
          <w:b/>
          <w:bCs/>
          <w:color w:val="155F81"/>
        </w:rPr>
        <w:t>ecologically</w:t>
      </w:r>
      <w:r w:rsidR="1BEC0F00" w:rsidRPr="46AA5F68">
        <w:rPr>
          <w:b/>
          <w:bCs/>
          <w:color w:val="155F81"/>
        </w:rPr>
        <w:t xml:space="preserve"> </w:t>
      </w:r>
      <w:r w:rsidRPr="46AA5F68">
        <w:rPr>
          <w:b/>
          <w:bCs/>
          <w:color w:val="155F81"/>
        </w:rPr>
        <w:t>centred</w:t>
      </w:r>
      <w:r>
        <w:t xml:space="preserve"> approach to all work with young people. The Code promotes care for and connection with the environment (waterways, air, land and ecosystems) that youth workers and young people live and work on. It acknowledges the particular importance of this for First Nations young people. </w:t>
      </w:r>
    </w:p>
    <w:p w14:paraId="25CA6855" w14:textId="4937EA49" w:rsidR="000404A6" w:rsidRDefault="615765A8" w:rsidP="00FD0324">
      <w:pPr>
        <w:pStyle w:val="Heading3"/>
        <w:rPr>
          <w:rFonts w:eastAsia="Karla"/>
        </w:rPr>
      </w:pPr>
      <w:bookmarkStart w:id="34" w:name="_Toc1911999293"/>
      <w:bookmarkStart w:id="35" w:name="_Toc196331690"/>
      <w:r w:rsidRPr="1DDAEA55">
        <w:rPr>
          <w:rFonts w:eastAsia="Karla"/>
        </w:rPr>
        <w:t>Respect</w:t>
      </w:r>
      <w:r w:rsidR="465A90F0" w:rsidRPr="1DDAEA55">
        <w:rPr>
          <w:rFonts w:eastAsia="Karla"/>
        </w:rPr>
        <w:t xml:space="preserve"> for</w:t>
      </w:r>
      <w:r w:rsidRPr="1DDAEA55">
        <w:rPr>
          <w:rFonts w:eastAsia="Karla"/>
        </w:rPr>
        <w:t xml:space="preserve"> human dignity and worth</w:t>
      </w:r>
      <w:bookmarkEnd w:id="34"/>
      <w:bookmarkEnd w:id="35"/>
    </w:p>
    <w:p w14:paraId="7AAA70FA" w14:textId="722F9684" w:rsidR="005207C8" w:rsidRPr="00C94267" w:rsidRDefault="615765A8" w:rsidP="00FD0324">
      <w:r w:rsidRPr="00C94267">
        <w:t>The Code advocates respect for young people</w:t>
      </w:r>
      <w:r w:rsidR="00203830">
        <w:t>’</w:t>
      </w:r>
      <w:r w:rsidRPr="00C94267">
        <w:t>s dignity, worth and their right to make choices</w:t>
      </w:r>
      <w:r w:rsidR="003F4A67">
        <w:t>. This is in keeping</w:t>
      </w:r>
      <w:r w:rsidRPr="00C94267">
        <w:t xml:space="preserve"> with the CRC</w:t>
      </w:r>
      <w:r w:rsidR="00203830">
        <w:t>’</w:t>
      </w:r>
      <w:r w:rsidRPr="00C94267">
        <w:t>s principles of respecting children</w:t>
      </w:r>
      <w:r w:rsidR="00203830">
        <w:t>’</w:t>
      </w:r>
      <w:r w:rsidRPr="00C94267">
        <w:t>s views and best interests.</w:t>
      </w:r>
    </w:p>
    <w:p w14:paraId="340325BB" w14:textId="06843F16" w:rsidR="000404A6" w:rsidRDefault="615765A8" w:rsidP="00FD0324">
      <w:pPr>
        <w:pStyle w:val="Heading3"/>
        <w:rPr>
          <w:rFonts w:eastAsia="Karla"/>
        </w:rPr>
      </w:pPr>
      <w:bookmarkStart w:id="36" w:name="_Toc389011451"/>
      <w:bookmarkStart w:id="37" w:name="_Toc196331691"/>
      <w:r w:rsidRPr="1DDAEA55">
        <w:rPr>
          <w:rFonts w:eastAsia="Karla"/>
        </w:rPr>
        <w:t>Respect for diversity</w:t>
      </w:r>
      <w:bookmarkEnd w:id="36"/>
      <w:bookmarkEnd w:id="37"/>
      <w:r w:rsidRPr="1DDAEA55">
        <w:rPr>
          <w:rFonts w:eastAsia="Karla"/>
        </w:rPr>
        <w:t xml:space="preserve"> </w:t>
      </w:r>
    </w:p>
    <w:p w14:paraId="770FC07B" w14:textId="2BB9CE29" w:rsidR="005207C8" w:rsidRPr="00C94267" w:rsidRDefault="615765A8" w:rsidP="00FD0324">
      <w:r w:rsidRPr="00C94267">
        <w:t>The Code acknowledges and respects the multiple, diverse and intersecting identities, cultures, abilities and backgrounds of young people</w:t>
      </w:r>
      <w:r w:rsidR="003F4A67">
        <w:t>. This</w:t>
      </w:r>
      <w:r>
        <w:t xml:space="preserve"> mirror</w:t>
      </w:r>
      <w:r w:rsidR="003F4A67">
        <w:t>s</w:t>
      </w:r>
      <w:r w:rsidRPr="00C94267">
        <w:t xml:space="preserve"> the CRC</w:t>
      </w:r>
      <w:r w:rsidR="00203830">
        <w:t>’</w:t>
      </w:r>
      <w:r w:rsidRPr="00C94267">
        <w:t xml:space="preserve">s call for </w:t>
      </w:r>
      <w:r>
        <w:t>eliminati</w:t>
      </w:r>
      <w:r w:rsidR="003F4A67">
        <w:t>ng</w:t>
      </w:r>
      <w:r w:rsidRPr="00C94267">
        <w:t xml:space="preserve"> discrimination against children.</w:t>
      </w:r>
    </w:p>
    <w:p w14:paraId="79FB4EA3" w14:textId="086BC42B" w:rsidR="000404A6" w:rsidRDefault="615765A8" w:rsidP="00FD0324">
      <w:pPr>
        <w:pStyle w:val="Heading3"/>
        <w:rPr>
          <w:rFonts w:eastAsia="Karla"/>
        </w:rPr>
      </w:pPr>
      <w:bookmarkStart w:id="38" w:name="_Toc53303823"/>
      <w:bookmarkStart w:id="39" w:name="_Toc196331692"/>
      <w:r w:rsidRPr="1DDAEA55">
        <w:rPr>
          <w:rFonts w:eastAsia="Karla"/>
        </w:rPr>
        <w:t>Connectedness to friends, family, community and culture</w:t>
      </w:r>
      <w:bookmarkEnd w:id="38"/>
      <w:bookmarkEnd w:id="39"/>
      <w:r w:rsidRPr="1DDAEA55">
        <w:rPr>
          <w:rFonts w:eastAsia="Karla"/>
        </w:rPr>
        <w:t xml:space="preserve"> </w:t>
      </w:r>
    </w:p>
    <w:p w14:paraId="62BCE8F9" w14:textId="1136FB59" w:rsidR="005207C8" w:rsidRPr="00C94267" w:rsidRDefault="615765A8" w:rsidP="00FD0324">
      <w:r w:rsidRPr="00C94267">
        <w:t>The Code highlights the importance of social and cultural connection for young people</w:t>
      </w:r>
      <w:r w:rsidR="00203830">
        <w:t>’</w:t>
      </w:r>
      <w:r w:rsidRPr="00C94267">
        <w:t>s sense of belonging, identity development, independence and wellbeing.</w:t>
      </w:r>
    </w:p>
    <w:p w14:paraId="0A795FD0" w14:textId="6044EA0B" w:rsidR="000404A6" w:rsidRDefault="615765A8" w:rsidP="00FD0324">
      <w:pPr>
        <w:pStyle w:val="Heading3"/>
        <w:rPr>
          <w:rFonts w:eastAsia="Karla"/>
        </w:rPr>
      </w:pPr>
      <w:bookmarkStart w:id="40" w:name="_Toc1374692657"/>
      <w:bookmarkStart w:id="41" w:name="_Toc196331693"/>
      <w:r w:rsidRPr="1DDAEA55">
        <w:rPr>
          <w:rFonts w:eastAsia="Karla"/>
        </w:rPr>
        <w:t>Positive health and wellbeing</w:t>
      </w:r>
      <w:bookmarkEnd w:id="40"/>
      <w:bookmarkEnd w:id="41"/>
      <w:r w:rsidR="00852C9B" w:rsidRPr="1DDAEA55">
        <w:rPr>
          <w:rFonts w:eastAsia="Karla"/>
        </w:rPr>
        <w:t xml:space="preserve"> </w:t>
      </w:r>
    </w:p>
    <w:p w14:paraId="34F01950" w14:textId="5E24CD0D" w:rsidR="005207C8" w:rsidRPr="00C94267" w:rsidRDefault="615765A8" w:rsidP="00FD0324">
      <w:r w:rsidRPr="00C94267">
        <w:t xml:space="preserve">The Code highlights the importance of </w:t>
      </w:r>
      <w:r w:rsidR="0058588E" w:rsidRPr="00C94267">
        <w:t>supporting</w:t>
      </w:r>
      <w:r w:rsidRPr="00C94267">
        <w:t xml:space="preserve"> young people</w:t>
      </w:r>
      <w:r w:rsidR="00203830">
        <w:t>’</w:t>
      </w:r>
      <w:r w:rsidRPr="00C94267">
        <w:t>s resources to thrive through caring for their physical, mental, emotional, social, intellectual and spiritual wellbeing</w:t>
      </w:r>
      <w:r w:rsidR="003F4A67">
        <w:t xml:space="preserve">. This </w:t>
      </w:r>
      <w:r>
        <w:t>align</w:t>
      </w:r>
      <w:r w:rsidR="003F4A67">
        <w:t>s</w:t>
      </w:r>
      <w:r w:rsidRPr="00C94267">
        <w:t xml:space="preserve"> with the CRC</w:t>
      </w:r>
      <w:r w:rsidR="00203830">
        <w:t>’</w:t>
      </w:r>
      <w:r w:rsidRPr="00C94267">
        <w:t>s focus on children</w:t>
      </w:r>
      <w:r w:rsidR="00203830">
        <w:t>’</w:t>
      </w:r>
      <w:r w:rsidRPr="00C94267">
        <w:t xml:space="preserve">s overall wellbeing. </w:t>
      </w:r>
    </w:p>
    <w:p w14:paraId="7A34F755" w14:textId="5A573EB1" w:rsidR="000404A6" w:rsidRDefault="615765A8" w:rsidP="00FD0324">
      <w:pPr>
        <w:pStyle w:val="Heading3"/>
        <w:rPr>
          <w:rFonts w:eastAsia="Karla"/>
        </w:rPr>
      </w:pPr>
      <w:bookmarkStart w:id="42" w:name="_Toc1927900715"/>
      <w:bookmarkStart w:id="43" w:name="_Toc196331694"/>
      <w:r w:rsidRPr="1DDAEA55">
        <w:rPr>
          <w:rFonts w:eastAsia="Karla"/>
        </w:rPr>
        <w:t>Safety</w:t>
      </w:r>
      <w:bookmarkEnd w:id="42"/>
      <w:bookmarkEnd w:id="43"/>
      <w:r w:rsidRPr="1DDAEA55">
        <w:rPr>
          <w:rFonts w:eastAsia="Karla"/>
        </w:rPr>
        <w:t xml:space="preserve"> </w:t>
      </w:r>
    </w:p>
    <w:p w14:paraId="35DC0E70" w14:textId="249D8E5C" w:rsidR="005207C8" w:rsidRPr="00C94267" w:rsidRDefault="615765A8" w:rsidP="00FD0324">
      <w:r w:rsidRPr="00C94267">
        <w:t>The Code prioritises the safety of young people, closely reflecting the CRC</w:t>
      </w:r>
      <w:r w:rsidR="00203830">
        <w:t>’</w:t>
      </w:r>
      <w:r w:rsidRPr="00C94267">
        <w:t>s emphasis on safeguarding children</w:t>
      </w:r>
      <w:r w:rsidR="00203830">
        <w:t>’</w:t>
      </w:r>
      <w:r w:rsidRPr="00C94267">
        <w:t xml:space="preserve">s rights and interests. The Code prioritises </w:t>
      </w:r>
      <w:r w:rsidR="003F4A67">
        <w:t>creating</w:t>
      </w:r>
      <w:r w:rsidRPr="00C94267">
        <w:t xml:space="preserve"> environments that are physically, psychologically and culturally safe. Cultural safety is particularly important for First Nations young people and </w:t>
      </w:r>
      <w:r w:rsidR="0052095E">
        <w:t xml:space="preserve">for </w:t>
      </w:r>
      <w:r w:rsidRPr="00C94267">
        <w:t xml:space="preserve">young people with specific religious and spiritual connections and beliefs. The Code directs youth workers to </w:t>
      </w:r>
      <w:r w:rsidR="0052095E">
        <w:t>follow</w:t>
      </w:r>
      <w:r w:rsidR="003F4A67">
        <w:t xml:space="preserve"> the</w:t>
      </w:r>
      <w:r w:rsidRPr="00C94267">
        <w:t xml:space="preserve"> </w:t>
      </w:r>
      <w:hyperlink r:id="rId21">
        <w:r w:rsidRPr="00C94267">
          <w:rPr>
            <w:rStyle w:val="Hyperlink"/>
          </w:rPr>
          <w:t>Victorian Child Safe Standards</w:t>
        </w:r>
      </w:hyperlink>
      <w:r w:rsidRPr="00C94267">
        <w:t xml:space="preserve"> and the </w:t>
      </w:r>
      <w:hyperlink r:id="rId22">
        <w:r w:rsidRPr="00C94267">
          <w:rPr>
            <w:rStyle w:val="Hyperlink"/>
          </w:rPr>
          <w:t>National Principles for Child Safe Organisations</w:t>
        </w:r>
      </w:hyperlink>
      <w:r w:rsidR="003F4A67">
        <w:t>.</w:t>
      </w:r>
      <w:r>
        <w:t xml:space="preserve"> </w:t>
      </w:r>
      <w:r w:rsidR="003F4A67">
        <w:t>Youth workers must also</w:t>
      </w:r>
      <w:r w:rsidRPr="00C94267">
        <w:t xml:space="preserve"> uphold </w:t>
      </w:r>
      <w:hyperlink r:id="rId23">
        <w:r w:rsidRPr="00C94267">
          <w:rPr>
            <w:rStyle w:val="Hyperlink"/>
          </w:rPr>
          <w:t>mandatory reporting obligations</w:t>
        </w:r>
      </w:hyperlink>
      <w:r w:rsidRPr="00C94267">
        <w:t xml:space="preserve">. </w:t>
      </w:r>
    </w:p>
    <w:p w14:paraId="0A4E0F60" w14:textId="10F89B5F" w:rsidR="005207C8" w:rsidRPr="00C94267" w:rsidRDefault="615765A8" w:rsidP="00FD0324">
      <w:pPr>
        <w:pStyle w:val="Heading2"/>
        <w:rPr>
          <w:rFonts w:eastAsia="Karla"/>
        </w:rPr>
      </w:pPr>
      <w:bookmarkStart w:id="44" w:name="_Toc360377522"/>
      <w:bookmarkStart w:id="45" w:name="_Toc196331695"/>
      <w:r w:rsidRPr="1DDAEA55">
        <w:rPr>
          <w:rFonts w:eastAsia="Karla"/>
        </w:rPr>
        <w:t xml:space="preserve">Youth </w:t>
      </w:r>
      <w:r w:rsidR="009A6EC6" w:rsidRPr="1DDAEA55">
        <w:rPr>
          <w:rFonts w:eastAsia="Karla"/>
        </w:rPr>
        <w:t>w</w:t>
      </w:r>
      <w:r w:rsidRPr="1DDAEA55">
        <w:rPr>
          <w:rFonts w:eastAsia="Karla"/>
        </w:rPr>
        <w:t xml:space="preserve">ork </w:t>
      </w:r>
      <w:r w:rsidR="009A6EC6" w:rsidRPr="1DDAEA55">
        <w:rPr>
          <w:rFonts w:eastAsia="Karla"/>
        </w:rPr>
        <w:t>p</w:t>
      </w:r>
      <w:r w:rsidRPr="1DDAEA55">
        <w:rPr>
          <w:rFonts w:eastAsia="Karla"/>
        </w:rPr>
        <w:t xml:space="preserve">ractice </w:t>
      </w:r>
      <w:r w:rsidR="009A6EC6" w:rsidRPr="1DDAEA55">
        <w:rPr>
          <w:rFonts w:eastAsia="Karla"/>
        </w:rPr>
        <w:t>r</w:t>
      </w:r>
      <w:r w:rsidRPr="1DDAEA55">
        <w:rPr>
          <w:rFonts w:eastAsia="Karla"/>
        </w:rPr>
        <w:t>esponsibilities</w:t>
      </w:r>
      <w:bookmarkEnd w:id="44"/>
      <w:bookmarkEnd w:id="45"/>
    </w:p>
    <w:p w14:paraId="147248DE" w14:textId="21E6FF01" w:rsidR="005207C8" w:rsidRPr="00C94267" w:rsidRDefault="615765A8" w:rsidP="00FD0324">
      <w:r w:rsidRPr="00C94267">
        <w:t xml:space="preserve">The youth work practice responsibilities describe key elements of </w:t>
      </w:r>
      <w:r>
        <w:t>what youth workers do</w:t>
      </w:r>
      <w:r w:rsidRPr="00C94267">
        <w:t xml:space="preserve"> when guided by the youth work principles. The</w:t>
      </w:r>
      <w:r w:rsidR="00DA0117" w:rsidRPr="00C94267">
        <w:t xml:space="preserve"> practice responsibilities</w:t>
      </w:r>
      <w:r w:rsidRPr="00C94267">
        <w:t xml:space="preserve"> are the essence of youth work practice</w:t>
      </w:r>
      <w:r w:rsidR="007B2710">
        <w:t xml:space="preserve"> </w:t>
      </w:r>
      <w:r w:rsidR="00654989">
        <w:t xml:space="preserve">and </w:t>
      </w:r>
      <w:r>
        <w:t>are</w:t>
      </w:r>
      <w:r w:rsidR="00B514F5" w:rsidRPr="00C94267" w:rsidDel="00A75CAE">
        <w:t xml:space="preserve"> </w:t>
      </w:r>
      <w:r w:rsidR="00B514F5" w:rsidRPr="00C94267">
        <w:t>equal</w:t>
      </w:r>
      <w:r w:rsidR="00A75CAE">
        <w:t>ly</w:t>
      </w:r>
      <w:r w:rsidR="00B514F5" w:rsidRPr="00C94267">
        <w:t xml:space="preserve"> </w:t>
      </w:r>
      <w:r w:rsidR="00B514F5">
        <w:t>importan</w:t>
      </w:r>
      <w:r w:rsidR="007B2710">
        <w:t>t</w:t>
      </w:r>
      <w:r w:rsidR="00203C2A" w:rsidRPr="00C94267" w:rsidDel="00A75CAE">
        <w:t xml:space="preserve"> </w:t>
      </w:r>
      <w:r w:rsidR="00A75CAE">
        <w:t xml:space="preserve">in </w:t>
      </w:r>
      <w:r w:rsidR="00203C2A" w:rsidRPr="00C94267">
        <w:t>value.</w:t>
      </w:r>
      <w:r w:rsidRPr="00C94267">
        <w:t xml:space="preserve"> Each practice responsibility </w:t>
      </w:r>
      <w:r w:rsidR="00A75CAE">
        <w:t>includes</w:t>
      </w:r>
      <w:r w:rsidRPr="00C94267">
        <w:t xml:space="preserve"> a section of commentary to </w:t>
      </w:r>
      <w:r w:rsidR="00A75CAE">
        <w:t>help</w:t>
      </w:r>
      <w:r w:rsidR="00A75CAE" w:rsidRPr="00C94267">
        <w:t xml:space="preserve"> </w:t>
      </w:r>
      <w:r w:rsidRPr="00C94267">
        <w:t>in</w:t>
      </w:r>
      <w:r w:rsidR="00A75CAE">
        <w:t xml:space="preserve"> its</w:t>
      </w:r>
      <w:r w:rsidRPr="00C94267">
        <w:t xml:space="preserve"> understanding and application.</w:t>
      </w:r>
    </w:p>
    <w:p w14:paraId="22BD61EE" w14:textId="144E80C7" w:rsidR="000404A6" w:rsidRDefault="615765A8" w:rsidP="00FD0324">
      <w:pPr>
        <w:pStyle w:val="Heading3"/>
        <w:rPr>
          <w:rFonts w:eastAsia="Karla"/>
        </w:rPr>
      </w:pPr>
      <w:bookmarkStart w:id="46" w:name="_Toc868322250"/>
      <w:bookmarkStart w:id="47" w:name="_Toc196331696"/>
      <w:r w:rsidRPr="1DDAEA55">
        <w:rPr>
          <w:rFonts w:eastAsia="Karla"/>
        </w:rPr>
        <w:t xml:space="preserve">Young </w:t>
      </w:r>
      <w:r w:rsidR="009A6EC6" w:rsidRPr="1DDAEA55">
        <w:rPr>
          <w:rFonts w:eastAsia="Karla"/>
        </w:rPr>
        <w:t>p</w:t>
      </w:r>
      <w:r w:rsidRPr="1DDAEA55">
        <w:rPr>
          <w:rFonts w:eastAsia="Karla"/>
        </w:rPr>
        <w:t xml:space="preserve">eople as the </w:t>
      </w:r>
      <w:r w:rsidR="009A6EC6" w:rsidRPr="1DDAEA55">
        <w:rPr>
          <w:rFonts w:eastAsia="Karla"/>
        </w:rPr>
        <w:t>p</w:t>
      </w:r>
      <w:r w:rsidRPr="1DDAEA55">
        <w:rPr>
          <w:rFonts w:eastAsia="Karla"/>
        </w:rPr>
        <w:t xml:space="preserve">rimary </w:t>
      </w:r>
      <w:r w:rsidR="009A6EC6" w:rsidRPr="1DDAEA55">
        <w:rPr>
          <w:rFonts w:eastAsia="Karla"/>
        </w:rPr>
        <w:t>c</w:t>
      </w:r>
      <w:r w:rsidRPr="1DDAEA55">
        <w:rPr>
          <w:rFonts w:eastAsia="Karla"/>
        </w:rPr>
        <w:t>onsideration</w:t>
      </w:r>
      <w:bookmarkEnd w:id="46"/>
      <w:bookmarkEnd w:id="47"/>
    </w:p>
    <w:p w14:paraId="3ACC07DC" w14:textId="0C4AD3CC" w:rsidR="005207C8" w:rsidRPr="00C94267" w:rsidRDefault="4DA3CA08" w:rsidP="00FD0324">
      <w:r w:rsidRPr="00C94267">
        <w:t xml:space="preserve">The primary consideration of youth workers </w:t>
      </w:r>
      <w:r w:rsidR="05F3AA64">
        <w:t xml:space="preserve">is </w:t>
      </w:r>
      <w:r w:rsidRPr="00C94267">
        <w:t xml:space="preserve">the young people they work with. Youth workers still consider other people and stakeholders, </w:t>
      </w:r>
      <w:r w:rsidR="5BF4E97C">
        <w:t>but</w:t>
      </w:r>
      <w:r w:rsidR="5BF4E97C" w:rsidRPr="00C94267">
        <w:t xml:space="preserve"> </w:t>
      </w:r>
      <w:r w:rsidRPr="00C94267">
        <w:t>a youth worker</w:t>
      </w:r>
      <w:r w:rsidR="48B95640">
        <w:t>’</w:t>
      </w:r>
      <w:r w:rsidRPr="00C94267">
        <w:t>s primary responsibility is to young people.</w:t>
      </w:r>
    </w:p>
    <w:p w14:paraId="192EE532" w14:textId="2FD7FC19" w:rsidR="005207C8" w:rsidRPr="00C94267" w:rsidRDefault="4DA3CA08" w:rsidP="00FD0324">
      <w:pPr>
        <w:pStyle w:val="Commentary"/>
      </w:pPr>
      <w:r w:rsidRPr="3BAC8D63">
        <w:rPr>
          <w:b/>
        </w:rPr>
        <w:t>Commentary:</w:t>
      </w:r>
      <w:r>
        <w:t xml:space="preserve"> Achieving positive outcomes for young people may involve working closely with a range of people such as family</w:t>
      </w:r>
      <w:r w:rsidR="68DE04E3">
        <w:t>/</w:t>
      </w:r>
      <w:r>
        <w:t>guardians, teachers, workers from other services</w:t>
      </w:r>
      <w:r w:rsidR="5FA83665">
        <w:t>,</w:t>
      </w:r>
      <w:r>
        <w:t xml:space="preserve"> and friends.</w:t>
      </w:r>
      <w:r w:rsidR="5E90F8C0">
        <w:t xml:space="preserve"> </w:t>
      </w:r>
      <w:r w:rsidR="228E0A1B">
        <w:t>T</w:t>
      </w:r>
      <w:r>
        <w:t>he key concern of a youth worker is achieving positive outcomes for young people. Young people need to know there is at least one person they can rely on to uphold their</w:t>
      </w:r>
      <w:r w:rsidR="76CEA268">
        <w:t xml:space="preserve"> best</w:t>
      </w:r>
      <w:r>
        <w:t xml:space="preserve"> interests.</w:t>
      </w:r>
      <w:r w:rsidR="3C6875E1">
        <w:t xml:space="preserve"> </w:t>
      </w:r>
    </w:p>
    <w:p w14:paraId="23B8F9A4" w14:textId="32B8CC78" w:rsidR="000404A6" w:rsidRDefault="615765A8" w:rsidP="00FD0324">
      <w:pPr>
        <w:pStyle w:val="Heading3"/>
        <w:rPr>
          <w:rFonts w:eastAsia="Karla"/>
        </w:rPr>
      </w:pPr>
      <w:bookmarkStart w:id="48" w:name="_Toc2092425469"/>
      <w:bookmarkStart w:id="49" w:name="_Toc196331697"/>
      <w:r w:rsidRPr="1DDAEA55">
        <w:rPr>
          <w:rFonts w:eastAsia="Karla"/>
        </w:rPr>
        <w:t xml:space="preserve">Recognition of First Nations </w:t>
      </w:r>
      <w:r w:rsidR="00852C9B" w:rsidRPr="1DDAEA55">
        <w:rPr>
          <w:rFonts w:eastAsia="Karla"/>
        </w:rPr>
        <w:t>y</w:t>
      </w:r>
      <w:r w:rsidRPr="1DDAEA55">
        <w:rPr>
          <w:rFonts w:eastAsia="Karla"/>
        </w:rPr>
        <w:t xml:space="preserve">oung </w:t>
      </w:r>
      <w:r w:rsidR="00852C9B" w:rsidRPr="1DDAEA55">
        <w:rPr>
          <w:rFonts w:eastAsia="Karla"/>
        </w:rPr>
        <w:t>p</w:t>
      </w:r>
      <w:r w:rsidRPr="1DDAEA55">
        <w:rPr>
          <w:rFonts w:eastAsia="Karla"/>
        </w:rPr>
        <w:t>eople</w:t>
      </w:r>
      <w:bookmarkEnd w:id="48"/>
      <w:bookmarkEnd w:id="49"/>
      <w:r w:rsidR="009A6EC6" w:rsidRPr="1DDAEA55">
        <w:rPr>
          <w:rFonts w:eastAsia="Karla"/>
        </w:rPr>
        <w:t xml:space="preserve"> </w:t>
      </w:r>
    </w:p>
    <w:p w14:paraId="1D970A92" w14:textId="28D1A69A" w:rsidR="005207C8" w:rsidRPr="00C94267" w:rsidRDefault="615765A8" w:rsidP="00FD0324">
      <w:r w:rsidRPr="00C94267">
        <w:t>Youth workers recognise that they live and work on the lands of</w:t>
      </w:r>
      <w:r w:rsidRPr="00C94267" w:rsidDel="00A75CAE">
        <w:t xml:space="preserve"> </w:t>
      </w:r>
      <w:r w:rsidRPr="00C94267">
        <w:t>First Nations people. They are respectful of First Nations cultures</w:t>
      </w:r>
      <w:r w:rsidR="008F4E07">
        <w:t xml:space="preserve">, </w:t>
      </w:r>
      <w:r w:rsidR="00184921">
        <w:t>histories, and perspectives,</w:t>
      </w:r>
      <w:r w:rsidRPr="00C94267">
        <w:t xml:space="preserve"> and understand that connection to culture and </w:t>
      </w:r>
      <w:r w:rsidR="009D6414" w:rsidRPr="00C94267">
        <w:t>l</w:t>
      </w:r>
      <w:r w:rsidRPr="00C94267">
        <w:t>and is a right for First Nations young people</w:t>
      </w:r>
      <w:r w:rsidR="009347C7">
        <w:t>. This connection</w:t>
      </w:r>
      <w:r w:rsidRPr="00C94267">
        <w:t xml:space="preserve"> is important for self-esteem, identity and social and emotional wellbeing.</w:t>
      </w:r>
      <w:r w:rsidR="00CD7749" w:rsidRPr="00C94267">
        <w:rPr>
          <w:rStyle w:val="EndnoteReference"/>
        </w:rPr>
        <w:endnoteReference w:id="7"/>
      </w:r>
      <w:r w:rsidRPr="00C94267">
        <w:t xml:space="preserve"> </w:t>
      </w:r>
    </w:p>
    <w:p w14:paraId="556A6183" w14:textId="2CAB4299" w:rsidR="005207C8" w:rsidRPr="00C94267" w:rsidRDefault="615765A8" w:rsidP="00FD0324">
      <w:pPr>
        <w:pStyle w:val="Commentary"/>
      </w:pPr>
      <w:r w:rsidRPr="0E421ABE">
        <w:rPr>
          <w:b/>
        </w:rPr>
        <w:t>Commentary:</w:t>
      </w:r>
      <w:r w:rsidRPr="0E421ABE">
        <w:t xml:space="preserve"> Youth workers recognise and value the </w:t>
      </w:r>
      <w:r w:rsidR="007810EE" w:rsidRPr="004F3812">
        <w:t>histories,</w:t>
      </w:r>
      <w:r w:rsidRPr="007810EE">
        <w:t xml:space="preserve"> </w:t>
      </w:r>
      <w:r w:rsidRPr="0E421ABE">
        <w:t>cultures</w:t>
      </w:r>
      <w:r w:rsidR="007810EE" w:rsidRPr="007810EE">
        <w:t xml:space="preserve">, </w:t>
      </w:r>
      <w:r w:rsidR="007810EE" w:rsidRPr="00BE1094">
        <w:t>perspectives and strength of</w:t>
      </w:r>
      <w:r w:rsidR="00E071AB" w:rsidRPr="007810EE">
        <w:t xml:space="preserve"> </w:t>
      </w:r>
      <w:r w:rsidRPr="0E421ABE">
        <w:t xml:space="preserve">First Nations young people and actively promote </w:t>
      </w:r>
      <w:r w:rsidRPr="007810EE">
        <w:rPr>
          <w:b/>
          <w:color w:val="0F4761" w:themeColor="accent1" w:themeShade="BF"/>
        </w:rPr>
        <w:t xml:space="preserve">cultural </w:t>
      </w:r>
      <w:r w:rsidR="5C69D5BB" w:rsidRPr="007810EE">
        <w:rPr>
          <w:b/>
          <w:color w:val="0F4761" w:themeColor="accent1" w:themeShade="BF"/>
        </w:rPr>
        <w:t>safety</w:t>
      </w:r>
      <w:r w:rsidR="5C69D5BB" w:rsidRPr="0E421ABE">
        <w:t>.</w:t>
      </w:r>
      <w:r w:rsidRPr="0E421ABE">
        <w:t xml:space="preserve"> Youth workers uphold the rights of First Nations young people and communities to self-determination and in accessing services provided by Aboriginal Community Controlled Organisations and other services. Youth workers support and </w:t>
      </w:r>
      <w:r w:rsidR="00CA468F">
        <w:t>guide</w:t>
      </w:r>
      <w:r w:rsidR="00CA468F" w:rsidRPr="0E421ABE">
        <w:t xml:space="preserve"> </w:t>
      </w:r>
      <w:r w:rsidRPr="0E421ABE">
        <w:t xml:space="preserve">access to cultural programs for First Nations young people and understand the importance of connection to family, community and Country. </w:t>
      </w:r>
    </w:p>
    <w:p w14:paraId="25FD999F" w14:textId="540109CA" w:rsidR="000404A6" w:rsidRDefault="615765A8" w:rsidP="00FD0324">
      <w:pPr>
        <w:pStyle w:val="Heading3"/>
        <w:rPr>
          <w:rFonts w:eastAsia="Karla"/>
        </w:rPr>
      </w:pPr>
      <w:bookmarkStart w:id="50" w:name="_Toc1694450309"/>
      <w:bookmarkStart w:id="51" w:name="_Toc196331698"/>
      <w:r w:rsidRPr="1DDAEA55">
        <w:rPr>
          <w:rFonts w:eastAsia="Karla"/>
        </w:rPr>
        <w:t xml:space="preserve">Duty of </w:t>
      </w:r>
      <w:r w:rsidR="009A6EC6" w:rsidRPr="1DDAEA55">
        <w:rPr>
          <w:rFonts w:eastAsia="Karla"/>
        </w:rPr>
        <w:t>c</w:t>
      </w:r>
      <w:r w:rsidRPr="1DDAEA55">
        <w:rPr>
          <w:rFonts w:eastAsia="Karla"/>
        </w:rPr>
        <w:t>are</w:t>
      </w:r>
      <w:bookmarkEnd w:id="50"/>
      <w:bookmarkEnd w:id="51"/>
      <w:r w:rsidR="009A6EC6" w:rsidRPr="1DDAEA55">
        <w:rPr>
          <w:rFonts w:eastAsia="Karla"/>
        </w:rPr>
        <w:t xml:space="preserve"> </w:t>
      </w:r>
    </w:p>
    <w:p w14:paraId="08278892" w14:textId="6BB2B7A8" w:rsidR="005207C8" w:rsidRPr="00C94267" w:rsidRDefault="4DA3CA08" w:rsidP="00FD0324">
      <w:r w:rsidRPr="00C94267">
        <w:t>Youth workers act in the best interests of young people</w:t>
      </w:r>
      <w:r w:rsidR="324EE064">
        <w:t>. They</w:t>
      </w:r>
      <w:r w:rsidRPr="00C94267">
        <w:t xml:space="preserve"> avoid exposing them to physical, psychological, emotional</w:t>
      </w:r>
      <w:r w:rsidR="324EE064">
        <w:t xml:space="preserve"> or</w:t>
      </w:r>
      <w:r w:rsidRPr="00C94267">
        <w:t xml:space="preserve"> cultural harm or injury and always uphold the principle of </w:t>
      </w:r>
      <w:r w:rsidR="48B95640">
        <w:t>‘</w:t>
      </w:r>
      <w:r w:rsidRPr="00C94267">
        <w:t>do no harm</w:t>
      </w:r>
      <w:r w:rsidR="48B95640">
        <w:t>’</w:t>
      </w:r>
      <w:r w:rsidRPr="00C94267">
        <w:t xml:space="preserve">. </w:t>
      </w:r>
      <w:r w:rsidR="68DE04E3">
        <w:t>Youth workers</w:t>
      </w:r>
      <w:r w:rsidR="68DE04E3" w:rsidRPr="00C94267">
        <w:t xml:space="preserve"> </w:t>
      </w:r>
      <w:r w:rsidRPr="00C94267">
        <w:t>assess risk and manage the safety of work and activities involving young people</w:t>
      </w:r>
      <w:r w:rsidR="324EE064">
        <w:t>. They do this</w:t>
      </w:r>
      <w:r w:rsidRPr="00C94267">
        <w:t xml:space="preserve"> while being aware of the need to encourage young people to </w:t>
      </w:r>
      <w:r w:rsidR="324EE064">
        <w:t xml:space="preserve">take </w:t>
      </w:r>
      <w:r w:rsidR="46F23566" w:rsidRPr="00C94267">
        <w:t>part</w:t>
      </w:r>
      <w:r w:rsidRPr="00C94267">
        <w:t xml:space="preserve"> in activities that challenge them.</w:t>
      </w:r>
      <w:r w:rsidR="00CD7749" w:rsidRPr="00C94267">
        <w:rPr>
          <w:rStyle w:val="EndnoteReference"/>
        </w:rPr>
        <w:endnoteReference w:id="8"/>
      </w:r>
      <w:r w:rsidRPr="00C94267">
        <w:t xml:space="preserve"> Youth workers understand that risk comes in many forms</w:t>
      </w:r>
      <w:r w:rsidR="324EE064">
        <w:t>,</w:t>
      </w:r>
      <w:r w:rsidRPr="00C94267">
        <w:t xml:space="preserve"> especially for young people who experience marginalisation and discrimination.</w:t>
      </w:r>
      <w:r w:rsidR="00CD7749" w:rsidRPr="00C94267">
        <w:rPr>
          <w:rStyle w:val="EndnoteReference"/>
        </w:rPr>
        <w:endnoteReference w:id="9"/>
      </w:r>
    </w:p>
    <w:p w14:paraId="3741092B" w14:textId="1B3C08DA" w:rsidR="009A6EC6" w:rsidRPr="0023368D" w:rsidRDefault="4DA3CA08" w:rsidP="00FD0324">
      <w:pPr>
        <w:pStyle w:val="Commentary"/>
        <w:rPr>
          <w:color w:val="467886" w:themeColor="hyperlink"/>
          <w:u w:val="single"/>
        </w:rPr>
      </w:pPr>
      <w:r w:rsidRPr="1ED1C927">
        <w:rPr>
          <w:b/>
        </w:rPr>
        <w:t>Commentary:</w:t>
      </w:r>
      <w:r w:rsidRPr="00C94267">
        <w:t xml:space="preserve"> Youth workers have a responsibility to make sure</w:t>
      </w:r>
      <w:r w:rsidRPr="00C94267" w:rsidDel="009347C7">
        <w:t xml:space="preserve"> </w:t>
      </w:r>
      <w:r w:rsidRPr="00C94267">
        <w:t>activities, referrals and programs are safe for all young people and that</w:t>
      </w:r>
      <w:r w:rsidR="1F187A04" w:rsidRPr="00C94267">
        <w:t xml:space="preserve"> no harm will </w:t>
      </w:r>
      <w:r w:rsidRPr="00C94267">
        <w:t xml:space="preserve">result from their involvement. Risk assessment and management </w:t>
      </w:r>
      <w:r w:rsidR="68DE04E3">
        <w:t xml:space="preserve">must </w:t>
      </w:r>
      <w:r w:rsidRPr="00C94267">
        <w:t xml:space="preserve">be thorough. Equipment needs to be well maintained, and staff need to be properly trained. Youth workers exercise care </w:t>
      </w:r>
      <w:r w:rsidR="324EE064">
        <w:t xml:space="preserve">when </w:t>
      </w:r>
      <w:r w:rsidRPr="00C94267">
        <w:t>employ</w:t>
      </w:r>
      <w:r w:rsidR="324EE064">
        <w:t>ing</w:t>
      </w:r>
      <w:r w:rsidRPr="00C94267">
        <w:t xml:space="preserve"> staff, whether paid or voluntary</w:t>
      </w:r>
      <w:r w:rsidR="3C6875E1" w:rsidRPr="00C94267">
        <w:t>.</w:t>
      </w:r>
      <w:r w:rsidRPr="00C94267">
        <w:t xml:space="preserve"> They ensure the young people they work with are protected against abuse. This involves being careful about who they allow to interact with the young people they work with. It is a legal requirement in Victoria that all people working either voluntarily or in employment with young people </w:t>
      </w:r>
      <w:r w:rsidR="324EE064">
        <w:t xml:space="preserve">first </w:t>
      </w:r>
      <w:r w:rsidRPr="00C94267">
        <w:t xml:space="preserve">gain a </w:t>
      </w:r>
      <w:hyperlink r:id="rId24">
        <w:r w:rsidRPr="00C94267">
          <w:rPr>
            <w:rStyle w:val="Hyperlink"/>
          </w:rPr>
          <w:t>Working with Children Check</w:t>
        </w:r>
      </w:hyperlink>
      <w:r w:rsidR="5BF4E97C" w:rsidRPr="0E421ABE">
        <w:t>.</w:t>
      </w:r>
    </w:p>
    <w:p w14:paraId="2C61C66E" w14:textId="77777777" w:rsidR="000404A6" w:rsidRDefault="615765A8" w:rsidP="00FD0324">
      <w:pPr>
        <w:pStyle w:val="Heading3"/>
        <w:rPr>
          <w:rFonts w:eastAsia="Karla"/>
        </w:rPr>
      </w:pPr>
      <w:bookmarkStart w:id="52" w:name="_Toc1697979767"/>
      <w:bookmarkStart w:id="53" w:name="_Toc196331699"/>
      <w:r w:rsidRPr="0E421ABE">
        <w:rPr>
          <w:rFonts w:eastAsia="Karla"/>
        </w:rPr>
        <w:t xml:space="preserve">Privacy and </w:t>
      </w:r>
      <w:r w:rsidR="00203830">
        <w:rPr>
          <w:rFonts w:eastAsia="Karla"/>
        </w:rPr>
        <w:t>c</w:t>
      </w:r>
      <w:r w:rsidRPr="0E421ABE">
        <w:rPr>
          <w:rFonts w:eastAsia="Karla"/>
        </w:rPr>
        <w:t>onfidentiality</w:t>
      </w:r>
      <w:r w:rsidR="009A6EC6">
        <w:rPr>
          <w:rStyle w:val="FootnoteReference"/>
          <w:rFonts w:eastAsia="Karla" w:cs="Karla"/>
          <w:b/>
          <w:bCs/>
          <w:sz w:val="22"/>
          <w:szCs w:val="22"/>
        </w:rPr>
        <w:footnoteReference w:id="2"/>
      </w:r>
      <w:bookmarkEnd w:id="52"/>
      <w:bookmarkEnd w:id="53"/>
      <w:r w:rsidR="009A6EC6">
        <w:rPr>
          <w:rFonts w:eastAsia="Karla"/>
        </w:rPr>
        <w:t xml:space="preserve"> </w:t>
      </w:r>
    </w:p>
    <w:p w14:paraId="479CD9D5" w14:textId="2B8645B1" w:rsidR="005207C8" w:rsidRPr="00C94267" w:rsidRDefault="615765A8" w:rsidP="00FD0324">
      <w:r w:rsidRPr="0E421ABE">
        <w:t>Youth workers respect young people</w:t>
      </w:r>
      <w:r w:rsidR="00203830">
        <w:t>’</w:t>
      </w:r>
      <w:r w:rsidRPr="0E421ABE">
        <w:t xml:space="preserve">s </w:t>
      </w:r>
      <w:r>
        <w:t>right</w:t>
      </w:r>
      <w:r w:rsidRPr="0E421ABE">
        <w:t xml:space="preserve"> to privacy and confidentiality. This means youth workers avoid any </w:t>
      </w:r>
      <w:r w:rsidR="00FA5E9E">
        <w:t>unnecessary</w:t>
      </w:r>
      <w:r w:rsidRPr="0E421ABE">
        <w:t xml:space="preserve"> invasion</w:t>
      </w:r>
      <w:r w:rsidR="00FA5E9E">
        <w:t>s</w:t>
      </w:r>
      <w:r w:rsidRPr="0E421ABE">
        <w:t xml:space="preserve"> of privacy when collecting information about a young person and that confidentiality is protected. Youth workers have a clear understanding of privacy and confidentiality requirements</w:t>
      </w:r>
      <w:r w:rsidR="00FA5E9E">
        <w:t>. They</w:t>
      </w:r>
      <w:r w:rsidRPr="0E421ABE" w:rsidDel="00FA5E9E">
        <w:t xml:space="preserve"> </w:t>
      </w:r>
      <w:r w:rsidRPr="0E421ABE">
        <w:t xml:space="preserve">ensure this is communicated clearly so young people can make informed decisions when sharing information. Youth workers </w:t>
      </w:r>
      <w:r w:rsidR="00FA5E9E">
        <w:t>help</w:t>
      </w:r>
      <w:r w:rsidR="00FA5E9E" w:rsidRPr="0E421ABE">
        <w:t xml:space="preserve"> </w:t>
      </w:r>
      <w:r w:rsidRPr="0E421ABE">
        <w:t>young people consider the current and potential future implications of giving consent</w:t>
      </w:r>
      <w:r w:rsidR="00FA5E9E">
        <w:t>. They</w:t>
      </w:r>
      <w:r w:rsidRPr="0E421ABE" w:rsidDel="00FA5E9E">
        <w:t xml:space="preserve"> </w:t>
      </w:r>
      <w:r w:rsidRPr="0E421ABE">
        <w:t xml:space="preserve">ensure </w:t>
      </w:r>
      <w:r w:rsidR="00FA5E9E">
        <w:t>young people</w:t>
      </w:r>
      <w:r w:rsidR="00FA5E9E" w:rsidRPr="0E421ABE">
        <w:t xml:space="preserve"> </w:t>
      </w:r>
      <w:r w:rsidR="00451B9A" w:rsidRPr="0E421ABE">
        <w:t>fully understand</w:t>
      </w:r>
      <w:r w:rsidRPr="0E421ABE">
        <w:t xml:space="preserve"> their rights </w:t>
      </w:r>
      <w:r w:rsidR="00FA5E9E">
        <w:t>on</w:t>
      </w:r>
      <w:r w:rsidR="00FA5E9E" w:rsidRPr="0E421ABE">
        <w:t xml:space="preserve"> </w:t>
      </w:r>
      <w:r w:rsidRPr="0E421ABE">
        <w:t xml:space="preserve">giving and withdrawing consent. This </w:t>
      </w:r>
      <w:r w:rsidR="00CA468F">
        <w:t xml:space="preserve">includes </w:t>
      </w:r>
      <w:r>
        <w:t>publi</w:t>
      </w:r>
      <w:r w:rsidR="00FA5E9E">
        <w:t>shing</w:t>
      </w:r>
      <w:r w:rsidRPr="0E421ABE" w:rsidDel="00FA5E9E">
        <w:t xml:space="preserve"> </w:t>
      </w:r>
      <w:r w:rsidRPr="0E421ABE">
        <w:t>young people</w:t>
      </w:r>
      <w:r w:rsidR="00203830">
        <w:t>’</w:t>
      </w:r>
      <w:r w:rsidRPr="0E421ABE">
        <w:t>s images</w:t>
      </w:r>
      <w:r w:rsidR="00FA5E9E">
        <w:t xml:space="preserve"> online</w:t>
      </w:r>
      <w:r w:rsidRPr="0E421ABE">
        <w:t xml:space="preserve">. Refer to the </w:t>
      </w:r>
      <w:hyperlink r:id="rId25">
        <w:r w:rsidRPr="0E421ABE">
          <w:rPr>
            <w:rStyle w:val="Hyperlink"/>
          </w:rPr>
          <w:t>eSafety Commissioner website</w:t>
        </w:r>
      </w:hyperlink>
      <w:r w:rsidRPr="0E421ABE">
        <w:t xml:space="preserve"> for more information.</w:t>
      </w:r>
    </w:p>
    <w:p w14:paraId="6D3AB5CD" w14:textId="417E4760" w:rsidR="005207C8" w:rsidRPr="00C94267" w:rsidRDefault="615765A8" w:rsidP="00FD0324">
      <w:r w:rsidRPr="00C94267">
        <w:t>There are limits</w:t>
      </w:r>
      <w:r w:rsidR="0042490A" w:rsidRPr="00C94267">
        <w:t>, including legal obligations,</w:t>
      </w:r>
      <w:r w:rsidRPr="00C94267">
        <w:t xml:space="preserve"> to </w:t>
      </w:r>
      <w:r w:rsidR="0016386E">
        <w:t>maintaining</w:t>
      </w:r>
      <w:r w:rsidRPr="00C94267">
        <w:t xml:space="preserve"> confidentiality</w:t>
      </w:r>
      <w:r w:rsidR="0042490A" w:rsidRPr="00C94267">
        <w:t>.</w:t>
      </w:r>
      <w:r w:rsidRPr="00C94267">
        <w:t xml:space="preserve"> This means young people must be informed from the outset about privacy and confidentiality</w:t>
      </w:r>
      <w:r w:rsidR="000D766D" w:rsidRPr="00C94267">
        <w:t xml:space="preserve"> limitations</w:t>
      </w:r>
      <w:r w:rsidRPr="00C94267">
        <w:t xml:space="preserve"> </w:t>
      </w:r>
      <w:r w:rsidR="00DC2DDC" w:rsidRPr="00C94267">
        <w:t>and</w:t>
      </w:r>
      <w:r w:rsidRPr="00C94267">
        <w:t xml:space="preserve"> what may be done with information they provide. It is best practice to </w:t>
      </w:r>
      <w:r w:rsidR="00FA5E9E">
        <w:t>get</w:t>
      </w:r>
      <w:r w:rsidRPr="00C94267" w:rsidDel="0016386E">
        <w:t xml:space="preserve"> </w:t>
      </w:r>
      <w:r w:rsidR="0016386E">
        <w:t>a young person’s</w:t>
      </w:r>
      <w:r w:rsidR="0016386E" w:rsidRPr="00C94267">
        <w:t xml:space="preserve"> </w:t>
      </w:r>
      <w:r w:rsidRPr="00C94267">
        <w:t xml:space="preserve">informed consent before collecting personal or health information or sharing it with others. </w:t>
      </w:r>
    </w:p>
    <w:p w14:paraId="2F317CA2" w14:textId="246916FA" w:rsidR="005207C8" w:rsidRPr="00C94267" w:rsidRDefault="615765A8" w:rsidP="00FD0324">
      <w:r w:rsidRPr="00C94267">
        <w:t>Youth workers are encouraged to go beyond simply considering their legal obligations in protecting privacy and confidentiality</w:t>
      </w:r>
      <w:r w:rsidR="00FA5E9E">
        <w:t>. They should</w:t>
      </w:r>
      <w:r w:rsidRPr="00C94267" w:rsidDel="00FA5E9E">
        <w:t xml:space="preserve"> </w:t>
      </w:r>
      <w:r w:rsidRPr="00C94267">
        <w:t>consider the full extent of the privacy implications of activities or actions that a young person may engage in.</w:t>
      </w:r>
    </w:p>
    <w:p w14:paraId="0BB81AAD" w14:textId="08FB1984" w:rsidR="0B2BF144" w:rsidRPr="00C94267" w:rsidRDefault="615765A8" w:rsidP="00FD0324">
      <w:pPr>
        <w:pStyle w:val="Commentary"/>
      </w:pPr>
      <w:r w:rsidRPr="00C94267">
        <w:rPr>
          <w:b/>
        </w:rPr>
        <w:t>Commentary:</w:t>
      </w:r>
      <w:r w:rsidRPr="00C94267">
        <w:t xml:space="preserve"> There are legal obligations that may </w:t>
      </w:r>
      <w:r w:rsidR="00FA6CB6">
        <w:t>affect</w:t>
      </w:r>
      <w:r w:rsidR="00FA6CB6" w:rsidRPr="00C94267">
        <w:t xml:space="preserve"> </w:t>
      </w:r>
      <w:r w:rsidRPr="00C94267">
        <w:t xml:space="preserve">the way information is collected, kept and shared. </w:t>
      </w:r>
      <w:r w:rsidR="00EB488D">
        <w:t>E</w:t>
      </w:r>
      <w:r w:rsidRPr="00C94267">
        <w:t>xample</w:t>
      </w:r>
      <w:r w:rsidR="00EB488D">
        <w:t>s are</w:t>
      </w:r>
      <w:r w:rsidR="00FA6CB6" w:rsidRPr="00C94267">
        <w:t xml:space="preserve"> </w:t>
      </w:r>
      <w:r w:rsidRPr="00C94267">
        <w:t xml:space="preserve">the obligations outlined in the </w:t>
      </w:r>
      <w:hyperlink r:id="rId26">
        <w:r w:rsidRPr="5ECBF470">
          <w:rPr>
            <w:rStyle w:val="Hyperlink"/>
            <w:i/>
          </w:rPr>
          <w:t>Privacy and Data Protection Act 2014</w:t>
        </w:r>
      </w:hyperlink>
      <w:r w:rsidR="00FE3C30">
        <w:t xml:space="preserve"> </w:t>
      </w:r>
      <w:r w:rsidRPr="00C94267">
        <w:t xml:space="preserve">and the </w:t>
      </w:r>
      <w:hyperlink r:id="rId27">
        <w:r w:rsidRPr="5ECBF470">
          <w:rPr>
            <w:rStyle w:val="Hyperlink"/>
            <w:i/>
          </w:rPr>
          <w:t>Health Records Act 2001</w:t>
        </w:r>
      </w:hyperlink>
      <w:r w:rsidR="00FA6CB6">
        <w:t xml:space="preserve">. These Acts </w:t>
      </w:r>
      <w:r w:rsidRPr="00C94267">
        <w:t xml:space="preserve">regulate the way government-funded services can collect, use, keep and secure personal and health information. Youth workers </w:t>
      </w:r>
      <w:r w:rsidR="00FA6CB6">
        <w:t>must a</w:t>
      </w:r>
      <w:r w:rsidRPr="00C94267">
        <w:t>lso</w:t>
      </w:r>
      <w:r w:rsidRPr="00C94267" w:rsidDel="00FA6CB6">
        <w:t xml:space="preserve"> </w:t>
      </w:r>
      <w:r w:rsidR="00FA6CB6">
        <w:t xml:space="preserve">follow </w:t>
      </w:r>
      <w:r w:rsidRPr="00C94267">
        <w:t xml:space="preserve">the </w:t>
      </w:r>
      <w:hyperlink r:id="rId28">
        <w:r w:rsidRPr="00C94267">
          <w:rPr>
            <w:rStyle w:val="Hyperlink"/>
          </w:rPr>
          <w:t>Victorian Child Safe Standards</w:t>
        </w:r>
      </w:hyperlink>
      <w:r w:rsidRPr="00C94267">
        <w:t xml:space="preserve"> and the </w:t>
      </w:r>
      <w:hyperlink r:id="rId29">
        <w:r w:rsidRPr="00C94267">
          <w:rPr>
            <w:rStyle w:val="Hyperlink"/>
          </w:rPr>
          <w:t>National Principles for Child Safe Organisations</w:t>
        </w:r>
      </w:hyperlink>
      <w:r w:rsidR="00FA6CB6">
        <w:t>.</w:t>
      </w:r>
      <w:r w:rsidRPr="00C94267" w:rsidDel="00FA6CB6">
        <w:t xml:space="preserve"> </w:t>
      </w:r>
      <w:r w:rsidR="00FA6CB6">
        <w:t>They must</w:t>
      </w:r>
      <w:r w:rsidR="00FA6CB6" w:rsidRPr="00C94267">
        <w:t xml:space="preserve"> </w:t>
      </w:r>
      <w:r w:rsidRPr="00C94267">
        <w:t xml:space="preserve">uphold </w:t>
      </w:r>
      <w:hyperlink r:id="rId30">
        <w:r w:rsidRPr="00C94267">
          <w:rPr>
            <w:rStyle w:val="Hyperlink"/>
          </w:rPr>
          <w:t>mandatory reporting obligations</w:t>
        </w:r>
      </w:hyperlink>
      <w:r w:rsidRPr="00C94267">
        <w:t>.</w:t>
      </w:r>
      <w:r w:rsidR="00FE3C30">
        <w:t xml:space="preserve"> </w:t>
      </w:r>
    </w:p>
    <w:p w14:paraId="1FC86F0C" w14:textId="6F90EBA0" w:rsidR="000404A6" w:rsidRDefault="615765A8" w:rsidP="00FD0324">
      <w:pPr>
        <w:pStyle w:val="Heading3"/>
        <w:rPr>
          <w:rFonts w:eastAsia="Karla"/>
        </w:rPr>
      </w:pPr>
      <w:bookmarkStart w:id="54" w:name="_Toc1957592301"/>
      <w:bookmarkStart w:id="55" w:name="_Toc196331700"/>
      <w:r w:rsidRPr="1DDAEA55">
        <w:rPr>
          <w:rFonts w:eastAsia="Karla"/>
        </w:rPr>
        <w:t>Boundaries</w:t>
      </w:r>
      <w:bookmarkEnd w:id="54"/>
      <w:bookmarkEnd w:id="55"/>
      <w:r w:rsidR="14038272" w:rsidRPr="1DDAEA55">
        <w:rPr>
          <w:rFonts w:eastAsia="Karla"/>
        </w:rPr>
        <w:t xml:space="preserve"> </w:t>
      </w:r>
    </w:p>
    <w:p w14:paraId="37275482" w14:textId="2D986512" w:rsidR="0B2BF144" w:rsidRDefault="4DA3CA08" w:rsidP="00FD0324">
      <w:r w:rsidRPr="00C94267">
        <w:t>The youth work relationship is strictly professional. Professional boundaries protect both the young person and the worker. Youth workers maintain the integrity of these limits</w:t>
      </w:r>
      <w:r w:rsidR="7CC7F5E5" w:rsidRPr="00C94267">
        <w:t xml:space="preserve"> at all times</w:t>
      </w:r>
      <w:r w:rsidR="48C94CF8" w:rsidRPr="00C94267">
        <w:t>.</w:t>
      </w:r>
    </w:p>
    <w:p w14:paraId="02E0B9E1" w14:textId="0247A085" w:rsidR="00D8526B" w:rsidRPr="00C94267" w:rsidRDefault="00D8526B" w:rsidP="00FD0324">
      <w:r>
        <w:t>It is important that youth workers develop trusting, healthy relationships with the young people they work with. This involves recognising the power imbalance built into the professional relationship. Youth workers often become a significant adult in young people’s lives. They must acknowledge that the relationship between themselves and young people is a professional relationship and work within professional boundaries.</w:t>
      </w:r>
    </w:p>
    <w:p w14:paraId="1540488A" w14:textId="6AB45DDD" w:rsidR="007C098C" w:rsidRPr="00C94267" w:rsidRDefault="4DA3CA08" w:rsidP="006972E7">
      <w:pPr>
        <w:pStyle w:val="Commentary"/>
      </w:pPr>
      <w:r w:rsidRPr="1ED1C927">
        <w:rPr>
          <w:b/>
        </w:rPr>
        <w:t>Commentary:</w:t>
      </w:r>
      <w:r w:rsidRPr="00C94267">
        <w:t xml:space="preserve"> </w:t>
      </w:r>
      <w:r w:rsidR="7DB454A4" w:rsidRPr="00C94267">
        <w:t xml:space="preserve">In Australia there are specific legal restrictions relating to adult sexual conduct with young people </w:t>
      </w:r>
      <w:r w:rsidR="09C109AD">
        <w:t>that</w:t>
      </w:r>
      <w:r w:rsidR="09C109AD" w:rsidRPr="00C94267">
        <w:t xml:space="preserve"> </w:t>
      </w:r>
      <w:r w:rsidR="7DB454A4" w:rsidRPr="00C94267">
        <w:t>youth workers</w:t>
      </w:r>
      <w:r w:rsidR="775B94D3">
        <w:t xml:space="preserve"> </w:t>
      </w:r>
      <w:r w:rsidR="62F3F533">
        <w:t>must</w:t>
      </w:r>
      <w:r w:rsidR="7DB454A4" w:rsidRPr="00C94267">
        <w:t xml:space="preserve"> </w:t>
      </w:r>
      <w:commentRangeStart w:id="56"/>
      <w:commentRangeStart w:id="57"/>
      <w:commentRangeStart w:id="58"/>
      <w:commentRangeStart w:id="59"/>
      <w:commentRangeStart w:id="60"/>
      <w:commentRangeStart w:id="61"/>
      <w:commentRangeStart w:id="62"/>
      <w:r w:rsidR="7DB454A4" w:rsidRPr="00C94267">
        <w:t>fully understand</w:t>
      </w:r>
      <w:commentRangeEnd w:id="56"/>
      <w:r w:rsidR="007C5DC6">
        <w:rPr>
          <w:rStyle w:val="CommentReference"/>
          <w:bCs w:val="0"/>
        </w:rPr>
        <w:commentReference w:id="56"/>
      </w:r>
      <w:commentRangeEnd w:id="57"/>
      <w:r w:rsidR="00AC0FD1">
        <w:rPr>
          <w:rStyle w:val="CommentReference"/>
          <w:bCs w:val="0"/>
        </w:rPr>
        <w:commentReference w:id="57"/>
      </w:r>
      <w:commentRangeEnd w:id="58"/>
      <w:r w:rsidR="615765A8">
        <w:rPr>
          <w:rStyle w:val="CommentReference"/>
        </w:rPr>
        <w:commentReference w:id="58"/>
      </w:r>
      <w:commentRangeEnd w:id="59"/>
      <w:r w:rsidR="615765A8">
        <w:rPr>
          <w:rStyle w:val="CommentReference"/>
        </w:rPr>
        <w:commentReference w:id="59"/>
      </w:r>
      <w:commentRangeEnd w:id="60"/>
      <w:r w:rsidR="615765A8">
        <w:rPr>
          <w:rStyle w:val="CommentReference"/>
        </w:rPr>
        <w:commentReference w:id="60"/>
      </w:r>
      <w:commentRangeEnd w:id="61"/>
      <w:r w:rsidR="615765A8">
        <w:rPr>
          <w:rStyle w:val="CommentReference"/>
        </w:rPr>
        <w:commentReference w:id="61"/>
      </w:r>
      <w:commentRangeEnd w:id="62"/>
      <w:r w:rsidR="24BF6121">
        <w:rPr>
          <w:rStyle w:val="CommentReference"/>
        </w:rPr>
        <w:commentReference w:id="62"/>
      </w:r>
      <w:r w:rsidR="7DB454A4" w:rsidRPr="00C94267">
        <w:t>.</w:t>
      </w:r>
      <w:r w:rsidR="7D529182" w:rsidRPr="00C94267">
        <w:t xml:space="preserve"> Refer to</w:t>
      </w:r>
      <w:r w:rsidR="09C109AD" w:rsidRPr="00C94267">
        <w:t xml:space="preserve"> </w:t>
      </w:r>
      <w:commentRangeStart w:id="64"/>
      <w:r w:rsidR="7DB454A4" w:rsidRPr="00C94267">
        <w:t xml:space="preserve">the </w:t>
      </w:r>
      <w:hyperlink r:id="rId31">
        <w:r w:rsidR="7DB454A4" w:rsidRPr="00C94267">
          <w:rPr>
            <w:rStyle w:val="Hyperlink"/>
          </w:rPr>
          <w:t>Reportable Conduct Scheme</w:t>
        </w:r>
      </w:hyperlink>
      <w:r w:rsidR="7DB454A4" w:rsidRPr="00C94267">
        <w:t xml:space="preserve"> for more information</w:t>
      </w:r>
      <w:commentRangeEnd w:id="64"/>
      <w:r w:rsidR="00AC0FD1">
        <w:rPr>
          <w:rStyle w:val="CommentReference"/>
          <w:bCs w:val="0"/>
        </w:rPr>
        <w:commentReference w:id="64"/>
      </w:r>
      <w:r w:rsidR="7DB454A4" w:rsidRPr="00C94267">
        <w:t xml:space="preserve">. </w:t>
      </w:r>
      <w:r w:rsidR="3ADE3B8A" w:rsidRPr="00C94267">
        <w:t>R</w:t>
      </w:r>
      <w:r w:rsidR="7DB454A4" w:rsidRPr="00C94267">
        <w:t>elationship</w:t>
      </w:r>
      <w:r w:rsidR="3ADE3B8A" w:rsidRPr="00C94267">
        <w:t xml:space="preserve">s </w:t>
      </w:r>
      <w:r w:rsidR="2AD93307" w:rsidRPr="00C94267">
        <w:t>in which</w:t>
      </w:r>
      <w:r w:rsidR="3ADE3B8A" w:rsidRPr="00C94267">
        <w:t xml:space="preserve"> professional boundaries </w:t>
      </w:r>
      <w:r w:rsidR="785CA278" w:rsidRPr="00C94267">
        <w:t>are not respected</w:t>
      </w:r>
      <w:r w:rsidR="7DB454A4" w:rsidRPr="00C94267">
        <w:t xml:space="preserve"> may become exploitative and result in harmful and lifelong effects for </w:t>
      </w:r>
      <w:r w:rsidR="785CA278" w:rsidRPr="00C94267">
        <w:t>young people</w:t>
      </w:r>
      <w:r w:rsidR="7DB454A4" w:rsidRPr="00C94267">
        <w:t>. Youth workers respect these professional boundaries with young people in</w:t>
      </w:r>
      <w:r w:rsidR="7DB454A4" w:rsidRPr="00C94267" w:rsidDel="00157C85">
        <w:t xml:space="preserve"> </w:t>
      </w:r>
      <w:r w:rsidR="7DB454A4" w:rsidRPr="00C94267">
        <w:t>work and broader public setting</w:t>
      </w:r>
      <w:r w:rsidR="09C109AD">
        <w:t>s</w:t>
      </w:r>
      <w:r w:rsidR="7DB454A4" w:rsidRPr="00C94267">
        <w:t xml:space="preserve"> including online. </w:t>
      </w:r>
    </w:p>
    <w:p w14:paraId="08C82A14" w14:textId="6FB8121F" w:rsidR="000404A6" w:rsidRDefault="615765A8" w:rsidP="00FD0324">
      <w:pPr>
        <w:pStyle w:val="Heading3"/>
        <w:rPr>
          <w:rFonts w:eastAsia="Karla"/>
        </w:rPr>
      </w:pPr>
      <w:bookmarkStart w:id="66" w:name="_Toc135451596"/>
      <w:bookmarkStart w:id="67" w:name="_Toc196331701"/>
      <w:r w:rsidRPr="1DDAEA55">
        <w:rPr>
          <w:rFonts w:eastAsia="Karla"/>
        </w:rPr>
        <w:t xml:space="preserve">Transparency, </w:t>
      </w:r>
      <w:r w:rsidR="00203830" w:rsidRPr="1DDAEA55">
        <w:rPr>
          <w:rFonts w:eastAsia="Karla"/>
        </w:rPr>
        <w:t>h</w:t>
      </w:r>
      <w:r w:rsidRPr="1DDAEA55">
        <w:rPr>
          <w:rFonts w:eastAsia="Karla"/>
        </w:rPr>
        <w:t xml:space="preserve">onesty and </w:t>
      </w:r>
      <w:r w:rsidR="00203830" w:rsidRPr="1DDAEA55">
        <w:rPr>
          <w:rFonts w:eastAsia="Karla"/>
        </w:rPr>
        <w:t>i</w:t>
      </w:r>
      <w:r w:rsidRPr="1DDAEA55">
        <w:rPr>
          <w:rFonts w:eastAsia="Karla"/>
        </w:rPr>
        <w:t>ntegrity</w:t>
      </w:r>
      <w:bookmarkEnd w:id="66"/>
      <w:bookmarkEnd w:id="67"/>
    </w:p>
    <w:p w14:paraId="0470DB42" w14:textId="6DFA1962" w:rsidR="005207C8" w:rsidRPr="00C94267" w:rsidRDefault="0616F49C" w:rsidP="0918E392">
      <w:r>
        <w:t xml:space="preserve">The professional relationship </w:t>
      </w:r>
      <w:r w:rsidR="75F9B5DE">
        <w:t xml:space="preserve">between youth workers and </w:t>
      </w:r>
      <w:r>
        <w:t>young people is open and truthful</w:t>
      </w:r>
      <w:r w:rsidR="621D99B8">
        <w:t>,</w:t>
      </w:r>
      <w:r>
        <w:t xml:space="preserve"> enabling </w:t>
      </w:r>
      <w:r w:rsidR="74DA7F4A">
        <w:t>young</w:t>
      </w:r>
      <w:r w:rsidR="32804A7E">
        <w:t xml:space="preserve"> </w:t>
      </w:r>
      <w:r w:rsidR="6173D2D9">
        <w:t xml:space="preserve">people </w:t>
      </w:r>
      <w:r>
        <w:t>to access information and resources to make</w:t>
      </w:r>
      <w:r w:rsidR="01089A32">
        <w:t xml:space="preserve"> informed</w:t>
      </w:r>
      <w:r>
        <w:t xml:space="preserve"> decisions in their live</w:t>
      </w:r>
      <w:r w:rsidR="01089A32">
        <w:t>s</w:t>
      </w:r>
      <w:r>
        <w:t>. Youth workers and youth agencies do not advance themselves or other stakeholders at the expense of young people</w:t>
      </w:r>
      <w:r w:rsidR="7A4F8381">
        <w:t>.</w:t>
      </w:r>
      <w:r>
        <w:t xml:space="preserve"> They </w:t>
      </w:r>
      <w:r w:rsidR="30A97FA3">
        <w:t xml:space="preserve">follow </w:t>
      </w:r>
      <w:r>
        <w:t xml:space="preserve">the principles and practice responsibilities of youth work, and </w:t>
      </w:r>
      <w:r w:rsidR="30A97FA3">
        <w:t xml:space="preserve">they </w:t>
      </w:r>
      <w:r>
        <w:t>do not bring it into disrepute.</w:t>
      </w:r>
      <w:r w:rsidR="6521B57D">
        <w:t xml:space="preserve"> </w:t>
      </w:r>
    </w:p>
    <w:p w14:paraId="382D93B6" w14:textId="37378588" w:rsidR="005207C8" w:rsidRPr="00C94267" w:rsidRDefault="4DA3CA08" w:rsidP="00EF0F81">
      <w:pPr>
        <w:ind w:firstLine="720"/>
      </w:pPr>
      <w:r w:rsidRPr="46AA5F68">
        <w:rPr>
          <w:b/>
          <w:bCs/>
        </w:rPr>
        <w:t>Commentary:</w:t>
      </w:r>
      <w:r>
        <w:t xml:space="preserve"> Youth workers build a trusting relationship with young people</w:t>
      </w:r>
      <w:r w:rsidR="2A906AF2">
        <w:t>. They</w:t>
      </w:r>
      <w:r>
        <w:t xml:space="preserve"> </w:t>
      </w:r>
      <w:r>
        <w:tab/>
        <w:t xml:space="preserve">are mindful </w:t>
      </w:r>
      <w:r w:rsidR="2A906AF2">
        <w:t xml:space="preserve">of </w:t>
      </w:r>
      <w:r>
        <w:t>misleading young people in what they can and can</w:t>
      </w:r>
      <w:r w:rsidR="48B95640">
        <w:t>’</w:t>
      </w:r>
      <w:r>
        <w:t xml:space="preserve">t deliver. This </w:t>
      </w:r>
      <w:r>
        <w:tab/>
        <w:t xml:space="preserve">means youth workers are clear </w:t>
      </w:r>
      <w:r w:rsidR="2A906AF2">
        <w:t xml:space="preserve">about </w:t>
      </w:r>
      <w:r>
        <w:t xml:space="preserve">the scope of what they can offer from the </w:t>
      </w:r>
      <w:r>
        <w:tab/>
        <w:t xml:space="preserve">outset. Youth workers are transparent about confidentiality, disclosure, safety, </w:t>
      </w:r>
      <w:r>
        <w:tab/>
        <w:t xml:space="preserve">who the worker works for and what the agency is funded or contracted to provide. </w:t>
      </w:r>
      <w:r>
        <w:tab/>
        <w:t xml:space="preserve">Youth workers also have a role in explaining to young people the nature of other </w:t>
      </w:r>
      <w:r>
        <w:tab/>
        <w:t>stakeholders</w:t>
      </w:r>
      <w:r w:rsidR="48B95640">
        <w:t>’</w:t>
      </w:r>
      <w:r>
        <w:t xml:space="preserve"> relationships to them and the expectations this may place on them. </w:t>
      </w:r>
      <w:r>
        <w:tab/>
        <w:t xml:space="preserve">Best possible practice of youth work means youth workers are aware of their role </w:t>
      </w:r>
      <w:r>
        <w:tab/>
        <w:t xml:space="preserve">and the professional boundaries, principles and responsibilities required of them </w:t>
      </w:r>
      <w:r>
        <w:tab/>
        <w:t>and other stakeholders. They value and respect</w:t>
      </w:r>
      <w:r w:rsidR="1AF9F7DA">
        <w:t xml:space="preserve"> </w:t>
      </w:r>
      <w:r>
        <w:t>differen</w:t>
      </w:r>
      <w:r w:rsidR="287F47D9">
        <w:t>t</w:t>
      </w:r>
      <w:r>
        <w:t xml:space="preserve"> approaches</w:t>
      </w:r>
      <w:r w:rsidR="0A1D572E">
        <w:t xml:space="preserve"> taken by </w:t>
      </w:r>
      <w:r>
        <w:tab/>
      </w:r>
      <w:r>
        <w:tab/>
      </w:r>
      <w:r w:rsidR="0A1D572E">
        <w:t>other professions</w:t>
      </w:r>
      <w:r>
        <w:t>.</w:t>
      </w:r>
      <w:r w:rsidR="19EC4099">
        <w:t xml:space="preserve"> </w:t>
      </w:r>
    </w:p>
    <w:p w14:paraId="664DDB45" w14:textId="3051F1F0" w:rsidR="24BF6121" w:rsidRDefault="1024C159" w:rsidP="5FAFFB40">
      <w:pPr>
        <w:pStyle w:val="Heading3"/>
        <w:rPr>
          <w:rFonts w:eastAsia="Karla"/>
        </w:rPr>
      </w:pPr>
      <w:bookmarkStart w:id="68" w:name="_Toc1205262448"/>
      <w:bookmarkStart w:id="69" w:name="_Toc196331702"/>
      <w:r w:rsidRPr="1DDAEA55">
        <w:rPr>
          <w:rFonts w:eastAsia="Karla"/>
        </w:rPr>
        <w:t xml:space="preserve">Social </w:t>
      </w:r>
      <w:r w:rsidR="32F574DC" w:rsidRPr="1DDAEA55">
        <w:rPr>
          <w:rFonts w:eastAsia="Karla"/>
        </w:rPr>
        <w:t xml:space="preserve">and ecological </w:t>
      </w:r>
      <w:r w:rsidR="62FD5226" w:rsidRPr="1DDAEA55">
        <w:rPr>
          <w:rFonts w:eastAsia="Karla"/>
        </w:rPr>
        <w:t>c</w:t>
      </w:r>
      <w:r w:rsidRPr="1DDAEA55">
        <w:rPr>
          <w:rFonts w:eastAsia="Karla"/>
        </w:rPr>
        <w:t>ontext</w:t>
      </w:r>
      <w:bookmarkEnd w:id="68"/>
      <w:bookmarkEnd w:id="69"/>
      <w:r w:rsidRPr="1DDAEA55">
        <w:rPr>
          <w:rFonts w:eastAsia="Karla"/>
        </w:rPr>
        <w:t xml:space="preserve"> </w:t>
      </w:r>
    </w:p>
    <w:p w14:paraId="3BB4959F" w14:textId="5E45198B" w:rsidR="7C4830BC" w:rsidRPr="00EF0F81" w:rsidRDefault="41AA2846" w:rsidP="3BAC8D63">
      <w:r w:rsidRPr="3BAC8D63">
        <w:t>Youth workers understand the importance</w:t>
      </w:r>
      <w:r w:rsidR="7556B29F" w:rsidRPr="3BAC8D63">
        <w:t xml:space="preserve"> and value</w:t>
      </w:r>
      <w:r w:rsidRPr="3BAC8D63">
        <w:t xml:space="preserve"> </w:t>
      </w:r>
      <w:r w:rsidR="0A5E17F5" w:rsidRPr="3BAC8D63">
        <w:t>of</w:t>
      </w:r>
      <w:r w:rsidRPr="3BAC8D63">
        <w:t xml:space="preserve"> </w:t>
      </w:r>
      <w:r w:rsidR="27881BF2" w:rsidRPr="3BAC8D63">
        <w:t>adopting an</w:t>
      </w:r>
      <w:r w:rsidRPr="3BAC8D63">
        <w:t xml:space="preserve"> ecological </w:t>
      </w:r>
      <w:commentRangeStart w:id="70"/>
      <w:r w:rsidR="61DF6188" w:rsidRPr="3BAC8D63">
        <w:t>len</w:t>
      </w:r>
      <w:r w:rsidR="164CC3F7" w:rsidRPr="3BAC8D63">
        <w:t xml:space="preserve">s </w:t>
      </w:r>
      <w:commentRangeEnd w:id="70"/>
      <w:r w:rsidR="7C4830BC">
        <w:rPr>
          <w:rStyle w:val="CommentReference"/>
        </w:rPr>
        <w:commentReference w:id="70"/>
      </w:r>
      <w:r w:rsidR="7E88B9D4" w:rsidRPr="3BAC8D63">
        <w:t>when working with young people</w:t>
      </w:r>
      <w:r w:rsidR="7A33FD83" w:rsidRPr="3BAC8D63">
        <w:t>.</w:t>
      </w:r>
      <w:r w:rsidR="61DF6188" w:rsidRPr="3BAC8D63">
        <w:t xml:space="preserve"> They</w:t>
      </w:r>
      <w:r w:rsidRPr="3BAC8D63">
        <w:t xml:space="preserve"> recognise the disproportionate impacts of climate change on young people, and advocate for protecting and preserving the environment and its ecosystems and inhabitants. Youth workers cultivate connection and reciprocal care towards the waterways, air and land in which they live and work. They support young people’s leadership in climate </w:t>
      </w:r>
      <w:r w:rsidR="233D0531" w:rsidRPr="3BAC8D63">
        <w:t xml:space="preserve">change </w:t>
      </w:r>
      <w:r w:rsidR="3B960003" w:rsidRPr="3BAC8D63">
        <w:t>mitigation</w:t>
      </w:r>
      <w:r w:rsidRPr="3BAC8D63">
        <w:t xml:space="preserve"> and encourage engagement in climate action.</w:t>
      </w:r>
      <w:r w:rsidR="7C4830BC" w:rsidRPr="3BAC8D63">
        <w:rPr>
          <w:rStyle w:val="EndnoteReference"/>
        </w:rPr>
        <w:endnoteReference w:id="10"/>
      </w:r>
    </w:p>
    <w:p w14:paraId="4E8790FD" w14:textId="0B512190" w:rsidR="005207C8" w:rsidRPr="00C94267" w:rsidRDefault="4DA3CA08" w:rsidP="00FD0324">
      <w:r w:rsidRPr="00C94267">
        <w:t xml:space="preserve">Youth workers recognise how social and structural forces </w:t>
      </w:r>
      <w:r w:rsidR="2A906AF2">
        <w:t>affect</w:t>
      </w:r>
      <w:r w:rsidR="2A906AF2" w:rsidRPr="00C94267">
        <w:t xml:space="preserve"> </w:t>
      </w:r>
      <w:r w:rsidRPr="00C94267">
        <w:t>young people</w:t>
      </w:r>
      <w:r w:rsidR="2A906AF2">
        <w:t>. This means</w:t>
      </w:r>
      <w:r w:rsidRPr="00C94267">
        <w:t xml:space="preserve"> the practice </w:t>
      </w:r>
      <w:r w:rsidR="2A906AF2">
        <w:t xml:space="preserve">of youth work </w:t>
      </w:r>
      <w:r w:rsidRPr="00C94267">
        <w:t>r</w:t>
      </w:r>
      <w:r w:rsidR="3998910B" w:rsidRPr="00C94267">
        <w:t>e</w:t>
      </w:r>
      <w:r w:rsidRPr="00C94267">
        <w:t>spon</w:t>
      </w:r>
      <w:r w:rsidR="2A906AF2">
        <w:t>ds</w:t>
      </w:r>
      <w:r w:rsidRPr="00C94267">
        <w:t xml:space="preserve"> to young people</w:t>
      </w:r>
      <w:r w:rsidR="48B95640">
        <w:t>’</w:t>
      </w:r>
      <w:r w:rsidRPr="00C94267">
        <w:t>s experiences and needs</w:t>
      </w:r>
      <w:r w:rsidR="51D0F767">
        <w:t xml:space="preserve">. It also </w:t>
      </w:r>
      <w:r w:rsidRPr="00C94267">
        <w:t xml:space="preserve">challenges barriers that restrict </w:t>
      </w:r>
      <w:r w:rsidR="2A906AF2">
        <w:t xml:space="preserve">the </w:t>
      </w:r>
      <w:r w:rsidRPr="00C94267">
        <w:t>life opportunities</w:t>
      </w:r>
      <w:r w:rsidR="2A906AF2">
        <w:t xml:space="preserve"> of </w:t>
      </w:r>
      <w:r w:rsidR="2A906AF2" w:rsidRPr="00C94267">
        <w:t>young people</w:t>
      </w:r>
      <w:r w:rsidRPr="00C94267">
        <w:t>. This includes acknowledging the impacts of trauma and using trauma-informed approaches in practice.</w:t>
      </w:r>
      <w:r w:rsidR="002308B7" w:rsidRPr="00C94267">
        <w:rPr>
          <w:rStyle w:val="EndnoteReference"/>
        </w:rPr>
        <w:endnoteReference w:id="11"/>
      </w:r>
      <w:r w:rsidR="19EC4099" w:rsidRPr="00C94267">
        <w:t xml:space="preserve"> </w:t>
      </w:r>
    </w:p>
    <w:p w14:paraId="3658B0FE" w14:textId="281C4D72" w:rsidR="005207C8" w:rsidRPr="00C94267" w:rsidRDefault="4DA3CA08" w:rsidP="00FD0324">
      <w:r>
        <w:t xml:space="preserve">The role of a youth worker is not limited to </w:t>
      </w:r>
      <w:r w:rsidR="30CE31D3">
        <w:t xml:space="preserve">bringing about </w:t>
      </w:r>
      <w:r>
        <w:t>change within the individual young person</w:t>
      </w:r>
      <w:r w:rsidR="51D0F767">
        <w:t>. It also</w:t>
      </w:r>
      <w:r>
        <w:t xml:space="preserve"> extends to the social context in which the you</w:t>
      </w:r>
      <w:r w:rsidR="625F5AE4">
        <w:t>n</w:t>
      </w:r>
      <w:r>
        <w:t xml:space="preserve">g person lives. Youth workers recognise and address </w:t>
      </w:r>
      <w:r w:rsidR="30CE31D3">
        <w:t xml:space="preserve">the </w:t>
      </w:r>
      <w:r w:rsidR="4893CE3B">
        <w:t>marginalisation</w:t>
      </w:r>
      <w:r>
        <w:t xml:space="preserve"> and discrimination </w:t>
      </w:r>
      <w:r w:rsidR="30CE31D3">
        <w:t xml:space="preserve">that </w:t>
      </w:r>
      <w:r>
        <w:t>specific groups of young people</w:t>
      </w:r>
      <w:r w:rsidR="51D0F767">
        <w:t xml:space="preserve"> face. They</w:t>
      </w:r>
      <w:r>
        <w:t xml:space="preserve"> understand how intersecting identities and experiences can </w:t>
      </w:r>
      <w:r w:rsidR="16F24573">
        <w:t>intensify</w:t>
      </w:r>
      <w:r>
        <w:t xml:space="preserve"> </w:t>
      </w:r>
      <w:r w:rsidR="043A6ADE">
        <w:t>exclusion</w:t>
      </w:r>
      <w:r>
        <w:t>. Youth workers recognise that racism and cultural abuse is a factor in the lives of some young people, particularly First Nations</w:t>
      </w:r>
      <w:r w:rsidR="6075CE6D">
        <w:t xml:space="preserve"> </w:t>
      </w:r>
      <w:r>
        <w:t>young people</w:t>
      </w:r>
      <w:r w:rsidR="51D0F767">
        <w:t>. They</w:t>
      </w:r>
      <w:r>
        <w:t xml:space="preserve"> </w:t>
      </w:r>
      <w:r w:rsidR="51D0F767">
        <w:t>therefore</w:t>
      </w:r>
      <w:r>
        <w:t xml:space="preserve"> </w:t>
      </w:r>
      <w:r w:rsidR="51D0F767">
        <w:t xml:space="preserve">aim </w:t>
      </w:r>
      <w:r>
        <w:t xml:space="preserve">to promote an environment </w:t>
      </w:r>
      <w:r w:rsidR="51D0F767">
        <w:t xml:space="preserve">that </w:t>
      </w:r>
      <w:r>
        <w:t>values cultures</w:t>
      </w:r>
      <w:r w:rsidR="7457E5DC">
        <w:t>, histories</w:t>
      </w:r>
      <w:r w:rsidR="2A1CD85A">
        <w:t>,</w:t>
      </w:r>
      <w:r>
        <w:t xml:space="preserve"> practices</w:t>
      </w:r>
      <w:r w:rsidR="2A1CD85A">
        <w:t>, and perspectives</w:t>
      </w:r>
      <w:r>
        <w:t>. Youth workers also recognise various forms of discrimination such as the exclusion of LGBT</w:t>
      </w:r>
      <w:r w:rsidR="48B95640">
        <w:t>I</w:t>
      </w:r>
      <w:r>
        <w:t>QA+ young people, disabled young people, culturally and linguistically diverse young people, and young people living in poverty</w:t>
      </w:r>
      <w:r w:rsidR="4726BA63">
        <w:t>.</w:t>
      </w:r>
    </w:p>
    <w:p w14:paraId="7B5F82D1" w14:textId="0313E6EA" w:rsidR="005207C8" w:rsidRPr="00C94267" w:rsidRDefault="0616F49C" w:rsidP="1ED1C927">
      <w:pPr>
        <w:pStyle w:val="Commentary"/>
      </w:pPr>
      <w:r w:rsidRPr="46AA5F68">
        <w:rPr>
          <w:b/>
        </w:rPr>
        <w:t>Commentary:</w:t>
      </w:r>
      <w:r>
        <w:t xml:space="preserve"> Youth workers are agents of change in a variety of contexts, both with individual young people and in wider society. As youth workers, it is important to consider a young person in their social context rather than in isolation. Young people are shaped and influenced by the contexts in which they live, including in online spaces. They are part of their communities and broader social contexts, and this is acknowledged in youth workers</w:t>
      </w:r>
      <w:r w:rsidR="562C0E4D">
        <w:t>’</w:t>
      </w:r>
      <w:r>
        <w:t xml:space="preserve"> approach to working with them. Youth workers involve and support young people in climate justice initiatives and decision-making processes at all levels. This includes providing young people with accurate information, supporting their involvement and response to climate-related disasters and facilitating opportunities to contribute ideas and actions to adapt, mitigate and respond to the drive</w:t>
      </w:r>
      <w:r w:rsidR="476A86B0">
        <w:t>r</w:t>
      </w:r>
      <w:r>
        <w:t>s and impacts of climate change.</w:t>
      </w:r>
      <w:r w:rsidR="473CEE03">
        <w:t xml:space="preserve"> </w:t>
      </w:r>
    </w:p>
    <w:p w14:paraId="29205A1C" w14:textId="51772A14" w:rsidR="000404A6" w:rsidRDefault="615765A8" w:rsidP="00FD0324">
      <w:pPr>
        <w:pStyle w:val="Heading3"/>
        <w:rPr>
          <w:rFonts w:eastAsia="Karla"/>
        </w:rPr>
      </w:pPr>
      <w:bookmarkStart w:id="71" w:name="_Toc1439248239"/>
      <w:bookmarkStart w:id="72" w:name="_Toc196331703"/>
      <w:r w:rsidRPr="1DDAEA55">
        <w:rPr>
          <w:rFonts w:eastAsia="Karla"/>
        </w:rPr>
        <w:t>Anti-</w:t>
      </w:r>
      <w:r w:rsidR="00203830" w:rsidRPr="1DDAEA55">
        <w:rPr>
          <w:rFonts w:eastAsia="Karla"/>
        </w:rPr>
        <w:t>o</w:t>
      </w:r>
      <w:r w:rsidRPr="1DDAEA55">
        <w:rPr>
          <w:rFonts w:eastAsia="Karla"/>
        </w:rPr>
        <w:t xml:space="preserve">ppressive </w:t>
      </w:r>
      <w:r w:rsidR="00203830" w:rsidRPr="1DDAEA55">
        <w:rPr>
          <w:rFonts w:eastAsia="Karla"/>
        </w:rPr>
        <w:t>p</w:t>
      </w:r>
      <w:r w:rsidRPr="1DDAEA55">
        <w:rPr>
          <w:rFonts w:eastAsia="Karla"/>
        </w:rPr>
        <w:t xml:space="preserve">ractice, </w:t>
      </w:r>
      <w:r w:rsidR="00203830" w:rsidRPr="1DDAEA55">
        <w:rPr>
          <w:rFonts w:eastAsia="Karla"/>
        </w:rPr>
        <w:t>n</w:t>
      </w:r>
      <w:r w:rsidRPr="1DDAEA55">
        <w:rPr>
          <w:rFonts w:eastAsia="Karla"/>
        </w:rPr>
        <w:t>on-</w:t>
      </w:r>
      <w:r w:rsidR="00203830" w:rsidRPr="1DDAEA55">
        <w:rPr>
          <w:rFonts w:eastAsia="Karla"/>
        </w:rPr>
        <w:t>d</w:t>
      </w:r>
      <w:r w:rsidRPr="1DDAEA55">
        <w:rPr>
          <w:rFonts w:eastAsia="Karla"/>
        </w:rPr>
        <w:t xml:space="preserve">iscrimination, </w:t>
      </w:r>
      <w:r w:rsidR="00203830" w:rsidRPr="1DDAEA55">
        <w:rPr>
          <w:rFonts w:eastAsia="Karla"/>
        </w:rPr>
        <w:t>e</w:t>
      </w:r>
      <w:r w:rsidRPr="1DDAEA55">
        <w:rPr>
          <w:rFonts w:eastAsia="Karla"/>
        </w:rPr>
        <w:t xml:space="preserve">quity and </w:t>
      </w:r>
      <w:r w:rsidR="00203830" w:rsidRPr="1DDAEA55">
        <w:rPr>
          <w:rFonts w:eastAsia="Karla"/>
        </w:rPr>
        <w:t>s</w:t>
      </w:r>
      <w:r w:rsidRPr="1DDAEA55">
        <w:rPr>
          <w:rFonts w:eastAsia="Karla"/>
        </w:rPr>
        <w:t>elf-awareness</w:t>
      </w:r>
      <w:bookmarkEnd w:id="71"/>
      <w:bookmarkEnd w:id="72"/>
      <w:r w:rsidR="009A6EC6" w:rsidRPr="1DDAEA55">
        <w:rPr>
          <w:rFonts w:eastAsia="Karla"/>
        </w:rPr>
        <w:t xml:space="preserve"> </w:t>
      </w:r>
    </w:p>
    <w:p w14:paraId="3963A5C9" w14:textId="664A5C5B" w:rsidR="005207C8" w:rsidRPr="00C94267" w:rsidRDefault="4DA3CA08" w:rsidP="00FD0324">
      <w:r w:rsidRPr="00C94267">
        <w:t>Youth workers ensure</w:t>
      </w:r>
      <w:r w:rsidRPr="00C94267" w:rsidDel="008C33D4">
        <w:t xml:space="preserve"> </w:t>
      </w:r>
      <w:r w:rsidRPr="00C94267">
        <w:t xml:space="preserve">equality of opportunity is promoted and </w:t>
      </w:r>
      <w:r w:rsidR="68109B6C" w:rsidRPr="00C94267">
        <w:t>understand</w:t>
      </w:r>
      <w:r w:rsidRPr="00C94267">
        <w:t xml:space="preserve"> </w:t>
      </w:r>
      <w:r w:rsidR="68109B6C" w:rsidRPr="00C94267">
        <w:t xml:space="preserve">how </w:t>
      </w:r>
      <w:r w:rsidRPr="00C94267">
        <w:t>oppression</w:t>
      </w:r>
      <w:r w:rsidR="68109B6C" w:rsidRPr="00C94267">
        <w:t xml:space="preserve"> </w:t>
      </w:r>
      <w:r w:rsidRPr="00C94267">
        <w:t>operates in the lives of young people. They enable and encourage young people to respect and celebrate their own and others</w:t>
      </w:r>
      <w:r w:rsidR="48B95640">
        <w:t>’</w:t>
      </w:r>
      <w:r w:rsidRPr="00C94267">
        <w:t xml:space="preserve"> cultural backgrounds, identities and choices.</w:t>
      </w:r>
      <w:r w:rsidR="002308B7" w:rsidRPr="00C94267">
        <w:rPr>
          <w:rStyle w:val="EndnoteReference"/>
        </w:rPr>
        <w:endnoteReference w:id="12"/>
      </w:r>
      <w:r w:rsidRPr="00C94267">
        <w:t xml:space="preserve"> </w:t>
      </w:r>
    </w:p>
    <w:p w14:paraId="6C48D524" w14:textId="1688AE16" w:rsidR="0B2BF144" w:rsidRPr="00C94267" w:rsidRDefault="51D0F767" w:rsidP="00FD0324">
      <w:r>
        <w:t xml:space="preserve">The </w:t>
      </w:r>
      <w:r w:rsidRPr="00C94267">
        <w:t xml:space="preserve">practice </w:t>
      </w:r>
      <w:r>
        <w:t>of y</w:t>
      </w:r>
      <w:r w:rsidR="4DA3CA08" w:rsidRPr="00C94267">
        <w:t>outh workers is non-discriminatory</w:t>
      </w:r>
      <w:r>
        <w:t>. It</w:t>
      </w:r>
      <w:r w:rsidR="4DA3CA08" w:rsidRPr="00C94267">
        <w:t xml:space="preserve"> works to overcome inequities caused by unequal access to economic, social and cultural resources</w:t>
      </w:r>
      <w:r>
        <w:t xml:space="preserve">; it </w:t>
      </w:r>
      <w:r w:rsidR="4DA3CA08" w:rsidRPr="00C94267">
        <w:t>promotes just and fair behaviour.</w:t>
      </w:r>
      <w:r w:rsidR="002308B7" w:rsidRPr="00C94267">
        <w:rPr>
          <w:rStyle w:val="EndnoteReference"/>
        </w:rPr>
        <w:endnoteReference w:id="13"/>
      </w:r>
      <w:r w:rsidR="4DA3CA08" w:rsidRPr="00C94267">
        <w:t xml:space="preserve"> Youth workers engage in peer-based reflective practice to challenge and expand their knowledge and </w:t>
      </w:r>
      <w:r>
        <w:t xml:space="preserve">to </w:t>
      </w:r>
      <w:r w:rsidR="4DA3CA08" w:rsidRPr="00C94267">
        <w:t xml:space="preserve">develop self-awareness </w:t>
      </w:r>
      <w:r>
        <w:t xml:space="preserve">of </w:t>
      </w:r>
      <w:r w:rsidR="4DA3CA08" w:rsidRPr="00C94267">
        <w:t>unconscious bias and power dynamics.</w:t>
      </w:r>
      <w:r w:rsidR="002308B7" w:rsidRPr="00C94267">
        <w:rPr>
          <w:rStyle w:val="EndnoteReference"/>
        </w:rPr>
        <w:endnoteReference w:id="14"/>
      </w:r>
      <w:r w:rsidR="4DA3CA08" w:rsidRPr="00C94267">
        <w:t xml:space="preserve"> Reflexive and reflective practice allows youth workers to work more effectively with young people to challenge and oppose racism, sexism, ageism, ableism, homophobia, biphobia, transphobia, intersexism and all other forms of discrimin</w:t>
      </w:r>
      <w:r w:rsidR="3178FFD1" w:rsidRPr="00C94267">
        <w:t>ation and</w:t>
      </w:r>
      <w:r w:rsidR="4DA3CA08" w:rsidRPr="00C94267">
        <w:t xml:space="preserve"> oppression. </w:t>
      </w:r>
    </w:p>
    <w:p w14:paraId="06890B64" w14:textId="2D5F78A4" w:rsidR="005207C8" w:rsidRPr="00C94267" w:rsidRDefault="615765A8" w:rsidP="00FD0324">
      <w:pPr>
        <w:rPr>
          <w:highlight w:val="yellow"/>
        </w:rPr>
      </w:pPr>
      <w:r w:rsidRPr="00C94267">
        <w:t>Youth workers actively advocate</w:t>
      </w:r>
      <w:r w:rsidR="00793A2D">
        <w:t xml:space="preserve"> against</w:t>
      </w:r>
      <w:r w:rsidRPr="00C94267">
        <w:t xml:space="preserve"> and </w:t>
      </w:r>
      <w:r w:rsidR="002B1889">
        <w:t>try</w:t>
      </w:r>
      <w:r w:rsidR="002B1889" w:rsidRPr="00C94267">
        <w:t xml:space="preserve"> </w:t>
      </w:r>
      <w:r w:rsidRPr="00C94267">
        <w:t>to change unjust policies and practices for all young people.</w:t>
      </w:r>
      <w:r w:rsidR="00402641" w:rsidRPr="00C94267">
        <w:rPr>
          <w:rStyle w:val="EndnoteReference"/>
        </w:rPr>
        <w:endnoteReference w:id="15"/>
      </w:r>
      <w:r w:rsidRPr="00C94267">
        <w:t xml:space="preserve"> They understand that to work with First Nations young people with equity, their practice </w:t>
      </w:r>
      <w:r w:rsidR="074646CB">
        <w:t xml:space="preserve">must </w:t>
      </w:r>
      <w:r w:rsidRPr="00C94267">
        <w:t xml:space="preserve">be culturally </w:t>
      </w:r>
      <w:r w:rsidR="008A27FE" w:rsidRPr="00C94267">
        <w:t>safe</w:t>
      </w:r>
      <w:r w:rsidRPr="00C94267">
        <w:t xml:space="preserve">. </w:t>
      </w:r>
      <w:r w:rsidRPr="5ECBF470">
        <w:t xml:space="preserve">Youth workers </w:t>
      </w:r>
      <w:r w:rsidR="074646CB" w:rsidRPr="5ECBF470">
        <w:t xml:space="preserve">educate </w:t>
      </w:r>
      <w:r w:rsidRPr="5ECBF470">
        <w:t xml:space="preserve">themselves </w:t>
      </w:r>
      <w:r w:rsidR="074646CB">
        <w:t xml:space="preserve">about </w:t>
      </w:r>
      <w:r w:rsidR="10878DB6" w:rsidRPr="5ECBF470">
        <w:t>the power imbalance between the</w:t>
      </w:r>
      <w:r w:rsidRPr="5ECBF470">
        <w:t xml:space="preserve"> dominant</w:t>
      </w:r>
      <w:r w:rsidR="0D00AC2A" w:rsidRPr="5ECBF470">
        <w:t xml:space="preserve"> culture and</w:t>
      </w:r>
      <w:r w:rsidRPr="5ECBF470">
        <w:t xml:space="preserve"> First Nations young people</w:t>
      </w:r>
      <w:r w:rsidR="422427AB" w:rsidRPr="5ECBF470">
        <w:t>.</w:t>
      </w:r>
    </w:p>
    <w:p w14:paraId="347C5DE7" w14:textId="4F3E7A1F" w:rsidR="00BC4D9B" w:rsidRPr="00C94267" w:rsidRDefault="615765A8" w:rsidP="00FD0324">
      <w:pPr>
        <w:pStyle w:val="Commentary"/>
      </w:pPr>
      <w:r w:rsidRPr="3BAC8D63">
        <w:rPr>
          <w:b/>
        </w:rPr>
        <w:t>Commentary:</w:t>
      </w:r>
      <w:r>
        <w:t xml:space="preserve"> Youth workers work to counter the economic and political marginalisation of young people and</w:t>
      </w:r>
      <w:r w:rsidR="005B02DC">
        <w:t xml:space="preserve"> help them </w:t>
      </w:r>
      <w:r>
        <w:t>find and us</w:t>
      </w:r>
      <w:r w:rsidR="005B02DC">
        <w:t>e</w:t>
      </w:r>
      <w:r>
        <w:t xml:space="preserve"> their individual and collective voice</w:t>
      </w:r>
      <w:r w:rsidR="005B02DC">
        <w:t>s</w:t>
      </w:r>
      <w:r>
        <w:t xml:space="preserve">. </w:t>
      </w:r>
      <w:r w:rsidR="005B02DC">
        <w:t>U</w:t>
      </w:r>
      <w:r>
        <w:t xml:space="preserve">nder </w:t>
      </w:r>
      <w:hyperlink r:id="rId32">
        <w:r w:rsidR="002B1889" w:rsidRPr="3BAC8D63">
          <w:rPr>
            <w:rStyle w:val="Hyperlink"/>
          </w:rPr>
          <w:t>h</w:t>
        </w:r>
        <w:r w:rsidRPr="3BAC8D63">
          <w:rPr>
            <w:rStyle w:val="Hyperlink"/>
          </w:rPr>
          <w:t xml:space="preserve">uman </w:t>
        </w:r>
        <w:r w:rsidR="002B1889" w:rsidRPr="3BAC8D63">
          <w:rPr>
            <w:rStyle w:val="Hyperlink"/>
          </w:rPr>
          <w:t>r</w:t>
        </w:r>
        <w:r w:rsidRPr="3BAC8D63">
          <w:rPr>
            <w:rStyle w:val="Hyperlink"/>
          </w:rPr>
          <w:t>ights</w:t>
        </w:r>
      </w:hyperlink>
      <w:r>
        <w:t xml:space="preserve"> and </w:t>
      </w:r>
      <w:hyperlink r:id="rId33">
        <w:r w:rsidR="002B1889" w:rsidRPr="3BAC8D63">
          <w:rPr>
            <w:rStyle w:val="Hyperlink"/>
          </w:rPr>
          <w:t>e</w:t>
        </w:r>
        <w:r w:rsidRPr="3BAC8D63">
          <w:rPr>
            <w:rStyle w:val="Hyperlink"/>
          </w:rPr>
          <w:t xml:space="preserve">qual </w:t>
        </w:r>
        <w:r w:rsidR="002B1889" w:rsidRPr="3BAC8D63">
          <w:rPr>
            <w:rStyle w:val="Hyperlink"/>
          </w:rPr>
          <w:t>o</w:t>
        </w:r>
        <w:r w:rsidRPr="3BAC8D63">
          <w:rPr>
            <w:rStyle w:val="Hyperlink"/>
          </w:rPr>
          <w:t>pportunity</w:t>
        </w:r>
      </w:hyperlink>
      <w:r>
        <w:t xml:space="preserve"> legislation, </w:t>
      </w:r>
      <w:r w:rsidR="005B02DC">
        <w:t xml:space="preserve">all young people </w:t>
      </w:r>
      <w:r>
        <w:t xml:space="preserve">have the right to be treated in a fair </w:t>
      </w:r>
      <w:r w:rsidR="005B02DC">
        <w:t xml:space="preserve">way </w:t>
      </w:r>
      <w:r>
        <w:t xml:space="preserve">that promotes equity and equality. </w:t>
      </w:r>
      <w:r w:rsidR="005B02DC">
        <w:t>This applies regardless of race, gender, gender identity, religion, disability, environment, association, background or sexual identity.</w:t>
      </w:r>
      <w:r w:rsidR="6F354E13">
        <w:t xml:space="preserve"> </w:t>
      </w:r>
      <w:r w:rsidR="6F354E13" w:rsidRPr="3BAC8D63">
        <w:rPr>
          <w:color w:val="000000" w:themeColor="text1"/>
        </w:rPr>
        <w:t>Equal opportunity legislation also stipulates that workers have a positive duty to prevent discrimination.</w:t>
      </w:r>
    </w:p>
    <w:p w14:paraId="27F17B2D" w14:textId="7FCE8F77" w:rsidR="005207C8" w:rsidRPr="00C94267" w:rsidRDefault="3C4C8EE7" w:rsidP="006972E7">
      <w:pPr>
        <w:pStyle w:val="Commentary"/>
      </w:pPr>
      <w:r w:rsidRPr="00C94267">
        <w:t xml:space="preserve"> </w:t>
      </w:r>
      <w:r w:rsidR="4DA3CA08" w:rsidRPr="00C94267">
        <w:t xml:space="preserve">Young people have the right to </w:t>
      </w:r>
      <w:r w:rsidR="28484FA8" w:rsidRPr="00C94267">
        <w:t xml:space="preserve">be </w:t>
      </w:r>
      <w:r w:rsidR="4DA3CA08" w:rsidRPr="00C94267">
        <w:t xml:space="preserve">responded to </w:t>
      </w:r>
      <w:r w:rsidR="46E0EA19" w:rsidRPr="00C94267">
        <w:t xml:space="preserve">based on </w:t>
      </w:r>
      <w:r w:rsidR="4DA3CA08" w:rsidRPr="00C94267">
        <w:t xml:space="preserve">their need, regardless of </w:t>
      </w:r>
      <w:r w:rsidR="5836328A">
        <w:t xml:space="preserve">a </w:t>
      </w:r>
      <w:r w:rsidR="4DA3CA08" w:rsidRPr="00C94267">
        <w:t>youth worker</w:t>
      </w:r>
      <w:r w:rsidR="5836328A">
        <w:t>’</w:t>
      </w:r>
      <w:r w:rsidR="4DA3CA08" w:rsidRPr="00C94267">
        <w:t xml:space="preserve">s personal beliefs or the beliefs of the organisation a youth worker is working for. If a youth worker </w:t>
      </w:r>
      <w:r w:rsidR="5836328A">
        <w:t>cannot</w:t>
      </w:r>
      <w:r w:rsidR="4DA3CA08" w:rsidRPr="00C94267">
        <w:t xml:space="preserve"> detach their personal beliefs from the situation, they </w:t>
      </w:r>
      <w:r w:rsidR="5836328A">
        <w:t xml:space="preserve">must </w:t>
      </w:r>
      <w:r w:rsidR="4DA3CA08" w:rsidRPr="00C94267">
        <w:t xml:space="preserve">ensure the young person is referred to a worker or other organisation </w:t>
      </w:r>
      <w:r w:rsidR="5836328A">
        <w:t xml:space="preserve">that </w:t>
      </w:r>
      <w:r w:rsidR="4DA3CA08" w:rsidRPr="00C94267">
        <w:t xml:space="preserve">can </w:t>
      </w:r>
      <w:r w:rsidR="32D266FB" w:rsidRPr="00C94267">
        <w:t>support</w:t>
      </w:r>
      <w:r w:rsidR="4DA3CA08" w:rsidRPr="00C94267">
        <w:t xml:space="preserve"> their needs in a non-discriminatory and sensitive </w:t>
      </w:r>
      <w:r w:rsidR="5836328A">
        <w:t>way</w:t>
      </w:r>
      <w:r w:rsidR="4DA3CA08" w:rsidRPr="00C94267">
        <w:t>.</w:t>
      </w:r>
    </w:p>
    <w:p w14:paraId="1BCFC6A2" w14:textId="2B43923F" w:rsidR="000404A6" w:rsidRDefault="615765A8" w:rsidP="00FD0324">
      <w:pPr>
        <w:pStyle w:val="Heading3"/>
        <w:rPr>
          <w:rFonts w:eastAsia="Karla"/>
        </w:rPr>
      </w:pPr>
      <w:bookmarkStart w:id="73" w:name="_Toc1982575985"/>
      <w:bookmarkStart w:id="74" w:name="_Toc196331704"/>
      <w:r w:rsidRPr="1DDAEA55">
        <w:rPr>
          <w:rFonts w:eastAsia="Karla"/>
        </w:rPr>
        <w:t xml:space="preserve">Cooperation and </w:t>
      </w:r>
      <w:r w:rsidR="00203830" w:rsidRPr="1DDAEA55">
        <w:rPr>
          <w:rFonts w:eastAsia="Karla"/>
        </w:rPr>
        <w:t>c</w:t>
      </w:r>
      <w:r w:rsidRPr="1DDAEA55">
        <w:rPr>
          <w:rFonts w:eastAsia="Karla"/>
        </w:rPr>
        <w:t>ollaboration</w:t>
      </w:r>
      <w:bookmarkEnd w:id="73"/>
      <w:bookmarkEnd w:id="74"/>
      <w:r w:rsidR="009A6EC6" w:rsidRPr="1DDAEA55">
        <w:rPr>
          <w:rFonts w:eastAsia="Karla"/>
        </w:rPr>
        <w:t xml:space="preserve"> </w:t>
      </w:r>
    </w:p>
    <w:p w14:paraId="0316C4E1" w14:textId="6153F6AE" w:rsidR="005207C8" w:rsidRPr="00C94267" w:rsidRDefault="0616F49C" w:rsidP="3BAC8D63">
      <w:r>
        <w:t>Youth workers cooperate and collaborate with others, including families,</w:t>
      </w:r>
      <w:r w:rsidR="75DBD61A">
        <w:t xml:space="preserve"> </w:t>
      </w:r>
      <w:r w:rsidR="75DBD61A" w:rsidRPr="3BAC8D63">
        <w:rPr>
          <w:color w:val="000000" w:themeColor="text1"/>
        </w:rPr>
        <w:t>guardians, and carers,</w:t>
      </w:r>
      <w:r>
        <w:t xml:space="preserve"> to secure the best possible outcomes </w:t>
      </w:r>
      <w:r w:rsidR="300DF99A">
        <w:t xml:space="preserve">for </w:t>
      </w:r>
      <w:r>
        <w:t>young people</w:t>
      </w:r>
      <w:r w:rsidR="385AA196">
        <w:t>. This is done</w:t>
      </w:r>
      <w:r>
        <w:t xml:space="preserve"> with the consent of </w:t>
      </w:r>
      <w:r w:rsidR="385AA196">
        <w:t xml:space="preserve">the </w:t>
      </w:r>
      <w:r>
        <w:t>young pe</w:t>
      </w:r>
      <w:r w:rsidR="385AA196">
        <w:t>rson</w:t>
      </w:r>
      <w:r>
        <w:t>.</w:t>
      </w:r>
      <w:r w:rsidR="48F69FC0" w:rsidRPr="3BAC8D63">
        <w:rPr>
          <w:rStyle w:val="EndnoteReference"/>
        </w:rPr>
        <w:t xml:space="preserve"> </w:t>
      </w:r>
      <w:r w:rsidR="473EE68E">
        <w:t xml:space="preserve">Youth workers look for </w:t>
      </w:r>
      <w:r>
        <w:t>opportunities to collaborate with colleagues and professionals from other agencies and sectors</w:t>
      </w:r>
      <w:r w:rsidR="300DF99A">
        <w:t>; they</w:t>
      </w:r>
      <w:r>
        <w:t xml:space="preserve"> mobilise</w:t>
      </w:r>
      <w:r w:rsidR="4DA3CA08">
        <w:t xml:space="preserve"> young people and others to work together on issues of common concern.</w:t>
      </w:r>
      <w:r>
        <w:t xml:space="preserve"> Youth workers are particularly conscious of the need to work with Aboriginal Community Controlled Organisations </w:t>
      </w:r>
      <w:r w:rsidR="428ADBC8">
        <w:t>to</w:t>
      </w:r>
      <w:r>
        <w:t xml:space="preserve"> support positive outcomes with First Nations young people.</w:t>
      </w:r>
      <w:r w:rsidR="446118EF">
        <w:t xml:space="preserve"> </w:t>
      </w:r>
    </w:p>
    <w:p w14:paraId="4556E659" w14:textId="56160ABD" w:rsidR="005207C8" w:rsidRPr="00C94267" w:rsidRDefault="0616F49C" w:rsidP="1ED1C927">
      <w:pPr>
        <w:pStyle w:val="Commentary"/>
        <w:numPr>
          <w:ilvl w:val="0"/>
          <w:numId w:val="3"/>
        </w:numPr>
      </w:pPr>
      <w:r w:rsidRPr="0918E392">
        <w:rPr>
          <w:b/>
        </w:rPr>
        <w:t xml:space="preserve">Commentary: </w:t>
      </w:r>
      <w:r w:rsidRPr="00C94267">
        <w:t xml:space="preserve">Ethical youth work practice involves a commitment to cooperative partnerships with relevant service providers and across sectors to collectively achieve positive outcomes </w:t>
      </w:r>
      <w:r w:rsidR="300DF99A">
        <w:t>for</w:t>
      </w:r>
      <w:r w:rsidR="300DF99A" w:rsidRPr="00C94267">
        <w:t xml:space="preserve"> </w:t>
      </w:r>
      <w:r w:rsidRPr="00C94267">
        <w:t xml:space="preserve">young people. Inter-agency and cross-sector collaborative approaches </w:t>
      </w:r>
      <w:r w:rsidR="473EE68E">
        <w:t xml:space="preserve">allow </w:t>
      </w:r>
      <w:r w:rsidRPr="00C94267">
        <w:t xml:space="preserve">a young person </w:t>
      </w:r>
      <w:r w:rsidR="473EE68E">
        <w:t xml:space="preserve">more </w:t>
      </w:r>
      <w:r w:rsidRPr="00C94267">
        <w:t xml:space="preserve">choice </w:t>
      </w:r>
      <w:r w:rsidR="473EE68E">
        <w:t>in</w:t>
      </w:r>
      <w:r w:rsidRPr="00C94267">
        <w:t xml:space="preserve"> support networks and access to a range of information, skills and resources to meet all their needs. Collaboration between workers is an essential </w:t>
      </w:r>
      <w:r w:rsidR="473EE68E">
        <w:t xml:space="preserve">part </w:t>
      </w:r>
      <w:r w:rsidRPr="00C94267">
        <w:t xml:space="preserve">of ethical practice </w:t>
      </w:r>
      <w:r w:rsidR="473EE68E">
        <w:t xml:space="preserve">because </w:t>
      </w:r>
      <w:r w:rsidRPr="00C94267">
        <w:t xml:space="preserve">it </w:t>
      </w:r>
      <w:r w:rsidR="473EE68E">
        <w:t xml:space="preserve">aims </w:t>
      </w:r>
      <w:r w:rsidRPr="00C94267">
        <w:t xml:space="preserve">to ensure the best possible outcomes </w:t>
      </w:r>
      <w:r w:rsidR="300DF99A">
        <w:t>for</w:t>
      </w:r>
      <w:r w:rsidR="300DF99A" w:rsidRPr="00C94267">
        <w:t xml:space="preserve"> </w:t>
      </w:r>
      <w:r w:rsidRPr="00C94267">
        <w:t>young people</w:t>
      </w:r>
      <w:r w:rsidR="602104E2" w:rsidRPr="00C94267">
        <w:t>.</w:t>
      </w:r>
    </w:p>
    <w:p w14:paraId="22702B97" w14:textId="4D9E6333" w:rsidR="005207C8" w:rsidRPr="00C94267" w:rsidRDefault="0616F49C" w:rsidP="00EF0F81">
      <w:pPr>
        <w:pStyle w:val="Heading3"/>
        <w:rPr>
          <w:rFonts w:eastAsia="Karla"/>
        </w:rPr>
      </w:pPr>
      <w:bookmarkStart w:id="75" w:name="_Toc1641381933"/>
      <w:bookmarkStart w:id="76" w:name="_Toc196331705"/>
      <w:r w:rsidRPr="1DDAEA55">
        <w:rPr>
          <w:rFonts w:eastAsia="Karla"/>
        </w:rPr>
        <w:t xml:space="preserve">Knowledge, </w:t>
      </w:r>
      <w:r w:rsidR="562C0E4D" w:rsidRPr="1DDAEA55">
        <w:rPr>
          <w:rFonts w:eastAsia="Karla"/>
        </w:rPr>
        <w:t>s</w:t>
      </w:r>
      <w:r w:rsidRPr="1DDAEA55">
        <w:rPr>
          <w:rFonts w:eastAsia="Karla"/>
        </w:rPr>
        <w:t xml:space="preserve">kill and </w:t>
      </w:r>
      <w:r w:rsidR="562C0E4D" w:rsidRPr="1DDAEA55">
        <w:rPr>
          <w:rFonts w:eastAsia="Karla"/>
        </w:rPr>
        <w:t>s</w:t>
      </w:r>
      <w:r w:rsidRPr="1DDAEA55">
        <w:rPr>
          <w:rFonts w:eastAsia="Karla"/>
        </w:rPr>
        <w:t>elf-care</w:t>
      </w:r>
      <w:bookmarkEnd w:id="75"/>
      <w:bookmarkEnd w:id="76"/>
      <w:r w:rsidRPr="1DDAEA55">
        <w:rPr>
          <w:rFonts w:eastAsia="Karla"/>
        </w:rPr>
        <w:t xml:space="preserve"> </w:t>
      </w:r>
    </w:p>
    <w:p w14:paraId="5976933C" w14:textId="4FB2588A" w:rsidR="005207C8" w:rsidRPr="00C94267" w:rsidRDefault="76356FAC" w:rsidP="00FD0324">
      <w:r w:rsidRPr="00C94267">
        <w:t xml:space="preserve">Youth workers keep </w:t>
      </w:r>
      <w:r w:rsidR="3E889F34" w:rsidRPr="00C94267">
        <w:t>up to date</w:t>
      </w:r>
      <w:r w:rsidRPr="00C94267">
        <w:t xml:space="preserve"> with changes to law and </w:t>
      </w:r>
      <w:r w:rsidR="6CED4656">
        <w:t xml:space="preserve">the </w:t>
      </w:r>
      <w:r w:rsidRPr="00C94267">
        <w:t>information, knowledge and practices needed to meet their obligations to young people.</w:t>
      </w:r>
      <w:r w:rsidR="00402641" w:rsidRPr="00C94267">
        <w:rPr>
          <w:rStyle w:val="EndnoteReference"/>
        </w:rPr>
        <w:endnoteReference w:id="16"/>
      </w:r>
      <w:r w:rsidRPr="00C94267">
        <w:t xml:space="preserve"> They commit to ongoing learning and undertake regular training such as cultural safety training to ensure the best possible outcomes for First Nations young people</w:t>
      </w:r>
      <w:r w:rsidR="6CED4656">
        <w:t>. They engage i</w:t>
      </w:r>
      <w:r w:rsidR="09443222">
        <w:t>n</w:t>
      </w:r>
      <w:r w:rsidRPr="00C94267" w:rsidDel="002F1805">
        <w:t xml:space="preserve"> </w:t>
      </w:r>
      <w:r w:rsidRPr="00C94267">
        <w:t>anti-racism, disability inclusion and LGBT</w:t>
      </w:r>
      <w:r w:rsidR="2D0C85A6">
        <w:t>I</w:t>
      </w:r>
      <w:r w:rsidRPr="00C94267">
        <w:t>QA+ training, and all other training that supports young people facing marginalisation.</w:t>
      </w:r>
    </w:p>
    <w:p w14:paraId="7C6497A0" w14:textId="11B6E727" w:rsidR="005207C8" w:rsidRPr="00C94267" w:rsidRDefault="0616F49C" w:rsidP="00FD0324">
      <w:r w:rsidRPr="00C94267">
        <w:t xml:space="preserve">Ethical youth work practice is consistent with </w:t>
      </w:r>
      <w:r w:rsidR="300DF99A" w:rsidRPr="00C94267">
        <w:t>protecting</w:t>
      </w:r>
      <w:r w:rsidRPr="00C94267">
        <w:t xml:space="preserve"> the health of youth workers. </w:t>
      </w:r>
      <w:r w:rsidR="7997DB90" w:rsidRPr="00C94267">
        <w:t>Youth workers</w:t>
      </w:r>
      <w:r w:rsidRPr="00C94267">
        <w:t xml:space="preserve"> prioritise self-care to promote career </w:t>
      </w:r>
      <w:r w:rsidR="13028A97" w:rsidRPr="00C94267">
        <w:t xml:space="preserve">longevity </w:t>
      </w:r>
      <w:r w:rsidRPr="00C94267">
        <w:t>and continu</w:t>
      </w:r>
      <w:r w:rsidR="7034671E">
        <w:t>ing</w:t>
      </w:r>
      <w:r w:rsidRPr="00C94267">
        <w:t xml:space="preserve"> high</w:t>
      </w:r>
      <w:r w:rsidR="7034671E">
        <w:t>-</w:t>
      </w:r>
      <w:r w:rsidRPr="00C94267">
        <w:t>quality service</w:t>
      </w:r>
      <w:r w:rsidR="7034671E">
        <w:t>s</w:t>
      </w:r>
      <w:r w:rsidRPr="00C94267">
        <w:t xml:space="preserve"> to young people. Youth workers acknowledge that wellbeing and care should be expanded beyond the responsibility of individual workers. This means advocating for care from their employers and encouraging an open and supportive work environment.</w:t>
      </w:r>
      <w:r w:rsidR="00402641" w:rsidRPr="00C94267">
        <w:rPr>
          <w:rStyle w:val="EndnoteReference"/>
        </w:rPr>
        <w:endnoteReference w:id="17"/>
      </w:r>
      <w:r w:rsidRPr="00C94267">
        <w:t xml:space="preserve"> </w:t>
      </w:r>
    </w:p>
    <w:p w14:paraId="3B247F7F" w14:textId="2DE6EB64" w:rsidR="0E421ABE" w:rsidRDefault="0616F49C" w:rsidP="00FD0324">
      <w:pPr>
        <w:pStyle w:val="Commentary"/>
      </w:pPr>
      <w:r w:rsidRPr="3BAC8D63">
        <w:rPr>
          <w:b/>
        </w:rPr>
        <w:t>Commentary:</w:t>
      </w:r>
      <w:r w:rsidRPr="00C94267">
        <w:t xml:space="preserve"> </w:t>
      </w:r>
      <w:r w:rsidR="7034671E">
        <w:t xml:space="preserve">It is essential to maintain a </w:t>
      </w:r>
      <w:r w:rsidRPr="00C94267">
        <w:t>level of competence through an ongoing commitment to being informed and skilled in best practice youth work</w:t>
      </w:r>
      <w:r w:rsidR="10195190" w:rsidRPr="00C94267">
        <w:t>.</w:t>
      </w:r>
      <w:r w:rsidRPr="00C94267">
        <w:t xml:space="preserve"> This includes youth workers recognising when new skills and knowledge are </w:t>
      </w:r>
      <w:r w:rsidR="7034671E">
        <w:t xml:space="preserve">needed </w:t>
      </w:r>
      <w:r w:rsidRPr="00C94267">
        <w:t>and seeking relevant education and training</w:t>
      </w:r>
      <w:r w:rsidR="7034671E">
        <w:t>. This includes getting</w:t>
      </w:r>
      <w:r w:rsidRPr="00C94267">
        <w:t xml:space="preserve"> feedback from service users and colleagues on</w:t>
      </w:r>
      <w:r w:rsidR="703E00D9" w:rsidRPr="00C94267">
        <w:t xml:space="preserve"> the</w:t>
      </w:r>
      <w:r w:rsidR="7034671E">
        <w:t xml:space="preserve"> quality of their</w:t>
      </w:r>
      <w:r w:rsidR="703E00D9" w:rsidRPr="00C94267">
        <w:t xml:space="preserve"> work</w:t>
      </w:r>
      <w:r w:rsidRPr="3BAC8D63">
        <w:t>.</w:t>
      </w:r>
      <w:r w:rsidR="59441084" w:rsidRPr="3BAC8D63">
        <w:t xml:space="preserve"> </w:t>
      </w:r>
      <w:commentRangeStart w:id="77"/>
      <w:commentRangeStart w:id="78"/>
      <w:commentRangeStart w:id="79"/>
      <w:r w:rsidR="59441084" w:rsidRPr="3BAC8D63">
        <w:t>Youth workers create an environment where young people feel comfortable shar</w:t>
      </w:r>
      <w:r w:rsidR="3E5F4265" w:rsidRPr="3BAC8D63">
        <w:t>ing</w:t>
      </w:r>
      <w:r w:rsidR="59441084" w:rsidRPr="3BAC8D63">
        <w:t xml:space="preserve"> feedback </w:t>
      </w:r>
      <w:r w:rsidR="0A958B02" w:rsidRPr="3BAC8D63">
        <w:t>on</w:t>
      </w:r>
      <w:r w:rsidR="59441084" w:rsidRPr="3BAC8D63">
        <w:t xml:space="preserve"> the professional relationship. This involves encouraging open discussion and adequately responding to feedback.</w:t>
      </w:r>
      <w:r w:rsidRPr="3BAC8D63">
        <w:t xml:space="preserve"> </w:t>
      </w:r>
      <w:commentRangeEnd w:id="77"/>
      <w:r w:rsidR="615765A8" w:rsidRPr="007E0B9B">
        <w:rPr>
          <w:rStyle w:val="CommentReference"/>
          <w:highlight w:val="yellow"/>
        </w:rPr>
        <w:commentReference w:id="77"/>
      </w:r>
      <w:commentRangeEnd w:id="78"/>
      <w:r w:rsidR="615765A8" w:rsidRPr="007E0B9B">
        <w:rPr>
          <w:rStyle w:val="CommentReference"/>
          <w:highlight w:val="yellow"/>
        </w:rPr>
        <w:commentReference w:id="78"/>
      </w:r>
      <w:commentRangeEnd w:id="79"/>
      <w:r w:rsidR="615765A8" w:rsidRPr="007E0B9B">
        <w:rPr>
          <w:rStyle w:val="CommentReference"/>
          <w:highlight w:val="yellow"/>
        </w:rPr>
        <w:commentReference w:id="79"/>
      </w:r>
      <w:r w:rsidRPr="00C94267">
        <w:t>Engaging in regular</w:t>
      </w:r>
      <w:r w:rsidR="300DF99A">
        <w:t>,</w:t>
      </w:r>
      <w:r w:rsidRPr="00C94267">
        <w:t xml:space="preserve"> peer-based</w:t>
      </w:r>
      <w:r w:rsidR="300DF99A">
        <w:t>,</w:t>
      </w:r>
      <w:r w:rsidRPr="00C94267">
        <w:t xml:space="preserve"> reflective practice is a helpful tool that supports ethical practice and professional development.</w:t>
      </w:r>
      <w:r w:rsidR="00402641" w:rsidRPr="00C94267">
        <w:rPr>
          <w:rStyle w:val="EndnoteReference"/>
        </w:rPr>
        <w:endnoteReference w:id="18"/>
      </w:r>
      <w:r w:rsidRPr="00C94267">
        <w:t xml:space="preserve"> Youth workers only undertake work or take on responsibilities for which they have the necessary skills, knowledge, training or support.</w:t>
      </w:r>
      <w:r w:rsidR="10195190" w:rsidRPr="00C94267">
        <w:t xml:space="preserve"> </w:t>
      </w:r>
    </w:p>
    <w:p w14:paraId="6876677E" w14:textId="6477714C" w:rsidR="000404A6" w:rsidRDefault="615765A8" w:rsidP="00FD0324">
      <w:pPr>
        <w:pStyle w:val="Heading3"/>
        <w:rPr>
          <w:rFonts w:eastAsia="Karla"/>
        </w:rPr>
      </w:pPr>
      <w:bookmarkStart w:id="80" w:name="_Toc850239446"/>
      <w:bookmarkStart w:id="81" w:name="_Toc196331706"/>
      <w:r w:rsidRPr="1DDAEA55">
        <w:rPr>
          <w:rFonts w:eastAsia="Karla"/>
        </w:rPr>
        <w:t xml:space="preserve">A </w:t>
      </w:r>
      <w:r w:rsidR="00203830" w:rsidRPr="1DDAEA55">
        <w:rPr>
          <w:rFonts w:eastAsia="Karla"/>
        </w:rPr>
        <w:t>s</w:t>
      </w:r>
      <w:r w:rsidRPr="1DDAEA55">
        <w:rPr>
          <w:rFonts w:eastAsia="Karla"/>
        </w:rPr>
        <w:t>trengths-</w:t>
      </w:r>
      <w:r w:rsidR="00203830" w:rsidRPr="1DDAEA55">
        <w:rPr>
          <w:rFonts w:eastAsia="Karla"/>
        </w:rPr>
        <w:t>b</w:t>
      </w:r>
      <w:r w:rsidRPr="1DDAEA55">
        <w:rPr>
          <w:rFonts w:eastAsia="Karla"/>
        </w:rPr>
        <w:t xml:space="preserve">ased </w:t>
      </w:r>
      <w:r w:rsidR="00203830" w:rsidRPr="1DDAEA55">
        <w:rPr>
          <w:rFonts w:eastAsia="Karla"/>
        </w:rPr>
        <w:t>a</w:t>
      </w:r>
      <w:r w:rsidRPr="1DDAEA55">
        <w:rPr>
          <w:rFonts w:eastAsia="Karla"/>
        </w:rPr>
        <w:t>pproach</w:t>
      </w:r>
      <w:bookmarkEnd w:id="80"/>
      <w:bookmarkEnd w:id="81"/>
    </w:p>
    <w:p w14:paraId="260834CC" w14:textId="77777777" w:rsidR="0025195B" w:rsidRDefault="615765A8" w:rsidP="00FD0324">
      <w:r w:rsidRPr="00C94267">
        <w:t>Youth workers take a strengths-based approach that values young people</w:t>
      </w:r>
      <w:r w:rsidR="00203830">
        <w:t>’</w:t>
      </w:r>
      <w:r w:rsidRPr="00C94267">
        <w:t>s knowledge and life experiences. Youth workers</w:t>
      </w:r>
      <w:r w:rsidR="0025195B">
        <w:t>:</w:t>
      </w:r>
      <w:r w:rsidRPr="00C94267">
        <w:t xml:space="preserve"> </w:t>
      </w:r>
    </w:p>
    <w:p w14:paraId="30BE6AE2" w14:textId="2E58F887" w:rsidR="0025195B" w:rsidRDefault="615765A8" w:rsidP="0025195B">
      <w:pPr>
        <w:pStyle w:val="ListParagraph"/>
        <w:numPr>
          <w:ilvl w:val="0"/>
          <w:numId w:val="19"/>
        </w:numPr>
      </w:pPr>
      <w:r w:rsidRPr="00C94267">
        <w:t>focus on young people</w:t>
      </w:r>
      <w:r w:rsidR="00203830">
        <w:t>’</w:t>
      </w:r>
      <w:r w:rsidRPr="00C94267">
        <w:t>s existing strengths</w:t>
      </w:r>
    </w:p>
    <w:p w14:paraId="6DF1D927" w14:textId="5DD90679" w:rsidR="0025195B" w:rsidRDefault="615765A8" w:rsidP="0025195B">
      <w:pPr>
        <w:pStyle w:val="ListParagraph"/>
        <w:numPr>
          <w:ilvl w:val="0"/>
          <w:numId w:val="19"/>
        </w:numPr>
      </w:pPr>
      <w:r w:rsidRPr="00C94267">
        <w:t>highlight strengths that young people may not yet be aware of</w:t>
      </w:r>
    </w:p>
    <w:p w14:paraId="13CE001A" w14:textId="1DC8999B" w:rsidR="0025195B" w:rsidRDefault="76356FAC" w:rsidP="5ECBF470">
      <w:pPr>
        <w:pStyle w:val="ListParagraph"/>
        <w:numPr>
          <w:ilvl w:val="0"/>
          <w:numId w:val="19"/>
        </w:numPr>
      </w:pPr>
      <w:r w:rsidRPr="00C94267">
        <w:t>support opportunities to develop and build on these strengths to reinforce self-efficacy</w:t>
      </w:r>
      <w:r w:rsidR="5E48A66D">
        <w:t xml:space="preserve"> and</w:t>
      </w:r>
      <w:r w:rsidRPr="00C94267">
        <w:t xml:space="preserve"> agency and to support wellbeing.</w:t>
      </w:r>
      <w:r w:rsidR="00402641" w:rsidRPr="00C94267">
        <w:rPr>
          <w:rStyle w:val="EndnoteReference"/>
        </w:rPr>
        <w:endnoteReference w:id="19"/>
      </w:r>
      <w:r w:rsidRPr="00C94267">
        <w:t xml:space="preserve"> </w:t>
      </w:r>
    </w:p>
    <w:p w14:paraId="72CF5E3F" w14:textId="6FA4794A" w:rsidR="005207C8" w:rsidRPr="00C94267" w:rsidRDefault="615765A8" w:rsidP="00FD0324">
      <w:r w:rsidRPr="00C94267">
        <w:t>Youth workers work collaboratively with young people, acknowledging</w:t>
      </w:r>
      <w:r w:rsidR="00534C42" w:rsidRPr="00C94267">
        <w:t xml:space="preserve"> </w:t>
      </w:r>
      <w:r w:rsidRPr="00C94267">
        <w:t xml:space="preserve">young people have expert knowledge of their own lived and living experience and context. </w:t>
      </w:r>
    </w:p>
    <w:p w14:paraId="6AE1BC6F" w14:textId="0FCEE267" w:rsidR="0B2BF144" w:rsidRPr="0023368D" w:rsidRDefault="76356FAC" w:rsidP="00FD0324">
      <w:pPr>
        <w:pStyle w:val="Commentary"/>
        <w:rPr>
          <w:lang w:val="en-GB"/>
        </w:rPr>
      </w:pPr>
      <w:r w:rsidRPr="0918E392">
        <w:rPr>
          <w:b/>
        </w:rPr>
        <w:t>Commentary:</w:t>
      </w:r>
      <w:r w:rsidR="600A4ECA" w:rsidRPr="0918E392">
        <w:rPr>
          <w:b/>
        </w:rPr>
        <w:t xml:space="preserve"> </w:t>
      </w:r>
      <w:r w:rsidRPr="00C94267">
        <w:t>Working from a strengths-based perspective encourages youth workers to understand that young people</w:t>
      </w:r>
      <w:r w:rsidR="2D0C85A6">
        <w:t>’</w:t>
      </w:r>
      <w:r w:rsidRPr="00C94267">
        <w:t xml:space="preserve">s lived and living experiences inform </w:t>
      </w:r>
      <w:r w:rsidR="0D0369C1" w:rsidRPr="00C94267">
        <w:t>how th</w:t>
      </w:r>
      <w:r w:rsidR="2490A67F" w:rsidRPr="00C94267">
        <w:t xml:space="preserve">ey </w:t>
      </w:r>
      <w:r w:rsidR="1DE2CDB8">
        <w:t xml:space="preserve">have </w:t>
      </w:r>
      <w:r w:rsidRPr="00C94267">
        <w:t>navigate</w:t>
      </w:r>
      <w:r w:rsidR="4D307138" w:rsidRPr="00C94267">
        <w:t>d</w:t>
      </w:r>
      <w:r w:rsidRPr="00C94267">
        <w:t xml:space="preserve"> the world. This means youth workers will not pass judgement, label or approach young people from a deficit perspective</w:t>
      </w:r>
      <w:r w:rsidR="1DE2CDB8">
        <w:t>. They</w:t>
      </w:r>
      <w:r w:rsidRPr="00C94267" w:rsidDel="0025195B">
        <w:t xml:space="preserve"> </w:t>
      </w:r>
      <w:r w:rsidRPr="00C94267">
        <w:t>will instead enable young people to build on their strengths.</w:t>
      </w:r>
      <w:r w:rsidR="00402641" w:rsidRPr="00C94267">
        <w:rPr>
          <w:rStyle w:val="EndnoteReference"/>
        </w:rPr>
        <w:endnoteReference w:id="20"/>
      </w:r>
      <w:r w:rsidRPr="00C94267">
        <w:t xml:space="preserve"> Youth workers value and support young people who choose to share their lived and living experiences in peer work roles</w:t>
      </w:r>
      <w:r w:rsidR="1DE2CDB8">
        <w:t>. They offer</w:t>
      </w:r>
      <w:r w:rsidRPr="00C94267" w:rsidDel="0025195B">
        <w:t xml:space="preserve"> </w:t>
      </w:r>
      <w:r w:rsidRPr="00C94267">
        <w:t>opportunities for young people to share their lived and living experiences to inform youth programs, services and policymaking.</w:t>
      </w:r>
    </w:p>
    <w:p w14:paraId="19FE9CE5" w14:textId="77777777" w:rsidR="000404A6" w:rsidRDefault="000404A6" w:rsidP="00FD0324">
      <w:pPr>
        <w:rPr>
          <w:rFonts w:asciiTheme="majorHAnsi" w:hAnsiTheme="majorHAnsi" w:cstheme="majorBidi"/>
          <w:color w:val="0F4761" w:themeColor="accent1" w:themeShade="BF"/>
          <w:sz w:val="32"/>
          <w:szCs w:val="32"/>
        </w:rPr>
      </w:pPr>
      <w:r>
        <w:br w:type="page"/>
      </w:r>
    </w:p>
    <w:p w14:paraId="3600B8E2" w14:textId="12C13AEF" w:rsidR="005207C8" w:rsidRPr="00C94267" w:rsidRDefault="615765A8" w:rsidP="00FD0324">
      <w:pPr>
        <w:pStyle w:val="Heading2"/>
        <w:rPr>
          <w:rFonts w:eastAsia="Karla"/>
        </w:rPr>
      </w:pPr>
      <w:bookmarkStart w:id="82" w:name="_Toc851150340"/>
      <w:bookmarkStart w:id="83" w:name="_Toc196331707"/>
      <w:r w:rsidRPr="1DDAEA55">
        <w:rPr>
          <w:rFonts w:eastAsia="Karla"/>
        </w:rPr>
        <w:t>Relevant legislation</w:t>
      </w:r>
      <w:bookmarkEnd w:id="82"/>
      <w:bookmarkEnd w:id="83"/>
      <w:r w:rsidRPr="1DDAEA55">
        <w:rPr>
          <w:rFonts w:eastAsia="Karla"/>
        </w:rPr>
        <w:t xml:space="preserve"> </w:t>
      </w:r>
    </w:p>
    <w:p w14:paraId="04723851" w14:textId="5183088F" w:rsidR="0B2BF144" w:rsidRPr="00C94267" w:rsidRDefault="615765A8" w:rsidP="00FD0324">
      <w:r>
        <w:t xml:space="preserve">The following legislation informs </w:t>
      </w:r>
      <w:r w:rsidR="00203830">
        <w:t>t</w:t>
      </w:r>
      <w:r>
        <w:t xml:space="preserve">he Code and ethical youth work practice. </w:t>
      </w:r>
      <w:r w:rsidR="003A2898">
        <w:t>Youth workers should</w:t>
      </w:r>
      <w:r>
        <w:t xml:space="preserve"> stay updated about changing or new legislation when working with young people.</w:t>
      </w:r>
      <w:r w:rsidR="7205B18C">
        <w:t xml:space="preserve"> </w:t>
      </w:r>
      <w:r w:rsidR="002C425C">
        <w:t>To access up</w:t>
      </w:r>
      <w:r w:rsidR="007326E4">
        <w:t>-</w:t>
      </w:r>
      <w:r w:rsidR="002C425C">
        <w:t>to</w:t>
      </w:r>
      <w:r w:rsidR="007326E4">
        <w:t>-</w:t>
      </w:r>
      <w:r w:rsidR="002C425C">
        <w:t xml:space="preserve">date legal information, refer to </w:t>
      </w:r>
      <w:hyperlink r:id="rId34">
        <w:r w:rsidR="002C425C" w:rsidRPr="46AA5F68">
          <w:rPr>
            <w:rStyle w:val="Hyperlink"/>
          </w:rPr>
          <w:t>Victoria Legal Aid</w:t>
        </w:r>
        <w:r w:rsidR="00203830" w:rsidRPr="46AA5F68">
          <w:rPr>
            <w:rStyle w:val="Hyperlink"/>
          </w:rPr>
          <w:t>’</w:t>
        </w:r>
        <w:r w:rsidR="002C425C" w:rsidRPr="46AA5F68">
          <w:rPr>
            <w:rStyle w:val="Hyperlink"/>
          </w:rPr>
          <w:t>s website</w:t>
        </w:r>
      </w:hyperlink>
      <w:r w:rsidR="007326E4">
        <w:t>.</w:t>
      </w:r>
    </w:p>
    <w:p w14:paraId="7FC359CC" w14:textId="42CEB3C2" w:rsidR="005207C8" w:rsidRPr="00C94267" w:rsidRDefault="615765A8" w:rsidP="00FD0324">
      <w:pPr>
        <w:pStyle w:val="Heading3"/>
        <w:rPr>
          <w:rFonts w:eastAsia="Karla"/>
        </w:rPr>
      </w:pPr>
      <w:bookmarkStart w:id="84" w:name="_Toc1407476237"/>
      <w:bookmarkStart w:id="85" w:name="_Toc196331708"/>
      <w:r w:rsidRPr="1DDAEA55">
        <w:rPr>
          <w:rFonts w:eastAsia="Karla"/>
        </w:rPr>
        <w:t>Victorian</w:t>
      </w:r>
      <w:bookmarkEnd w:id="84"/>
      <w:bookmarkEnd w:id="85"/>
    </w:p>
    <w:p w14:paraId="03CD793F" w14:textId="77777777" w:rsidR="007B446D" w:rsidRPr="00FD0324" w:rsidRDefault="007B446D" w:rsidP="00FD0324">
      <w:pPr>
        <w:pStyle w:val="ListParagraph"/>
        <w:numPr>
          <w:ilvl w:val="0"/>
          <w:numId w:val="5"/>
        </w:numPr>
      </w:pPr>
      <w:hyperlink r:id="rId35">
        <w:r w:rsidRPr="5ECBF470">
          <w:rPr>
            <w:rStyle w:val="Hyperlink"/>
            <w:i/>
          </w:rPr>
          <w:t>Children Youth and Families Act 2005</w:t>
        </w:r>
      </w:hyperlink>
    </w:p>
    <w:p w14:paraId="7CB126C5" w14:textId="77777777" w:rsidR="007B446D" w:rsidRPr="00FD0324" w:rsidRDefault="007B446D" w:rsidP="00FD0324">
      <w:pPr>
        <w:pStyle w:val="ListParagraph"/>
        <w:numPr>
          <w:ilvl w:val="0"/>
          <w:numId w:val="5"/>
        </w:numPr>
      </w:pPr>
      <w:hyperlink r:id="rId36">
        <w:r w:rsidRPr="5ECBF470">
          <w:rPr>
            <w:rStyle w:val="Hyperlink"/>
            <w:i/>
          </w:rPr>
          <w:t>Child Wellbeing and Safety Act 2005</w:t>
        </w:r>
      </w:hyperlink>
    </w:p>
    <w:p w14:paraId="33295F4F" w14:textId="77777777" w:rsidR="007B446D" w:rsidRPr="00FD0324" w:rsidRDefault="007B446D" w:rsidP="00FD0324">
      <w:pPr>
        <w:pStyle w:val="ListParagraph"/>
        <w:numPr>
          <w:ilvl w:val="0"/>
          <w:numId w:val="5"/>
        </w:numPr>
      </w:pPr>
      <w:hyperlink r:id="rId37">
        <w:r w:rsidRPr="5ECBF470">
          <w:rPr>
            <w:rStyle w:val="Hyperlink"/>
            <w:i/>
          </w:rPr>
          <w:t>Child Employment Act 2003</w:t>
        </w:r>
      </w:hyperlink>
    </w:p>
    <w:p w14:paraId="553A2A65" w14:textId="77777777" w:rsidR="007B446D" w:rsidRPr="00FD0324" w:rsidRDefault="007B446D" w:rsidP="00FD0324">
      <w:pPr>
        <w:pStyle w:val="ListParagraph"/>
        <w:numPr>
          <w:ilvl w:val="0"/>
          <w:numId w:val="5"/>
        </w:numPr>
      </w:pPr>
      <w:hyperlink r:id="rId38">
        <w:r w:rsidRPr="5ECBF470">
          <w:rPr>
            <w:rStyle w:val="Hyperlink"/>
            <w:i/>
          </w:rPr>
          <w:t>Worker Screening Act 2020</w:t>
        </w:r>
      </w:hyperlink>
    </w:p>
    <w:p w14:paraId="33795695" w14:textId="77777777" w:rsidR="007B446D" w:rsidRPr="00C94267" w:rsidRDefault="007B446D" w:rsidP="00FD0324">
      <w:pPr>
        <w:pStyle w:val="ListParagraph"/>
        <w:numPr>
          <w:ilvl w:val="0"/>
          <w:numId w:val="5"/>
        </w:numPr>
      </w:pPr>
      <w:hyperlink r:id="rId39">
        <w:r w:rsidRPr="00C94267">
          <w:rPr>
            <w:rStyle w:val="Hyperlink"/>
          </w:rPr>
          <w:t>The 11 Child Safe Standards</w:t>
        </w:r>
      </w:hyperlink>
    </w:p>
    <w:p w14:paraId="50FB6F90" w14:textId="7D788185" w:rsidR="007B446D" w:rsidRPr="00C94267" w:rsidRDefault="007B446D" w:rsidP="00FD0324">
      <w:pPr>
        <w:pStyle w:val="ListParagraph"/>
        <w:numPr>
          <w:ilvl w:val="0"/>
          <w:numId w:val="5"/>
        </w:numPr>
        <w:rPr>
          <w:rStyle w:val="Hyperlink"/>
          <w:color w:val="auto"/>
          <w:u w:val="none"/>
        </w:rPr>
      </w:pPr>
      <w:hyperlink r:id="rId40">
        <w:r w:rsidRPr="5ECBF470">
          <w:rPr>
            <w:rStyle w:val="Hyperlink"/>
          </w:rPr>
          <w:t xml:space="preserve">Mandatory </w:t>
        </w:r>
        <w:r w:rsidR="00203830" w:rsidRPr="5ECBF470">
          <w:rPr>
            <w:rStyle w:val="Hyperlink"/>
          </w:rPr>
          <w:t>r</w:t>
        </w:r>
        <w:r w:rsidRPr="5ECBF470">
          <w:rPr>
            <w:rStyle w:val="Hyperlink"/>
          </w:rPr>
          <w:t xml:space="preserve">eporting </w:t>
        </w:r>
        <w:r w:rsidR="00203830" w:rsidRPr="5ECBF470">
          <w:rPr>
            <w:rStyle w:val="Hyperlink"/>
          </w:rPr>
          <w:t>o</w:t>
        </w:r>
        <w:r w:rsidRPr="5ECBF470">
          <w:rPr>
            <w:rStyle w:val="Hyperlink"/>
          </w:rPr>
          <w:t>bligations</w:t>
        </w:r>
      </w:hyperlink>
    </w:p>
    <w:p w14:paraId="62D135B9" w14:textId="77777777" w:rsidR="00203830" w:rsidRPr="00203830" w:rsidRDefault="007B446D" w:rsidP="00FD0324">
      <w:pPr>
        <w:pStyle w:val="ListParagraph"/>
        <w:numPr>
          <w:ilvl w:val="0"/>
          <w:numId w:val="5"/>
        </w:numPr>
        <w:rPr>
          <w:rStyle w:val="Hyperlink"/>
          <w:i/>
          <w:color w:val="auto"/>
          <w:u w:val="none"/>
        </w:rPr>
      </w:pPr>
      <w:hyperlink r:id="rId41" w:history="1">
        <w:r w:rsidRPr="5ECBF470">
          <w:rPr>
            <w:rStyle w:val="Hyperlink"/>
            <w:i/>
          </w:rPr>
          <w:t>Charter of Human Rights and Responsibilities Act 2006 </w:t>
        </w:r>
      </w:hyperlink>
    </w:p>
    <w:p w14:paraId="58F3D48F" w14:textId="66B5AD96" w:rsidR="007B446D" w:rsidRPr="00FD0324" w:rsidRDefault="007B446D" w:rsidP="00FD0324">
      <w:pPr>
        <w:pStyle w:val="ListParagraph"/>
        <w:numPr>
          <w:ilvl w:val="0"/>
          <w:numId w:val="5"/>
        </w:numPr>
      </w:pPr>
      <w:hyperlink r:id="rId42" w:history="1">
        <w:r w:rsidRPr="5ECBF470">
          <w:rPr>
            <w:rStyle w:val="Hyperlink"/>
            <w:i/>
          </w:rPr>
          <w:t>Equal Opportunity Act 2010</w:t>
        </w:r>
      </w:hyperlink>
      <w:r w:rsidRPr="00FD0324">
        <w:t xml:space="preserve"> </w:t>
      </w:r>
    </w:p>
    <w:p w14:paraId="1D2E4559" w14:textId="002028F2" w:rsidR="007B446D" w:rsidRPr="00C94267" w:rsidRDefault="007B446D" w:rsidP="00FD0324">
      <w:pPr>
        <w:pStyle w:val="ListParagraph"/>
        <w:numPr>
          <w:ilvl w:val="0"/>
          <w:numId w:val="5"/>
        </w:numPr>
      </w:pPr>
      <w:hyperlink r:id="rId43" w:history="1">
        <w:r w:rsidRPr="5ECBF470">
          <w:rPr>
            <w:rStyle w:val="Hyperlink"/>
            <w:i/>
          </w:rPr>
          <w:t>Crimes Act 1958</w:t>
        </w:r>
      </w:hyperlink>
      <w:r w:rsidRPr="00C94267">
        <w:t>, ss 327 and 328</w:t>
      </w:r>
      <w:r w:rsidR="00203830">
        <w:t xml:space="preserve"> – f</w:t>
      </w:r>
      <w:r w:rsidRPr="00C94267">
        <w:t>or</w:t>
      </w:r>
      <w:r w:rsidRPr="00C94267" w:rsidDel="00203830">
        <w:t xml:space="preserve"> </w:t>
      </w:r>
      <w:r w:rsidR="00203830">
        <w:t>more</w:t>
      </w:r>
      <w:r w:rsidR="00203830" w:rsidRPr="00C94267">
        <w:t xml:space="preserve"> </w:t>
      </w:r>
      <w:r w:rsidRPr="00C94267">
        <w:t>information,</w:t>
      </w:r>
      <w:r w:rsidRPr="00C94267" w:rsidDel="002B1889">
        <w:t xml:space="preserve"> </w:t>
      </w:r>
      <w:r w:rsidRPr="00C94267">
        <w:t>refer to the Department of Justice and Community Safety</w:t>
      </w:r>
      <w:r w:rsidR="00203830">
        <w:t>’</w:t>
      </w:r>
      <w:r w:rsidRPr="00C94267">
        <w:t xml:space="preserve">s website: </w:t>
      </w:r>
      <w:hyperlink r:id="rId44" w:history="1">
        <w:r w:rsidRPr="00C94267">
          <w:rPr>
            <w:rStyle w:val="Hyperlink"/>
          </w:rPr>
          <w:t>Failure to protect</w:t>
        </w:r>
      </w:hyperlink>
      <w:r w:rsidRPr="00C94267">
        <w:t xml:space="preserve"> and </w:t>
      </w:r>
      <w:hyperlink r:id="rId45" w:history="1">
        <w:r w:rsidRPr="00C94267">
          <w:rPr>
            <w:rStyle w:val="Hyperlink"/>
          </w:rPr>
          <w:t>Failure to disclose</w:t>
        </w:r>
      </w:hyperlink>
    </w:p>
    <w:p w14:paraId="1327212E" w14:textId="77777777" w:rsidR="007B446D" w:rsidRPr="00FD0324" w:rsidRDefault="007B446D" w:rsidP="00FD0324">
      <w:pPr>
        <w:pStyle w:val="ListParagraph"/>
        <w:numPr>
          <w:ilvl w:val="0"/>
          <w:numId w:val="5"/>
        </w:numPr>
      </w:pPr>
      <w:hyperlink r:id="rId46" w:history="1">
        <w:r w:rsidRPr="5ECBF470">
          <w:rPr>
            <w:rStyle w:val="Hyperlink"/>
            <w:i/>
          </w:rPr>
          <w:t>Privacy and Data Protection Act 2014</w:t>
        </w:r>
      </w:hyperlink>
    </w:p>
    <w:p w14:paraId="2A17D47A" w14:textId="324EABA6" w:rsidR="00BB372B" w:rsidRPr="00FD0324" w:rsidRDefault="00BB372B" w:rsidP="00FD0324">
      <w:pPr>
        <w:pStyle w:val="ListParagraph"/>
        <w:numPr>
          <w:ilvl w:val="0"/>
          <w:numId w:val="5"/>
        </w:numPr>
      </w:pPr>
      <w:hyperlink r:id="rId47" w:history="1">
        <w:r w:rsidRPr="5ECBF470">
          <w:rPr>
            <w:rStyle w:val="Hyperlink"/>
            <w:i/>
          </w:rPr>
          <w:t>Health Records Act 2001</w:t>
        </w:r>
      </w:hyperlink>
      <w:r w:rsidRPr="00FD0324">
        <w:t xml:space="preserve"> </w:t>
      </w:r>
    </w:p>
    <w:p w14:paraId="70BE13AD" w14:textId="42CEB3C2" w:rsidR="005207C8" w:rsidRPr="00C94267" w:rsidRDefault="615765A8" w:rsidP="00FD0324">
      <w:pPr>
        <w:pStyle w:val="Heading3"/>
        <w:rPr>
          <w:rFonts w:eastAsia="Karla"/>
        </w:rPr>
      </w:pPr>
      <w:bookmarkStart w:id="86" w:name="_Toc1500967490"/>
      <w:bookmarkStart w:id="87" w:name="_Toc196331709"/>
      <w:r w:rsidRPr="1DDAEA55">
        <w:rPr>
          <w:rFonts w:eastAsia="Karla"/>
        </w:rPr>
        <w:t>National</w:t>
      </w:r>
      <w:bookmarkEnd w:id="86"/>
      <w:bookmarkEnd w:id="87"/>
    </w:p>
    <w:p w14:paraId="7839BFEC" w14:textId="76F64B27" w:rsidR="005207C8" w:rsidRPr="00A05C9C" w:rsidRDefault="615765A8" w:rsidP="00FD0324">
      <w:pPr>
        <w:pStyle w:val="ListParagraph"/>
        <w:numPr>
          <w:ilvl w:val="0"/>
          <w:numId w:val="4"/>
        </w:numPr>
        <w:rPr>
          <w:i/>
        </w:rPr>
      </w:pPr>
      <w:hyperlink r:id="rId48">
        <w:r w:rsidRPr="5ECBF470">
          <w:rPr>
            <w:rStyle w:val="Hyperlink"/>
            <w:i/>
          </w:rPr>
          <w:t>Safe and Supported: National Framework for Protecting Australia</w:t>
        </w:r>
        <w:r w:rsidR="00203830" w:rsidRPr="5ECBF470">
          <w:rPr>
            <w:rStyle w:val="Hyperlink"/>
            <w:i/>
          </w:rPr>
          <w:t>’</w:t>
        </w:r>
        <w:r w:rsidRPr="5ECBF470">
          <w:rPr>
            <w:rStyle w:val="Hyperlink"/>
            <w:i/>
          </w:rPr>
          <w:t xml:space="preserve">s Children 2021–2031 </w:t>
        </w:r>
      </w:hyperlink>
    </w:p>
    <w:p w14:paraId="49844815" w14:textId="42CEB3C2" w:rsidR="005207C8" w:rsidRPr="00A05C9C" w:rsidRDefault="615765A8" w:rsidP="00FD0324">
      <w:pPr>
        <w:pStyle w:val="ListParagraph"/>
        <w:numPr>
          <w:ilvl w:val="0"/>
          <w:numId w:val="4"/>
        </w:numPr>
        <w:rPr>
          <w:i/>
        </w:rPr>
      </w:pPr>
      <w:hyperlink r:id="rId49">
        <w:r w:rsidRPr="5ECBF470">
          <w:rPr>
            <w:rStyle w:val="Hyperlink"/>
            <w:i/>
          </w:rPr>
          <w:t>National Principles for Child Safe Organisations</w:t>
        </w:r>
      </w:hyperlink>
    </w:p>
    <w:p w14:paraId="7D233A64" w14:textId="4B3C951F" w:rsidR="002312B6" w:rsidRPr="00A05C9C" w:rsidRDefault="615765A8" w:rsidP="3BAC8D63">
      <w:pPr>
        <w:pStyle w:val="ListParagraph"/>
        <w:numPr>
          <w:ilvl w:val="0"/>
          <w:numId w:val="4"/>
        </w:numPr>
        <w:rPr>
          <w:i/>
          <w:iCs/>
        </w:rPr>
      </w:pPr>
      <w:hyperlink r:id="rId50">
        <w:r w:rsidRPr="3BAC8D63">
          <w:rPr>
            <w:rStyle w:val="Hyperlink"/>
            <w:i/>
            <w:iCs/>
          </w:rPr>
          <w:t>Commonwealth Child Safe Framework</w:t>
        </w:r>
      </w:hyperlink>
    </w:p>
    <w:p w14:paraId="58F22BCC" w14:textId="2D2E1DD1" w:rsidR="776E4915" w:rsidRDefault="776E4915" w:rsidP="3BAC8D63">
      <w:pPr>
        <w:pStyle w:val="ListParagraph"/>
        <w:numPr>
          <w:ilvl w:val="0"/>
          <w:numId w:val="4"/>
        </w:numPr>
        <w:rPr>
          <w:i/>
          <w:iCs/>
          <w:color w:val="467886"/>
          <w:u w:val="single"/>
        </w:rPr>
      </w:pPr>
      <w:hyperlink r:id="rId51">
        <w:r w:rsidRPr="3BAC8D63">
          <w:rPr>
            <w:rStyle w:val="Hyperlink"/>
            <w:i/>
            <w:iCs/>
            <w:color w:val="467886"/>
          </w:rPr>
          <w:t>Privacy Act 1988</w:t>
        </w:r>
      </w:hyperlink>
    </w:p>
    <w:p w14:paraId="63DF152D" w14:textId="45691148" w:rsidR="3BAC8D63" w:rsidRDefault="3BAC8D63" w:rsidP="3BAC8D63">
      <w:pPr>
        <w:rPr>
          <w:i/>
          <w:iCs/>
        </w:rPr>
      </w:pPr>
    </w:p>
    <w:p w14:paraId="2D214154" w14:textId="77777777" w:rsidR="000404A6" w:rsidRDefault="000404A6" w:rsidP="00FD0324">
      <w:pPr>
        <w:rPr>
          <w:rFonts w:asciiTheme="majorHAnsi" w:hAnsiTheme="majorHAnsi" w:cstheme="majorBidi"/>
          <w:color w:val="0F4761" w:themeColor="accent1" w:themeShade="BF"/>
          <w:sz w:val="32"/>
          <w:szCs w:val="32"/>
        </w:rPr>
      </w:pPr>
      <w:r>
        <w:br w:type="page"/>
      </w:r>
    </w:p>
    <w:p w14:paraId="28A2827F" w14:textId="1D0A7456" w:rsidR="00FE3C30" w:rsidRPr="0023368D" w:rsidRDefault="00FE3C30" w:rsidP="00FD0324">
      <w:pPr>
        <w:pStyle w:val="Heading2"/>
        <w:rPr>
          <w:rFonts w:eastAsia="Karla"/>
        </w:rPr>
      </w:pPr>
      <w:bookmarkStart w:id="88" w:name="_Toc54254965"/>
      <w:bookmarkStart w:id="89" w:name="_Toc196331710"/>
      <w:r w:rsidRPr="7914E6FD">
        <w:rPr>
          <w:rFonts w:eastAsia="Karla"/>
        </w:rPr>
        <w:t>Definitions</w:t>
      </w:r>
      <w:bookmarkEnd w:id="88"/>
      <w:bookmarkEnd w:id="89"/>
    </w:p>
    <w:p w14:paraId="6DE11F84" w14:textId="736D163A" w:rsidR="05D1C6BB" w:rsidRDefault="05D1C6BB">
      <w:r w:rsidRPr="7914E6FD">
        <w:rPr>
          <w:b/>
          <w:bCs/>
        </w:rPr>
        <w:t>Non-formal and informal</w:t>
      </w:r>
      <w:r>
        <w:t xml:space="preserve"> </w:t>
      </w:r>
      <w:r w:rsidRPr="7914E6FD">
        <w:rPr>
          <w:b/>
          <w:bCs/>
        </w:rPr>
        <w:t xml:space="preserve">education and learning </w:t>
      </w:r>
      <w:r>
        <w:t>refers to</w:t>
      </w:r>
      <w:r w:rsidRPr="7914E6FD">
        <w:rPr>
          <w:b/>
          <w:bCs/>
        </w:rPr>
        <w:t xml:space="preserve"> </w:t>
      </w:r>
      <w:r>
        <w:t>organised</w:t>
      </w:r>
      <w:r w:rsidRPr="7914E6FD">
        <w:rPr>
          <w:lang w:val="en-GB"/>
        </w:rPr>
        <w:t xml:space="preserve"> educational activities outside of formal education, such as youth leadership programs. </w:t>
      </w:r>
      <w:r>
        <w:t>It also includes</w:t>
      </w:r>
      <w:r w:rsidRPr="7914E6FD">
        <w:rPr>
          <w:b/>
          <w:bCs/>
        </w:rPr>
        <w:t xml:space="preserve"> </w:t>
      </w:r>
      <w:r>
        <w:t>lifelong learning that can happen in any setting including formal environments. It can be conversational or intentionally supported by a youth worker.</w:t>
      </w:r>
    </w:p>
    <w:p w14:paraId="7071D389" w14:textId="61F1FE09" w:rsidR="05D1C6BB" w:rsidRDefault="05D1C6BB">
      <w:r w:rsidRPr="7914E6FD">
        <w:rPr>
          <w:b/>
          <w:bCs/>
        </w:rPr>
        <w:t>Social pedagogy</w:t>
      </w:r>
      <w:r>
        <w:t xml:space="preserve"> is a core part of youth work practice that supports young people to examine and reflect on their various contexts and experiences from both structural and individual perspectives, to develop their understanding and awareness of themselves and the world. This is a social justice approach informed by the work of Paulo Freire.</w:t>
      </w:r>
      <w:r w:rsidRPr="7914E6FD">
        <w:rPr>
          <w:rStyle w:val="EndnoteReference"/>
        </w:rPr>
        <w:endnoteReference w:id="21"/>
      </w:r>
    </w:p>
    <w:p w14:paraId="7D45EE40" w14:textId="1E86D57B" w:rsidR="05D1C6BB" w:rsidRDefault="05D1C6BB">
      <w:r w:rsidRPr="7914E6FD">
        <w:rPr>
          <w:b/>
          <w:bCs/>
        </w:rPr>
        <w:t>Disenfranchisement</w:t>
      </w:r>
      <w:r w:rsidRPr="7914E6FD">
        <w:rPr>
          <w:i/>
          <w:iCs/>
        </w:rPr>
        <w:t xml:space="preserve"> </w:t>
      </w:r>
      <w:r>
        <w:t>is when a group is deprived of the rights and privileges that other citizens hold – in particular the right to vote.</w:t>
      </w:r>
    </w:p>
    <w:p w14:paraId="5A171672" w14:textId="24777217" w:rsidR="05D1C6BB" w:rsidRDefault="05D1C6BB" w:rsidP="7914E6FD">
      <w:pPr>
        <w:rPr>
          <w:rFonts w:cs="Arial"/>
          <w:sz w:val="24"/>
          <w:szCs w:val="24"/>
        </w:rPr>
      </w:pPr>
      <w:r w:rsidRPr="7914E6FD">
        <w:rPr>
          <w:b/>
          <w:bCs/>
        </w:rPr>
        <w:t xml:space="preserve">Ecologically centred </w:t>
      </w:r>
      <w:r>
        <w:t xml:space="preserve">perspectives </w:t>
      </w:r>
      <w:r w:rsidRPr="7914E6FD">
        <w:rPr>
          <w:rFonts w:cs="Arial"/>
        </w:rPr>
        <w:t>recognise and value the intrinsic worth of all lifeforms and non-living systems on Earth. An eco-centered perspective does not center humans as the dominant species and instead considers humans as a part of a larger interrelated system.</w:t>
      </w:r>
    </w:p>
    <w:p w14:paraId="6F17EEF0" w14:textId="09E0953B" w:rsidR="00FE3C30" w:rsidRDefault="17C8750F" w:rsidP="00FD0324">
      <w:r w:rsidRPr="00FE3C30">
        <w:rPr>
          <w:b/>
          <w:bCs/>
        </w:rPr>
        <w:t>Cultural safety</w:t>
      </w:r>
      <w:r w:rsidRPr="7914E6FD">
        <w:rPr>
          <w:b/>
          <w:bCs/>
          <w:i/>
          <w:iCs/>
        </w:rPr>
        <w:t xml:space="preserve"> </w:t>
      </w:r>
      <w:r w:rsidRPr="00FE3C30">
        <w:t>is described by the</w:t>
      </w:r>
      <w:r w:rsidRPr="7914E6FD">
        <w:rPr>
          <w:b/>
          <w:bCs/>
          <w:i/>
          <w:iCs/>
        </w:rPr>
        <w:t xml:space="preserve"> </w:t>
      </w:r>
      <w:r w:rsidRPr="00FE3C30">
        <w:rPr>
          <w:color w:val="202124"/>
          <w:shd w:val="clear" w:color="auto" w:fill="FFFFFF"/>
        </w:rPr>
        <w:t xml:space="preserve">Secretariat of National Aboriginal and Islander Child Care </w:t>
      </w:r>
      <w:r w:rsidRPr="00FE3C30">
        <w:t xml:space="preserve">as </w:t>
      </w:r>
      <w:r w:rsidRPr="00FE3C30">
        <w:rPr>
          <w:rStyle w:val="cf01"/>
          <w:rFonts w:ascii="Karla" w:hAnsi="Karla"/>
          <w:sz w:val="22"/>
          <w:szCs w:val="22"/>
        </w:rPr>
        <w:t>a safe, nurturing and positive environment where First Nations young people are comfortable being themselves</w:t>
      </w:r>
      <w:r w:rsidR="01B01661">
        <w:rPr>
          <w:rStyle w:val="cf01"/>
          <w:rFonts w:ascii="Karla" w:hAnsi="Karla"/>
          <w:sz w:val="22"/>
          <w:szCs w:val="22"/>
        </w:rPr>
        <w:t xml:space="preserve"> and in</w:t>
      </w:r>
      <w:r w:rsidRPr="00FE3C30">
        <w:rPr>
          <w:rStyle w:val="cf01"/>
          <w:rFonts w:ascii="Karla" w:hAnsi="Karla"/>
          <w:sz w:val="22"/>
          <w:szCs w:val="22"/>
        </w:rPr>
        <w:t xml:space="preserve"> expressing their cultur</w:t>
      </w:r>
      <w:r w:rsidR="5E48A66D">
        <w:rPr>
          <w:rStyle w:val="cf01"/>
          <w:rFonts w:ascii="Karla" w:hAnsi="Karla"/>
          <w:sz w:val="22"/>
          <w:szCs w:val="22"/>
        </w:rPr>
        <w:t>al</w:t>
      </w:r>
      <w:r w:rsidRPr="00FE3C30">
        <w:rPr>
          <w:rStyle w:val="cf01"/>
          <w:rFonts w:ascii="Karla" w:hAnsi="Karla"/>
          <w:sz w:val="22"/>
          <w:szCs w:val="22"/>
        </w:rPr>
        <w:t>, spiritual and belief systems</w:t>
      </w:r>
      <w:r w:rsidR="01B01661">
        <w:rPr>
          <w:rStyle w:val="cf01"/>
          <w:rFonts w:ascii="Karla" w:hAnsi="Karla"/>
          <w:sz w:val="22"/>
          <w:szCs w:val="22"/>
        </w:rPr>
        <w:t>. They</w:t>
      </w:r>
      <w:r w:rsidRPr="00FE3C30" w:rsidDel="001101DE">
        <w:rPr>
          <w:rStyle w:val="cf01"/>
          <w:rFonts w:ascii="Karla" w:hAnsi="Karla"/>
          <w:sz w:val="22"/>
          <w:szCs w:val="22"/>
        </w:rPr>
        <w:t xml:space="preserve"> </w:t>
      </w:r>
      <w:r w:rsidRPr="00FE3C30">
        <w:rPr>
          <w:rStyle w:val="cf01"/>
          <w:rFonts w:ascii="Karla" w:hAnsi="Karla"/>
          <w:sz w:val="22"/>
          <w:szCs w:val="22"/>
        </w:rPr>
        <w:t>are supported by a carer who respects their Aboriginality and encourages their sense of self and identity.</w:t>
      </w:r>
      <w:r w:rsidR="00FE3C30" w:rsidRPr="00FE3C30">
        <w:rPr>
          <w:rStyle w:val="EndnoteReference"/>
          <w:color w:val="404040" w:themeColor="text1" w:themeTint="BF"/>
        </w:rPr>
        <w:endnoteReference w:id="22"/>
      </w:r>
      <w:r w:rsidRPr="00FE3C30">
        <w:t xml:space="preserve"> Cultural safety is more than the absence of racism and is beyond </w:t>
      </w:r>
      <w:r w:rsidR="2D0C85A6">
        <w:t>‘</w:t>
      </w:r>
      <w:r w:rsidRPr="00FE3C30">
        <w:t>cultural awareness or sensitivity</w:t>
      </w:r>
      <w:r w:rsidR="2D0C85A6">
        <w:t>’</w:t>
      </w:r>
      <w:r w:rsidR="01B01661">
        <w:t>.</w:t>
      </w:r>
      <w:r w:rsidRPr="00FE3C30">
        <w:t xml:space="preserve"> </w:t>
      </w:r>
      <w:r w:rsidR="01B01661">
        <w:t>I</w:t>
      </w:r>
      <w:r w:rsidRPr="00FE3C30">
        <w:t xml:space="preserve">t </w:t>
      </w:r>
      <w:r w:rsidR="01B01661">
        <w:t xml:space="preserve">instead </w:t>
      </w:r>
      <w:r w:rsidRPr="00FE3C30">
        <w:t>builds environments and relationships where First Nations young people feel empowered and safe to be themselves.</w:t>
      </w:r>
      <w:r w:rsidR="00FE3C30" w:rsidRPr="00FE3C30">
        <w:rPr>
          <w:rStyle w:val="EndnoteReference"/>
        </w:rPr>
        <w:endnoteReference w:id="23"/>
      </w:r>
    </w:p>
    <w:p w14:paraId="413420E5" w14:textId="2B84C1D9" w:rsidR="000404A6" w:rsidRDefault="000404A6" w:rsidP="00FD0324">
      <w:pPr>
        <w:rPr>
          <w:rFonts w:asciiTheme="majorHAnsi" w:hAnsiTheme="majorHAnsi" w:cstheme="majorBidi"/>
          <w:color w:val="0F4761" w:themeColor="accent1" w:themeShade="BF"/>
          <w:sz w:val="32"/>
          <w:szCs w:val="32"/>
        </w:rPr>
      </w:pPr>
      <w:r>
        <w:br w:type="page"/>
      </w:r>
    </w:p>
    <w:p w14:paraId="5E5787A5" w14:textId="4BDB901A" w:rsidR="005207C8" w:rsidRPr="00C94267" w:rsidRDefault="00C94267" w:rsidP="00FD0324">
      <w:pPr>
        <w:pStyle w:val="Heading2"/>
        <w:rPr>
          <w:rFonts w:eastAsia="Karla"/>
        </w:rPr>
      </w:pPr>
      <w:bookmarkStart w:id="90" w:name="_Toc1787543003"/>
      <w:bookmarkStart w:id="91" w:name="_Toc196331711"/>
      <w:r w:rsidRPr="46AA5F68">
        <w:rPr>
          <w:rFonts w:eastAsia="Karla"/>
        </w:rPr>
        <w:t>References</w:t>
      </w:r>
      <w:bookmarkEnd w:id="90"/>
      <w:bookmarkEnd w:id="91"/>
    </w:p>
    <w:sectPr w:rsidR="005207C8" w:rsidRPr="00C94267" w:rsidSect="00B339EC">
      <w:footerReference w:type="default" r:id="rId52"/>
      <w:footnotePr>
        <w:numFmt w:val="chicago"/>
      </w:footnotePr>
      <w:endnotePr>
        <w:numFmt w:val="decimal"/>
      </w:endnotePr>
      <w:pgSz w:w="11906" w:h="16838"/>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Matt Davies" w:date="2024-07-09T09:37:00Z" w:initials="MD">
    <w:p w14:paraId="0900BC22" w14:textId="77777777" w:rsidR="00C564B8" w:rsidRDefault="00C564B8" w:rsidP="00FD0324">
      <w:pPr>
        <w:pStyle w:val="CommentText"/>
      </w:pPr>
      <w:r>
        <w:rPr>
          <w:rStyle w:val="CommentReference"/>
        </w:rPr>
        <w:annotationRef/>
      </w:r>
      <w:r>
        <w:t>We are talking about codes in a generic sense here, so no need to capitalise. We can use caps when we are talking about this code specifically.</w:t>
      </w:r>
    </w:p>
  </w:comment>
  <w:comment w:id="12" w:author="Matt Davies" w:date="2024-07-09T09:29:00Z" w:initials="MD">
    <w:p w14:paraId="0551937A" w14:textId="77777777" w:rsidR="00C564B8" w:rsidRDefault="00C564B8" w:rsidP="00C716B6">
      <w:pPr>
        <w:pStyle w:val="CommentText"/>
      </w:pPr>
      <w:r>
        <w:rPr>
          <w:rStyle w:val="CommentReference"/>
        </w:rPr>
        <w:annotationRef/>
      </w:r>
      <w:r>
        <w:t>I have moved the definitions to the back and bolded (in blue) words that have a corresponding definition.</w:t>
      </w:r>
    </w:p>
  </w:comment>
  <w:comment w:id="19" w:author="Tim Corney (He/Him)" w:date="2024-07-10T15:26:00Z" w:initials="TC(">
    <w:p w14:paraId="2AFF1649" w14:textId="5F3CDB80" w:rsidR="00DF5FA9" w:rsidRDefault="00DF5FA9">
      <w:pPr>
        <w:pStyle w:val="CommentText"/>
      </w:pPr>
      <w:r>
        <w:rPr>
          <w:rStyle w:val="CommentReference"/>
        </w:rPr>
        <w:annotationRef/>
      </w:r>
      <w:r>
        <w:t>This is historically important and would not delete</w:t>
      </w:r>
    </w:p>
  </w:comment>
  <w:comment w:id="20" w:author="Sam Champion (he/him)" w:date="2024-07-11T08:57:00Z" w:initials="SC">
    <w:p w14:paraId="09848118" w14:textId="77777777" w:rsidR="00CD7B12" w:rsidRDefault="00CD7B12" w:rsidP="00CD7B12">
      <w:pPr>
        <w:pStyle w:val="CommentText"/>
      </w:pPr>
      <w:r>
        <w:rPr>
          <w:rStyle w:val="CommentReference"/>
        </w:rPr>
        <w:annotationRef/>
      </w:r>
      <w:r>
        <w:t>I had a similar thought, glad you said that. Happy to keep</w:t>
      </w:r>
    </w:p>
  </w:comment>
  <w:comment w:id="21" w:author="Matt Davies" w:date="2024-07-09T09:38:00Z" w:initials="MD">
    <w:p w14:paraId="2EFB6B1C" w14:textId="654C2A34" w:rsidR="00C564B8" w:rsidRDefault="00C564B8" w:rsidP="006679BE">
      <w:pPr>
        <w:pStyle w:val="CommentText"/>
      </w:pPr>
      <w:r>
        <w:rPr>
          <w:rStyle w:val="CommentReference"/>
        </w:rPr>
        <w:annotationRef/>
      </w:r>
      <w:r>
        <w:t>This abbreviation is not used again in the document, so no need to provide it.</w:t>
      </w:r>
    </w:p>
  </w:comment>
  <w:comment w:id="56" w:author="Sam Champion (he/him)" w:date="2024-08-22T10:20:00Z" w:initials="SC">
    <w:p w14:paraId="5FF32C56" w14:textId="6DA12D3E" w:rsidR="007C5DC6" w:rsidRDefault="007C5DC6" w:rsidP="007C5DC6">
      <w:pPr>
        <w:pStyle w:val="CommentText"/>
      </w:pPr>
      <w:r>
        <w:rPr>
          <w:rStyle w:val="CommentReference"/>
        </w:rPr>
        <w:annotationRef/>
      </w:r>
      <w:r>
        <w:t>Should this say “should fully understand” or “are expected to fully understand”?</w:t>
      </w:r>
    </w:p>
  </w:comment>
  <w:comment w:id="57" w:author="Sam Champion (he/him)" w:date="2024-08-22T10:21:00Z" w:initials="SC">
    <w:p w14:paraId="7050590E" w14:textId="228654DD" w:rsidR="00AC0FD1" w:rsidRDefault="00AC0FD1" w:rsidP="00AC0FD1">
      <w:pPr>
        <w:pStyle w:val="CommentText"/>
      </w:pPr>
      <w:r>
        <w:rPr>
          <w:rStyle w:val="CommentReference"/>
        </w:rPr>
        <w:annotationRef/>
      </w:r>
      <w:r>
        <w:fldChar w:fldCharType="begin"/>
      </w:r>
      <w:r>
        <w:instrText>HYPERLINK "mailto:nwotherspoon@yacvic.org.au"</w:instrText>
      </w:r>
      <w:bookmarkStart w:id="63" w:name="_@_E77C79F3299246C9820A1249EDCE85C5Z"/>
      <w:r>
        <w:fldChar w:fldCharType="separate"/>
      </w:r>
      <w:bookmarkEnd w:id="63"/>
      <w:r w:rsidRPr="00AC0FD1">
        <w:rPr>
          <w:rStyle w:val="Mention"/>
          <w:noProof/>
        </w:rPr>
        <w:t>@Nellie Wotherspoon (she/her)</w:t>
      </w:r>
      <w:r>
        <w:fldChar w:fldCharType="end"/>
      </w:r>
      <w:r>
        <w:t xml:space="preserve"> </w:t>
      </w:r>
    </w:p>
  </w:comment>
  <w:comment w:id="58" w:author="Nellie Wotherspoon (she/her)" w:date="2024-08-22T10:57:00Z" w:initials="N(">
    <w:p w14:paraId="220B6CB7" w14:textId="4292FFE2" w:rsidR="74BF6AF5" w:rsidRDefault="74BF6AF5">
      <w:pPr>
        <w:pStyle w:val="CommentText"/>
      </w:pPr>
      <w:r>
        <w:t xml:space="preserve">This was made by the OfY editor I think? </w:t>
      </w:r>
      <w:r>
        <w:rPr>
          <w:rStyle w:val="CommentReference"/>
        </w:rPr>
        <w:annotationRef/>
      </w:r>
    </w:p>
  </w:comment>
  <w:comment w:id="59" w:author="Sam Champion (he/him)" w:date="2024-08-22T11:57:00Z" w:initials="S(">
    <w:p w14:paraId="0B114884" w14:textId="52E63D42" w:rsidR="74BF6AF5" w:rsidRDefault="74BF6AF5">
      <w:pPr>
        <w:pStyle w:val="CommentText"/>
      </w:pPr>
      <w:r>
        <w:t>Do you think it reads right? Would you mind checking if/how he made changes? At the moment it sounds like we are saying that 'youth workers understand' which seems odd to me - we can't make that claim for all youth workers!</w:t>
      </w:r>
      <w:r>
        <w:rPr>
          <w:rStyle w:val="CommentReference"/>
        </w:rPr>
        <w:annotationRef/>
      </w:r>
    </w:p>
  </w:comment>
  <w:comment w:id="60" w:author="Nellie Wotherspoon (she/her)" w:date="2024-08-23T14:43:00Z" w:initials="N(">
    <w:p w14:paraId="7A8DE8BC" w14:textId="562CE531" w:rsidR="5FAFFB40" w:rsidRDefault="5FAFFB40">
      <w:pPr>
        <w:pStyle w:val="CommentText"/>
      </w:pPr>
      <w:r>
        <w:t xml:space="preserve">I just added 'should' to soften it a bit. The original is quite prescriptive in that area too, but maybe it doesn't read as well without the 'should'. </w:t>
      </w:r>
      <w:r>
        <w:rPr>
          <w:rStyle w:val="CommentReference"/>
        </w:rPr>
        <w:annotationRef/>
      </w:r>
    </w:p>
  </w:comment>
  <w:comment w:id="61" w:author="Nellie Wotherspoon (she/her)" w:date="2024-08-23T14:44:00Z" w:initials="N(">
    <w:p w14:paraId="546755B6" w14:textId="17038AA4" w:rsidR="5FAFFB40" w:rsidRDefault="5FAFFB40">
      <w:pPr>
        <w:pStyle w:val="CommentText"/>
      </w:pPr>
      <w:r>
        <w:t>I put "must" instead? What do you think?</w:t>
      </w:r>
      <w:r>
        <w:rPr>
          <w:rStyle w:val="CommentReference"/>
        </w:rPr>
        <w:annotationRef/>
      </w:r>
    </w:p>
  </w:comment>
  <w:comment w:id="62" w:author="Sam Champion (he/him)" w:date="2024-08-26T15:20:00Z" w:initials="S(">
    <w:p w14:paraId="1FDCC89B" w14:textId="56EC1FBB" w:rsidR="2C15DA47" w:rsidRDefault="2C15DA47">
      <w:pPr>
        <w:pStyle w:val="CommentText"/>
      </w:pPr>
      <w:r>
        <w:t>Thanks nellie, yeah, I think 'must' works.</w:t>
      </w:r>
      <w:r>
        <w:rPr>
          <w:rStyle w:val="CommentReference"/>
        </w:rPr>
        <w:annotationRef/>
      </w:r>
    </w:p>
  </w:comment>
  <w:comment w:id="64" w:author="Sam Champion (he/him)" w:date="2024-08-22T10:21:00Z" w:initials="SC">
    <w:p w14:paraId="6DD5F230" w14:textId="19C55ED9" w:rsidR="00AC0FD1" w:rsidRDefault="00AC0FD1" w:rsidP="00AC0FD1">
      <w:pPr>
        <w:pStyle w:val="CommentText"/>
      </w:pPr>
      <w:r>
        <w:rPr>
          <w:rStyle w:val="CommentReference"/>
        </w:rPr>
        <w:annotationRef/>
      </w:r>
      <w:r>
        <w:t xml:space="preserve">I think a word or two have been deleted here - should it read “see the Reportable…” or is there more missing? </w:t>
      </w:r>
      <w:r>
        <w:fldChar w:fldCharType="begin"/>
      </w:r>
      <w:r>
        <w:instrText>HYPERLINK "mailto:nwotherspoon@yacvic.org.au"</w:instrText>
      </w:r>
      <w:bookmarkStart w:id="65" w:name="_@_81394067A52E4A01B5BFE88DA4E3A419Z"/>
      <w:r>
        <w:fldChar w:fldCharType="separate"/>
      </w:r>
      <w:bookmarkEnd w:id="65"/>
      <w:r w:rsidRPr="00AC0FD1">
        <w:rPr>
          <w:rStyle w:val="Mention"/>
          <w:noProof/>
        </w:rPr>
        <w:t>@Nellie Wotherspoon (she/her)</w:t>
      </w:r>
      <w:r>
        <w:fldChar w:fldCharType="end"/>
      </w:r>
      <w:r>
        <w:t xml:space="preserve"> </w:t>
      </w:r>
    </w:p>
  </w:comment>
  <w:comment w:id="70" w:author="Nellie Wotherspoon (she/her)" w:date="2024-09-06T08:49:00Z" w:initials="N(">
    <w:p w14:paraId="4CD37BAC" w14:textId="1A45357C" w:rsidR="1ED1C927" w:rsidRDefault="1ED1C927">
      <w:pPr>
        <w:pStyle w:val="CommentText"/>
      </w:pPr>
      <w:r>
        <w:t xml:space="preserve">Potentially too academic? </w:t>
      </w:r>
      <w:r>
        <w:rPr>
          <w:rStyle w:val="CommentReference"/>
        </w:rPr>
        <w:annotationRef/>
      </w:r>
    </w:p>
  </w:comment>
  <w:comment w:id="77" w:author="Nellie Wotherspoon (she/her)" w:date="2024-09-06T09:43:00Z" w:initials="N(">
    <w:p w14:paraId="20BAA349" w14:textId="1F136962" w:rsidR="1ED1C927" w:rsidRDefault="1ED1C927">
      <w:pPr>
        <w:pStyle w:val="CommentText"/>
      </w:pPr>
      <w:r>
        <w:t xml:space="preserve">Addition of feedback: </w:t>
      </w:r>
      <w:r>
        <w:rPr>
          <w:rStyle w:val="CommentReference"/>
        </w:rPr>
        <w:annotationRef/>
      </w:r>
    </w:p>
    <w:p w14:paraId="0F49B20F" w14:textId="36C4A14D" w:rsidR="1ED1C927" w:rsidRDefault="1ED1C927">
      <w:pPr>
        <w:pStyle w:val="CommentText"/>
      </w:pPr>
      <w:r>
        <w:t>How does this sound? Also, does it sit here or elsewhere?</w:t>
      </w:r>
    </w:p>
  </w:comment>
  <w:comment w:id="78" w:author="Sam Champion (he/him)" w:date="2024-09-06T09:50:00Z" w:initials="S(">
    <w:p w14:paraId="2D419308" w14:textId="65540AEC" w:rsidR="1ED1C927" w:rsidRDefault="1ED1C927">
      <w:pPr>
        <w:pStyle w:val="CommentText"/>
      </w:pPr>
      <w:r>
        <w:t xml:space="preserve">Yeah, I like it. Think it sits here as well as anywhere else. It builds on the previous sentence. </w:t>
      </w:r>
      <w:r>
        <w:rPr>
          <w:rStyle w:val="CommentReference"/>
        </w:rPr>
        <w:annotationRef/>
      </w:r>
    </w:p>
  </w:comment>
  <w:comment w:id="79" w:author="Nellie Wotherspoon (she/her)" w:date="2024-09-06T09:53:00Z" w:initials="N(">
    <w:p w14:paraId="756B2FC2" w14:textId="6D3F5C84" w:rsidR="1ED1C927" w:rsidRDefault="1ED1C927">
      <w:pPr>
        <w:pStyle w:val="CommentText"/>
      </w:pPr>
      <w:r>
        <w:t>Great! I thought so!</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00BC22" w15:done="1"/>
  <w15:commentEx w15:paraId="0551937A" w15:done="1"/>
  <w15:commentEx w15:paraId="2AFF1649" w15:done="1"/>
  <w15:commentEx w15:paraId="09848118" w15:paraIdParent="2AFF1649" w15:done="1"/>
  <w15:commentEx w15:paraId="2EFB6B1C" w15:done="1"/>
  <w15:commentEx w15:paraId="5FF32C56" w15:done="1"/>
  <w15:commentEx w15:paraId="7050590E" w15:paraIdParent="5FF32C56" w15:done="1"/>
  <w15:commentEx w15:paraId="220B6CB7" w15:paraIdParent="5FF32C56" w15:done="1"/>
  <w15:commentEx w15:paraId="0B114884" w15:paraIdParent="5FF32C56" w15:done="1"/>
  <w15:commentEx w15:paraId="7A8DE8BC" w15:paraIdParent="5FF32C56" w15:done="1"/>
  <w15:commentEx w15:paraId="546755B6" w15:paraIdParent="5FF32C56" w15:done="1"/>
  <w15:commentEx w15:paraId="1FDCC89B" w15:paraIdParent="5FF32C56" w15:done="1"/>
  <w15:commentEx w15:paraId="6DD5F230" w15:done="1"/>
  <w15:commentEx w15:paraId="4CD37BAC" w15:done="1"/>
  <w15:commentEx w15:paraId="0F49B20F" w15:done="1"/>
  <w15:commentEx w15:paraId="2D419308" w15:paraIdParent="0F49B20F" w15:done="1"/>
  <w15:commentEx w15:paraId="756B2FC2" w15:paraIdParent="0F49B2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642D68" w16cex:dateUtc="2024-07-08T23:37:00Z"/>
  <w16cex:commentExtensible w16cex:durableId="4B28A846" w16cex:dateUtc="2024-07-08T23:29:00Z"/>
  <w16cex:commentExtensible w16cex:durableId="7042C4FC" w16cex:dateUtc="2024-07-10T22:57:00Z"/>
  <w16cex:commentExtensible w16cex:durableId="581C30A3" w16cex:dateUtc="2024-07-08T23:38:00Z"/>
  <w16cex:commentExtensible w16cex:durableId="55E58E8D" w16cex:dateUtc="2024-08-22T00:20:00Z"/>
  <w16cex:commentExtensible w16cex:durableId="1137DD14" w16cex:dateUtc="2024-08-22T00:21:00Z"/>
  <w16cex:commentExtensible w16cex:durableId="11BDEABE" w16cex:dateUtc="2024-08-22T00:57:00Z"/>
  <w16cex:commentExtensible w16cex:durableId="7908852F" w16cex:dateUtc="2024-08-22T01:57:00Z"/>
  <w16cex:commentExtensible w16cex:durableId="34314491" w16cex:dateUtc="2024-08-23T04:43:00Z"/>
  <w16cex:commentExtensible w16cex:durableId="1163DE5B" w16cex:dateUtc="2024-08-23T04:44:00Z"/>
  <w16cex:commentExtensible w16cex:durableId="146F77EE" w16cex:dateUtc="2024-08-26T05:20:00Z"/>
  <w16cex:commentExtensible w16cex:durableId="703456B8" w16cex:dateUtc="2024-08-22T00:21:00Z">
    <w16cex:extLst>
      <w16:ext w16:uri="{CE6994B0-6A32-4C9F-8C6B-6E91EDA988CE}">
        <cr:reactions xmlns:cr="http://schemas.microsoft.com/office/comments/2020/reactions">
          <cr:reaction reactionType="1">
            <cr:reactionInfo dateUtc="2024-08-22T01:02:30Z">
              <cr:user userId="S::nwotherspoon@yacvic.org.au::e77459ee-b8f8-4f1c-a1b4-85ecf6a23ae2" userProvider="AD" userName="Nellie Wotherspoon (she/her)"/>
            </cr:reactionInfo>
          </cr:reaction>
        </cr:reactions>
      </w16:ext>
    </w16cex:extLst>
  </w16cex:commentExtensible>
  <w16cex:commentExtensible w16cex:durableId="689CB7AE" w16cex:dateUtc="2024-09-05T22:49:00Z"/>
  <w16cex:commentExtensible w16cex:durableId="28D414C8" w16cex:dateUtc="2024-09-05T23:43:00Z"/>
  <w16cex:commentExtensible w16cex:durableId="3E2CD6AD" w16cex:dateUtc="2024-09-05T23:50:00Z"/>
  <w16cex:commentExtensible w16cex:durableId="5A3587FA" w16cex:dateUtc="2024-09-05T2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00BC22" w16cid:durableId="1A642D68"/>
  <w16cid:commentId w16cid:paraId="0551937A" w16cid:durableId="4B28A846"/>
  <w16cid:commentId w16cid:paraId="2AFF1649" w16cid:durableId="5C13957D"/>
  <w16cid:commentId w16cid:paraId="09848118" w16cid:durableId="7042C4FC"/>
  <w16cid:commentId w16cid:paraId="2EFB6B1C" w16cid:durableId="581C30A3"/>
  <w16cid:commentId w16cid:paraId="5FF32C56" w16cid:durableId="55E58E8D"/>
  <w16cid:commentId w16cid:paraId="7050590E" w16cid:durableId="1137DD14"/>
  <w16cid:commentId w16cid:paraId="220B6CB7" w16cid:durableId="11BDEABE"/>
  <w16cid:commentId w16cid:paraId="0B114884" w16cid:durableId="7908852F"/>
  <w16cid:commentId w16cid:paraId="7A8DE8BC" w16cid:durableId="34314491"/>
  <w16cid:commentId w16cid:paraId="546755B6" w16cid:durableId="1163DE5B"/>
  <w16cid:commentId w16cid:paraId="1FDCC89B" w16cid:durableId="146F77EE"/>
  <w16cid:commentId w16cid:paraId="6DD5F230" w16cid:durableId="703456B8"/>
  <w16cid:commentId w16cid:paraId="4CD37BAC" w16cid:durableId="689CB7AE"/>
  <w16cid:commentId w16cid:paraId="0F49B20F" w16cid:durableId="28D414C8"/>
  <w16cid:commentId w16cid:paraId="2D419308" w16cid:durableId="3E2CD6AD"/>
  <w16cid:commentId w16cid:paraId="756B2FC2" w16cid:durableId="5A358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A4654" w14:textId="77777777" w:rsidR="00A902BC" w:rsidRDefault="00A902BC" w:rsidP="00FD0324">
      <w:r>
        <w:separator/>
      </w:r>
    </w:p>
  </w:endnote>
  <w:endnote w:type="continuationSeparator" w:id="0">
    <w:p w14:paraId="586735B0" w14:textId="77777777" w:rsidR="00A902BC" w:rsidRDefault="00A902BC" w:rsidP="00FD0324">
      <w:r>
        <w:continuationSeparator/>
      </w:r>
    </w:p>
  </w:endnote>
  <w:endnote w:type="continuationNotice" w:id="1">
    <w:p w14:paraId="6FE1E348" w14:textId="77777777" w:rsidR="00A902BC" w:rsidRDefault="00A902BC" w:rsidP="00FD0324"/>
  </w:endnote>
  <w:endnote w:id="2">
    <w:p w14:paraId="4B6E19D5" w14:textId="50BCBA14" w:rsidR="00C564B8" w:rsidRPr="00FD0324" w:rsidRDefault="00C564B8" w:rsidP="46AA5F68">
      <w:pPr>
        <w:pStyle w:val="EndnoteText"/>
        <w:rPr>
          <w:color w:val="467886" w:themeColor="hyperlink"/>
          <w:u w:val="single"/>
        </w:rPr>
      </w:pPr>
      <w:r w:rsidRPr="46AA5F68">
        <w:rPr>
          <w:rStyle w:val="EndnoteReference"/>
          <w:szCs w:val="22"/>
        </w:rPr>
        <w:endnoteRef/>
      </w:r>
      <w:r w:rsidR="46AA5F68" w:rsidRPr="46AA5F68">
        <w:rPr>
          <w:szCs w:val="22"/>
        </w:rPr>
        <w:t xml:space="preserve"> Australian Youth Affairs Coalition (2013) </w:t>
      </w:r>
      <w:r w:rsidR="46AA5F68" w:rsidRPr="46AA5F68">
        <w:rPr>
          <w:i/>
          <w:iCs/>
          <w:szCs w:val="22"/>
        </w:rPr>
        <w:t>The AYAC Definition of Youth Work in Australia,</w:t>
      </w:r>
      <w:r w:rsidR="46AA5F68" w:rsidRPr="46AA5F68">
        <w:rPr>
          <w:szCs w:val="22"/>
        </w:rPr>
        <w:t xml:space="preserve"> AYAC website. https://www.ayac.org.au/publications-2/national-definition-of-youth-work</w:t>
      </w:r>
    </w:p>
  </w:endnote>
  <w:endnote w:id="3">
    <w:p w14:paraId="5D9C0CF3" w14:textId="77782F2D" w:rsidR="00C564B8" w:rsidRPr="00C94267" w:rsidRDefault="00C564B8" w:rsidP="00FD0324">
      <w:r w:rsidRPr="00C94267">
        <w:rPr>
          <w:rStyle w:val="EndnoteReference"/>
        </w:rPr>
        <w:endnoteRef/>
      </w:r>
      <w:r w:rsidRPr="00C94267">
        <w:t xml:space="preserve"> Corney T, Marion J, Baird R, Welsh S, and Gorman J (2023) </w:t>
      </w:r>
      <w:r>
        <w:t>‘</w:t>
      </w:r>
      <w:r w:rsidRPr="00C94267">
        <w:t>Youth work as social pedagogy: toward an understanding of non-formal and informal education and learning in youth work</w:t>
      </w:r>
      <w:r>
        <w:t>’</w:t>
      </w:r>
      <w:r w:rsidRPr="00C94267">
        <w:t xml:space="preserve">, </w:t>
      </w:r>
      <w:r w:rsidRPr="00C94267">
        <w:rPr>
          <w:i/>
          <w:iCs/>
        </w:rPr>
        <w:t>Child &amp; Youth Services</w:t>
      </w:r>
      <w:r w:rsidRPr="00C94267">
        <w:t xml:space="preserve">, 1-27, </w:t>
      </w:r>
      <w:r w:rsidRPr="00C94267">
        <w:rPr>
          <w:rStyle w:val="normaltextrun"/>
          <w:rFonts w:cs="Calibri"/>
          <w:color w:val="000000"/>
          <w:shd w:val="clear" w:color="auto" w:fill="FFFFFF"/>
        </w:rPr>
        <w:t>doi:</w:t>
      </w:r>
      <w:r>
        <w:rPr>
          <w:rStyle w:val="normaltextrun"/>
          <w:rFonts w:cs="Calibri"/>
          <w:color w:val="000000"/>
          <w:shd w:val="clear" w:color="auto" w:fill="FFFFFF"/>
        </w:rPr>
        <w:t xml:space="preserve"> </w:t>
      </w:r>
      <w:r w:rsidRPr="00C94267">
        <w:rPr>
          <w:rStyle w:val="normaltextrun"/>
          <w:rFonts w:cs="Calibri"/>
          <w:color w:val="333333"/>
          <w:shd w:val="clear" w:color="auto" w:fill="FFFFFF"/>
        </w:rPr>
        <w:t>10.1080/0145935X.2023.2218081</w:t>
      </w:r>
    </w:p>
  </w:endnote>
  <w:endnote w:id="4">
    <w:p w14:paraId="7607622E" w14:textId="331E6D7F" w:rsidR="00C564B8" w:rsidRPr="00FD0324" w:rsidRDefault="00C564B8" w:rsidP="00FD0324">
      <w:pPr>
        <w:pStyle w:val="EndnoteText"/>
      </w:pPr>
      <w:r w:rsidRPr="00C94267">
        <w:rPr>
          <w:rStyle w:val="EndnoteReference"/>
          <w:szCs w:val="22"/>
        </w:rPr>
        <w:endnoteRef/>
      </w:r>
      <w:r w:rsidRPr="00C94267">
        <w:t xml:space="preserve"> United Nations Convention on the Rights of the Child. Opened for signature 20 November 1989, 1577 UNTS 3 (entered into force 2 September 1990). Article 3.1.</w:t>
      </w:r>
    </w:p>
  </w:endnote>
  <w:endnote w:id="5">
    <w:p w14:paraId="23815C15" w14:textId="5B8E0FBB" w:rsidR="00C564B8" w:rsidRPr="00C94267" w:rsidRDefault="00C564B8" w:rsidP="00FD0324">
      <w:r w:rsidRPr="00C94267">
        <w:rPr>
          <w:rStyle w:val="EndnoteReference"/>
        </w:rPr>
        <w:endnoteRef/>
      </w:r>
      <w:r w:rsidRPr="00C94267">
        <w:t xml:space="preserve"> </w:t>
      </w:r>
      <w:r w:rsidRPr="00FD0324">
        <w:t>Charter of Human Rights and Responsibilities Act 2006</w:t>
      </w:r>
      <w:r w:rsidRPr="00C94267">
        <w:t xml:space="preserve"> (</w:t>
      </w:r>
      <w:r w:rsidR="5ECBF470" w:rsidRPr="00C94267">
        <w:t>V</w:t>
      </w:r>
      <w:r w:rsidR="5ECBF470">
        <w:t>ic</w:t>
      </w:r>
      <w:r w:rsidRPr="00C94267">
        <w:t>)</w:t>
      </w:r>
      <w:r>
        <w:t>.</w:t>
      </w:r>
      <w:r w:rsidRPr="00C94267">
        <w:t xml:space="preserve"> </w:t>
      </w:r>
    </w:p>
  </w:endnote>
  <w:endnote w:id="6">
    <w:p w14:paraId="5337A3EE" w14:textId="627E6379" w:rsidR="00C564B8" w:rsidRPr="00FD0324" w:rsidRDefault="00C564B8" w:rsidP="00FD0324">
      <w:pPr>
        <w:pStyle w:val="EndnoteText"/>
      </w:pPr>
      <w:r w:rsidRPr="5ECBF470">
        <w:rPr>
          <w:rStyle w:val="EndnoteReference"/>
        </w:rPr>
        <w:endnoteRef/>
      </w:r>
      <w:r w:rsidRPr="00C94267">
        <w:t xml:space="preserve"> United Nations Convention on the Rights of the Child. Article 2.</w:t>
      </w:r>
    </w:p>
  </w:endnote>
  <w:endnote w:id="7">
    <w:p w14:paraId="43DC6952" w14:textId="7B4870A3" w:rsidR="00C564B8" w:rsidRPr="00FD0324" w:rsidRDefault="00C564B8" w:rsidP="00FD0324">
      <w:pPr>
        <w:pStyle w:val="EndnoteText"/>
      </w:pPr>
      <w:r w:rsidRPr="5ECBF470">
        <w:rPr>
          <w:rStyle w:val="EndnoteReference"/>
        </w:rPr>
        <w:endnoteRef/>
      </w:r>
      <w:r w:rsidRPr="00C94267">
        <w:t xml:space="preserve"> UN General Assembly, United Nations Declaration on the Rights of Indigenous Peoples: resolution</w:t>
      </w:r>
      <w:r>
        <w:t xml:space="preserve">. </w:t>
      </w:r>
      <w:r w:rsidR="5ECBF470">
        <w:t>A</w:t>
      </w:r>
      <w:r w:rsidR="5ECBF470" w:rsidRPr="00C94267">
        <w:t>dopted</w:t>
      </w:r>
      <w:r w:rsidRPr="00C94267">
        <w:t xml:space="preserve"> by the General Assembly, A/RES/61/295, 2 October 2007</w:t>
      </w:r>
    </w:p>
  </w:endnote>
  <w:endnote w:id="8">
    <w:p w14:paraId="5BC1F1CB" w14:textId="4854C9F4" w:rsidR="00C564B8" w:rsidRPr="00FD0324" w:rsidRDefault="00C564B8" w:rsidP="00FD0324">
      <w:pPr>
        <w:pStyle w:val="EndnoteText"/>
      </w:pPr>
      <w:r w:rsidRPr="00C94267">
        <w:rPr>
          <w:rStyle w:val="EndnoteReference"/>
          <w:szCs w:val="22"/>
        </w:rPr>
        <w:endnoteRef/>
      </w:r>
      <w:r w:rsidRPr="00C94267">
        <w:t xml:space="preserve"> National Youth Agency (2024) </w:t>
      </w:r>
      <w:r w:rsidRPr="00C94267">
        <w:rPr>
          <w:i/>
          <w:iCs/>
        </w:rPr>
        <w:t xml:space="preserve">Raising the bar: Youth Work Practice Standards, </w:t>
      </w:r>
      <w:r w:rsidRPr="00C94267">
        <w:t>National Youth Agency website. https://nya.org.uk/standards-and-resources/</w:t>
      </w:r>
    </w:p>
  </w:endnote>
  <w:endnote w:id="9">
    <w:p w14:paraId="6DC8B137" w14:textId="77C2A98D" w:rsidR="00C564B8" w:rsidRPr="00FD0324" w:rsidRDefault="00C564B8" w:rsidP="00FD0324">
      <w:pPr>
        <w:pStyle w:val="EndnoteText"/>
      </w:pPr>
      <w:r w:rsidRPr="00C94267">
        <w:rPr>
          <w:rStyle w:val="EndnoteReference"/>
          <w:szCs w:val="22"/>
        </w:rPr>
        <w:endnoteRef/>
      </w:r>
      <w:r w:rsidRPr="00C94267">
        <w:t xml:space="preserve"> Thomas P and Henri T (2011) </w:t>
      </w:r>
      <w:r>
        <w:t>‘</w:t>
      </w:r>
      <w:r w:rsidRPr="00C94267">
        <w:t>Changing directions: young people and effective work against racism</w:t>
      </w:r>
      <w:r>
        <w:t>’</w:t>
      </w:r>
      <w:r w:rsidRPr="00C94267">
        <w:t xml:space="preserve">, </w:t>
      </w:r>
      <w:r w:rsidRPr="00C94267">
        <w:rPr>
          <w:i/>
          <w:iCs/>
        </w:rPr>
        <w:t>Journal of Youth Studies</w:t>
      </w:r>
      <w:r w:rsidRPr="00C94267">
        <w:t>, 14(1): 77-89, doi:</w:t>
      </w:r>
      <w:r w:rsidRPr="00C94267">
        <w:rPr>
          <w:rFonts w:cs="Open Sans"/>
        </w:rPr>
        <w:t>10.1080/13676261.2010.506526</w:t>
      </w:r>
    </w:p>
  </w:endnote>
  <w:endnote w:id="10">
    <w:p w14:paraId="2E135160" w14:textId="006C4724" w:rsidR="5FAFFB40" w:rsidRDefault="5FAFFB40" w:rsidP="5FAFFB40">
      <w:pPr>
        <w:pStyle w:val="EndnoteText"/>
        <w:rPr>
          <w:color w:val="467886"/>
          <w:u w:val="single"/>
        </w:rPr>
      </w:pPr>
      <w:r w:rsidRPr="5FAFFB40">
        <w:rPr>
          <w:rStyle w:val="EndnoteReference"/>
        </w:rPr>
        <w:endnoteRef/>
      </w:r>
      <w:r>
        <w:t xml:space="preserve"> Gorman J, Baker A, Corney T, and Cooper T (2024) ‘Youth and community work for climate justice: towards an ecocentric ethics for practice’, </w:t>
      </w:r>
      <w:r w:rsidRPr="5FAFFB40">
        <w:rPr>
          <w:i/>
          <w:iCs/>
        </w:rPr>
        <w:t>Ethics and Social Welfare</w:t>
      </w:r>
      <w:r>
        <w:t>, 1–16, doi:10.1080/17496535.2024.2327379</w:t>
      </w:r>
    </w:p>
  </w:endnote>
  <w:endnote w:id="11">
    <w:p w14:paraId="1F5F6EDA" w14:textId="00915D3A" w:rsidR="00C564B8" w:rsidRPr="00FD0324" w:rsidRDefault="00C564B8" w:rsidP="00FD0324">
      <w:pPr>
        <w:pStyle w:val="EndnoteText"/>
      </w:pPr>
      <w:r w:rsidRPr="5ECBF470">
        <w:rPr>
          <w:rStyle w:val="EndnoteReference"/>
        </w:rPr>
        <w:endnoteRef/>
      </w:r>
      <w:r w:rsidRPr="00C94267">
        <w:t xml:space="preserve"> Hickle K (2020) </w:t>
      </w:r>
      <w:r>
        <w:t>‘</w:t>
      </w:r>
      <w:r w:rsidRPr="00C94267">
        <w:t>Introducing a trauma</w:t>
      </w:r>
      <w:r w:rsidRPr="00C94267">
        <w:rPr>
          <w:rFonts w:ascii="Times New Roman" w:hAnsi="Times New Roman" w:cs="Times New Roman"/>
        </w:rPr>
        <w:t>‐</w:t>
      </w:r>
      <w:r w:rsidRPr="00C94267">
        <w:t>informed capability approach in youth services</w:t>
      </w:r>
      <w:r>
        <w:t>’</w:t>
      </w:r>
      <w:r w:rsidRPr="00C94267">
        <w:t xml:space="preserve">, </w:t>
      </w:r>
      <w:r w:rsidRPr="00C94267">
        <w:rPr>
          <w:i/>
          <w:iCs/>
        </w:rPr>
        <w:t>Children &amp; Society</w:t>
      </w:r>
      <w:r w:rsidRPr="00C94267">
        <w:t>, 34(6):537-551, doi:</w:t>
      </w:r>
      <w:r>
        <w:t xml:space="preserve"> </w:t>
      </w:r>
      <w:r w:rsidRPr="00C94267">
        <w:rPr>
          <w:rFonts w:cs="Open Sans"/>
          <w:shd w:val="clear" w:color="auto" w:fill="FFFFFF"/>
        </w:rPr>
        <w:t>10.1111/chso.12388</w:t>
      </w:r>
    </w:p>
  </w:endnote>
  <w:endnote w:id="12">
    <w:p w14:paraId="5307DC76" w14:textId="16A7459D" w:rsidR="00C564B8" w:rsidRPr="00C94267" w:rsidRDefault="00C564B8" w:rsidP="5ECBF470">
      <w:pPr>
        <w:rPr>
          <w:rFonts w:cs="Arial"/>
          <w:color w:val="666666"/>
          <w:lang w:val="en-AU"/>
        </w:rPr>
      </w:pPr>
      <w:r w:rsidRPr="00C94267">
        <w:rPr>
          <w:rStyle w:val="EndnoteReference"/>
        </w:rPr>
        <w:endnoteRef/>
      </w:r>
      <w:r w:rsidRPr="00C94267">
        <w:t xml:space="preserve"> Coburn A and Gormally S (2017) </w:t>
      </w:r>
      <w:r>
        <w:t>‘</w:t>
      </w:r>
      <w:r w:rsidRPr="00C94267">
        <w:t xml:space="preserve">Communities for social change: </w:t>
      </w:r>
      <w:r w:rsidR="5ECBF470">
        <w:t>p</w:t>
      </w:r>
      <w:r w:rsidR="5ECBF470" w:rsidRPr="00C94267">
        <w:t>racticing</w:t>
      </w:r>
      <w:r w:rsidRPr="00C94267">
        <w:t xml:space="preserve"> equality and social justice in youth and community contexts</w:t>
      </w:r>
      <w:r>
        <w:t>’</w:t>
      </w:r>
      <w:r w:rsidRPr="00C94267">
        <w:t xml:space="preserve">, </w:t>
      </w:r>
      <w:r w:rsidRPr="00C94267">
        <w:rPr>
          <w:rFonts w:cs="Arial"/>
          <w:i/>
          <w:iCs/>
          <w:color w:val="323232"/>
          <w:shd w:val="clear" w:color="auto" w:fill="FFFFFF"/>
        </w:rPr>
        <w:t>Counterpoints: Studies in Criticality,</w:t>
      </w:r>
      <w:r w:rsidRPr="00C94267">
        <w:rPr>
          <w:rFonts w:cs="Arial"/>
          <w:color w:val="323232"/>
          <w:shd w:val="clear" w:color="auto" w:fill="FFFFFF"/>
        </w:rPr>
        <w:t xml:space="preserve"> 483, doi:</w:t>
      </w:r>
      <w:r>
        <w:rPr>
          <w:rFonts w:cs="Arial"/>
          <w:color w:val="323232"/>
          <w:shd w:val="clear" w:color="auto" w:fill="FFFFFF"/>
        </w:rPr>
        <w:t xml:space="preserve"> </w:t>
      </w:r>
      <w:r w:rsidRPr="00C94267">
        <w:rPr>
          <w:rFonts w:cs="Arial"/>
        </w:rPr>
        <w:t>10.3726/b11265</w:t>
      </w:r>
    </w:p>
  </w:endnote>
  <w:endnote w:id="13">
    <w:p w14:paraId="23964C6E" w14:textId="4FBFC742" w:rsidR="00C564B8" w:rsidRPr="00FD0324" w:rsidRDefault="00C564B8" w:rsidP="00FD0324">
      <w:pPr>
        <w:pStyle w:val="EndnoteText"/>
      </w:pPr>
      <w:r w:rsidRPr="5ECBF470">
        <w:rPr>
          <w:rStyle w:val="EndnoteReference"/>
        </w:rPr>
        <w:endnoteRef/>
      </w:r>
      <w:r w:rsidRPr="00C94267">
        <w:t xml:space="preserve"> Goddard T and Myers R (2017) </w:t>
      </w:r>
      <w:r w:rsidRPr="00C94267">
        <w:rPr>
          <w:i/>
          <w:iCs/>
        </w:rPr>
        <w:t xml:space="preserve">Youth, community and the struggle for social justice, </w:t>
      </w:r>
      <w:r w:rsidRPr="00C94267">
        <w:t>Routledge,</w:t>
      </w:r>
      <w:r w:rsidRPr="00C94267">
        <w:rPr>
          <w:rFonts w:cs="Open Sans"/>
          <w:color w:val="212529"/>
          <w:shd w:val="clear" w:color="auto" w:fill="FFFFFF"/>
        </w:rPr>
        <w:t xml:space="preserve"> ISBN:</w:t>
      </w:r>
      <w:r>
        <w:rPr>
          <w:rFonts w:cs="Open Sans"/>
          <w:color w:val="212529"/>
          <w:shd w:val="clear" w:color="auto" w:fill="FFFFFF"/>
        </w:rPr>
        <w:t xml:space="preserve"> </w:t>
      </w:r>
      <w:r w:rsidRPr="00C94267">
        <w:rPr>
          <w:rFonts w:cs="Open Sans"/>
          <w:color w:val="212529"/>
          <w:shd w:val="clear" w:color="auto" w:fill="FFFFFF"/>
        </w:rPr>
        <w:t>9780367228132</w:t>
      </w:r>
      <w:r>
        <w:rPr>
          <w:rFonts w:cs="Open Sans"/>
          <w:color w:val="212529"/>
          <w:shd w:val="clear" w:color="auto" w:fill="FFFFFF"/>
        </w:rPr>
        <w:t>.</w:t>
      </w:r>
    </w:p>
  </w:endnote>
  <w:endnote w:id="14">
    <w:p w14:paraId="6A331B48" w14:textId="362A14A0" w:rsidR="00C564B8" w:rsidRPr="00FD0324" w:rsidRDefault="00C564B8" w:rsidP="00FD0324">
      <w:pPr>
        <w:pStyle w:val="EndnoteText"/>
        <w:rPr>
          <w:rStyle w:val="normaltextrun"/>
          <w:rFonts w:cs="Calibri"/>
          <w:color w:val="333333"/>
        </w:rPr>
      </w:pPr>
      <w:r w:rsidRPr="5ECBF470">
        <w:rPr>
          <w:rStyle w:val="EndnoteReference"/>
        </w:rPr>
        <w:endnoteRef/>
      </w:r>
      <w:r w:rsidR="5ECBF470" w:rsidRPr="00C94267">
        <w:t xml:space="preserve"> Corney </w:t>
      </w:r>
      <w:r w:rsidR="5ECBF470">
        <w:t xml:space="preserve">et al. </w:t>
      </w:r>
      <w:r w:rsidR="5ECBF470" w:rsidRPr="00C94267">
        <w:t xml:space="preserve">(2023) </w:t>
      </w:r>
    </w:p>
  </w:endnote>
  <w:endnote w:id="15">
    <w:p w14:paraId="6781FEC8" w14:textId="1021733E" w:rsidR="00C564B8" w:rsidRPr="00C94267" w:rsidRDefault="00C564B8" w:rsidP="00FD0324">
      <w:r w:rsidRPr="00C94267">
        <w:rPr>
          <w:rStyle w:val="EndnoteReference"/>
        </w:rPr>
        <w:endnoteRef/>
      </w:r>
      <w:r w:rsidRPr="00C94267">
        <w:t xml:space="preserve"> Bowler R, Green S, Smith C, and Woolley L (2021), </w:t>
      </w:r>
      <w:r>
        <w:t>‘</w:t>
      </w:r>
      <w:r w:rsidRPr="00C94267">
        <w:t>(Re) Assembling anti-oppressive practice teachings in youth and community work through collective biography</w:t>
      </w:r>
      <w:r>
        <w:t>’</w:t>
      </w:r>
      <w:r w:rsidRPr="00C94267">
        <w:t xml:space="preserve">, </w:t>
      </w:r>
      <w:r w:rsidRPr="00C94267">
        <w:rPr>
          <w:i/>
          <w:iCs/>
        </w:rPr>
        <w:t>Education Sciences</w:t>
      </w:r>
      <w:r w:rsidRPr="00C94267">
        <w:t>, 11(9):497, doi:</w:t>
      </w:r>
      <w:r>
        <w:t xml:space="preserve"> </w:t>
      </w:r>
      <w:r w:rsidRPr="00C94267">
        <w:rPr>
          <w:rFonts w:cs="Arial"/>
          <w:shd w:val="clear" w:color="auto" w:fill="FFFFFF"/>
        </w:rPr>
        <w:t>10.3390/educsci11090497.</w:t>
      </w:r>
    </w:p>
  </w:endnote>
  <w:endnote w:id="16">
    <w:p w14:paraId="23F45CA5" w14:textId="0D679ED3" w:rsidR="00C564B8" w:rsidRPr="00FD0324" w:rsidRDefault="00C564B8" w:rsidP="00FD0324">
      <w:pPr>
        <w:pStyle w:val="EndnoteText"/>
      </w:pPr>
      <w:r w:rsidRPr="5ECBF470">
        <w:rPr>
          <w:rStyle w:val="EndnoteReference"/>
        </w:rPr>
        <w:endnoteRef/>
      </w:r>
      <w:r w:rsidRPr="00C94267">
        <w:t xml:space="preserve"> Hart, </w:t>
      </w:r>
      <w:r w:rsidR="5ECBF470" w:rsidRPr="00C94267">
        <w:t>RA</w:t>
      </w:r>
      <w:r w:rsidRPr="00C94267">
        <w:t xml:space="preserve"> (1992</w:t>
      </w:r>
      <w:r w:rsidR="5ECBF470" w:rsidRPr="00C94267">
        <w:t>)</w:t>
      </w:r>
      <w:r w:rsidRPr="00C94267">
        <w:t xml:space="preserve"> </w:t>
      </w:r>
      <w:r>
        <w:t>‘</w:t>
      </w:r>
      <w:r w:rsidRPr="00C94267">
        <w:t>Children</w:t>
      </w:r>
      <w:r>
        <w:t>’</w:t>
      </w:r>
      <w:r w:rsidRPr="00C94267">
        <w:t>s participation: from tokenism to citizenship</w:t>
      </w:r>
      <w:r>
        <w:t>’</w:t>
      </w:r>
      <w:r w:rsidRPr="00C94267">
        <w:t xml:space="preserve">, </w:t>
      </w:r>
      <w:r w:rsidRPr="00C94267">
        <w:rPr>
          <w:i/>
          <w:iCs/>
        </w:rPr>
        <w:t xml:space="preserve">Innocenti Essays, </w:t>
      </w:r>
      <w:r w:rsidRPr="00C94267">
        <w:t xml:space="preserve">4:1-39, </w:t>
      </w:r>
      <w:r w:rsidRPr="00C94267">
        <w:rPr>
          <w:color w:val="000000"/>
          <w:shd w:val="clear" w:color="auto" w:fill="FFFFFF"/>
        </w:rPr>
        <w:t>ISBN: 88-85401-05-8.</w:t>
      </w:r>
    </w:p>
  </w:endnote>
  <w:endnote w:id="17">
    <w:p w14:paraId="1CF6BC51" w14:textId="242FF22F" w:rsidR="00C564B8" w:rsidRPr="00C94267" w:rsidRDefault="00C564B8" w:rsidP="00FD0324">
      <w:pPr>
        <w:pStyle w:val="EndnoteText"/>
        <w:rPr>
          <w:rStyle w:val="normaltextrun"/>
          <w:rFonts w:cs="Calibri"/>
          <w:color w:val="333333"/>
        </w:rPr>
      </w:pPr>
      <w:r w:rsidRPr="5ECBF470">
        <w:rPr>
          <w:rStyle w:val="EndnoteReference"/>
        </w:rPr>
        <w:endnoteRef/>
      </w:r>
      <w:r w:rsidR="5ECBF470" w:rsidRPr="00C94267">
        <w:t xml:space="preserve"> Corney </w:t>
      </w:r>
      <w:r w:rsidR="5ECBF470">
        <w:t xml:space="preserve">et al. </w:t>
      </w:r>
      <w:r w:rsidR="5ECBF470" w:rsidRPr="00C94267">
        <w:t xml:space="preserve">(2023) </w:t>
      </w:r>
    </w:p>
  </w:endnote>
  <w:endnote w:id="18">
    <w:p w14:paraId="44C11453" w14:textId="226BFCD9" w:rsidR="00C564B8" w:rsidRPr="00FD0324" w:rsidRDefault="00C564B8" w:rsidP="00FD0324">
      <w:pPr>
        <w:pStyle w:val="EndnoteText"/>
        <w:rPr>
          <w:color w:val="467886" w:themeColor="hyperlink"/>
          <w:u w:val="single"/>
        </w:rPr>
      </w:pPr>
      <w:r w:rsidRPr="5ECBF470">
        <w:rPr>
          <w:rStyle w:val="EndnoteReference"/>
        </w:rPr>
        <w:endnoteRef/>
      </w:r>
      <w:r w:rsidRPr="00C94267">
        <w:t xml:space="preserve"> Rannala IE, Gorman J, Tierney H, Guðmundsson Á, Hickey J, and Corney T (2024) </w:t>
      </w:r>
      <w:r>
        <w:t>‘</w:t>
      </w:r>
      <w:r w:rsidRPr="00C94267">
        <w:t>Ethical practice in professional youth work: perspectives from four countries</w:t>
      </w:r>
      <w:r>
        <w:t>’</w:t>
      </w:r>
      <w:r w:rsidRPr="00C94267">
        <w:t xml:space="preserve">, </w:t>
      </w:r>
      <w:r w:rsidRPr="00C94267">
        <w:rPr>
          <w:i/>
          <w:iCs/>
        </w:rPr>
        <w:t>Ethics and Social Welfare</w:t>
      </w:r>
      <w:r w:rsidRPr="00C94267">
        <w:t>, 1–16, doi:</w:t>
      </w:r>
      <w:r>
        <w:t xml:space="preserve"> </w:t>
      </w:r>
      <w:r w:rsidRPr="00C94267">
        <w:t>10.1080/17496535.2024.2312274</w:t>
      </w:r>
    </w:p>
  </w:endnote>
  <w:endnote w:id="19">
    <w:p w14:paraId="016D6497" w14:textId="157FDCC6" w:rsidR="00C564B8" w:rsidRPr="00FD0324" w:rsidRDefault="00C564B8" w:rsidP="00FD0324">
      <w:pPr>
        <w:pStyle w:val="EndnoteText"/>
      </w:pPr>
      <w:r w:rsidRPr="00C94267">
        <w:rPr>
          <w:rStyle w:val="EndnoteReference"/>
          <w:szCs w:val="22"/>
        </w:rPr>
        <w:endnoteRef/>
      </w:r>
      <w:r w:rsidRPr="00C94267">
        <w:t xml:space="preserve"> Hammond W and Zimmerman R (2012) </w:t>
      </w:r>
      <w:r>
        <w:t>‘</w:t>
      </w:r>
      <w:r w:rsidRPr="00C94267">
        <w:t>A strengths-based perspective</w:t>
      </w:r>
      <w:r>
        <w:t>’</w:t>
      </w:r>
      <w:r w:rsidRPr="00C94267">
        <w:t xml:space="preserve">, </w:t>
      </w:r>
      <w:r w:rsidRPr="00C94267">
        <w:rPr>
          <w:i/>
          <w:iCs/>
        </w:rPr>
        <w:t xml:space="preserve">Resiliency Initiatives, </w:t>
      </w:r>
      <w:r w:rsidRPr="00C94267">
        <w:t xml:space="preserve">1-33. </w:t>
      </w:r>
    </w:p>
  </w:endnote>
  <w:endnote w:id="20">
    <w:p w14:paraId="7FC51704" w14:textId="01076A61" w:rsidR="00C564B8" w:rsidRPr="00FD0324" w:rsidRDefault="00C564B8" w:rsidP="00FD0324">
      <w:pPr>
        <w:pStyle w:val="EndnoteText"/>
      </w:pPr>
      <w:r w:rsidRPr="5ECBF470">
        <w:rPr>
          <w:rStyle w:val="EndnoteReference"/>
        </w:rPr>
        <w:endnoteRef/>
      </w:r>
      <w:r w:rsidRPr="00C94267">
        <w:t xml:space="preserve"> Scerra N (2012) </w:t>
      </w:r>
      <w:r>
        <w:t>‘</w:t>
      </w:r>
      <w:r w:rsidRPr="00C94267">
        <w:t xml:space="preserve">Strengths-based practices: </w:t>
      </w:r>
      <w:r w:rsidR="5ECBF470">
        <w:t>a</w:t>
      </w:r>
      <w:r w:rsidR="5ECBF470" w:rsidRPr="00C94267">
        <w:t>n</w:t>
      </w:r>
      <w:r w:rsidRPr="00C94267">
        <w:t xml:space="preserve"> overview of the evidence</w:t>
      </w:r>
      <w:r>
        <w:t>’</w:t>
      </w:r>
      <w:r w:rsidRPr="00C94267">
        <w:t xml:space="preserve">, </w:t>
      </w:r>
      <w:r w:rsidRPr="00C94267">
        <w:rPr>
          <w:i/>
          <w:iCs/>
        </w:rPr>
        <w:t xml:space="preserve">Developing </w:t>
      </w:r>
      <w:r w:rsidR="5ECBF470" w:rsidRPr="5ECBF470">
        <w:rPr>
          <w:i/>
          <w:iCs/>
        </w:rPr>
        <w:t>Practice: the Child, Youth</w:t>
      </w:r>
      <w:r w:rsidRPr="00C94267">
        <w:rPr>
          <w:i/>
          <w:iCs/>
        </w:rPr>
        <w:t xml:space="preserve"> and </w:t>
      </w:r>
      <w:r w:rsidR="5ECBF470" w:rsidRPr="5ECBF470">
        <w:rPr>
          <w:i/>
          <w:iCs/>
        </w:rPr>
        <w:t>Family Work Journal</w:t>
      </w:r>
      <w:r w:rsidRPr="00C94267">
        <w:t>, 31:43-52, doi:</w:t>
      </w:r>
      <w:r>
        <w:t xml:space="preserve"> </w:t>
      </w:r>
      <w:r w:rsidRPr="00C94267">
        <w:t>10.3316/informit.650224407231157</w:t>
      </w:r>
    </w:p>
  </w:endnote>
  <w:endnote w:id="21">
    <w:p w14:paraId="6DE29693" w14:textId="1FB4A0B6" w:rsidR="7914E6FD" w:rsidRDefault="7914E6FD">
      <w:r w:rsidRPr="7914E6FD">
        <w:rPr>
          <w:rStyle w:val="EndnoteReference"/>
        </w:rPr>
        <w:endnoteRef/>
      </w:r>
      <w:r>
        <w:t xml:space="preserve"> McDaniel M (2017) ‘Social justice youth work: actualizing youth rights’,</w:t>
      </w:r>
      <w:r w:rsidRPr="7914E6FD">
        <w:rPr>
          <w:i/>
          <w:iCs/>
        </w:rPr>
        <w:t xml:space="preserve"> Journal of Youth Development</w:t>
      </w:r>
      <w:r>
        <w:t>, 12(1), 136–148, doi: 10.5195/jyd.2017.488.</w:t>
      </w:r>
    </w:p>
    <w:p w14:paraId="78FCC6CB" w14:textId="77777777" w:rsidR="7914E6FD" w:rsidRDefault="7914E6FD"/>
    <w:p w14:paraId="2F216C90" w14:textId="77777777" w:rsidR="7914E6FD" w:rsidRDefault="7914E6FD">
      <w:r>
        <w:t>Youth Affairs Council Victoria</w:t>
      </w:r>
    </w:p>
    <w:p w14:paraId="75BCAF96" w14:textId="77777777" w:rsidR="7914E6FD" w:rsidRDefault="7914E6FD">
      <w:r>
        <w:t>Wurundjeri Country</w:t>
      </w:r>
    </w:p>
    <w:p w14:paraId="7AF3D5B7" w14:textId="77777777" w:rsidR="7914E6FD" w:rsidRDefault="7914E6FD">
      <w:r>
        <w:t>Level 2, 235 Queen Street</w:t>
      </w:r>
    </w:p>
    <w:p w14:paraId="457D4FAA" w14:textId="77777777" w:rsidR="7914E6FD" w:rsidRDefault="7914E6FD">
      <w:r>
        <w:t>Melbourne, Victoria 3000</w:t>
      </w:r>
    </w:p>
    <w:p w14:paraId="5CE97262" w14:textId="77777777" w:rsidR="7914E6FD" w:rsidRDefault="7914E6FD">
      <w:r>
        <w:t>YACVic.org.au</w:t>
      </w:r>
    </w:p>
    <w:p w14:paraId="2DF08E9A" w14:textId="77777777" w:rsidR="7914E6FD" w:rsidRDefault="7914E6FD">
      <w:r>
        <w:t xml:space="preserve">Info@YACVic.org.au </w:t>
      </w:r>
    </w:p>
    <w:p w14:paraId="45409D7F" w14:textId="77777777" w:rsidR="7914E6FD" w:rsidRDefault="7914E6FD">
      <w:r>
        <w:t>ISBN: 978-1-7638964-0-6</w:t>
      </w:r>
    </w:p>
    <w:p w14:paraId="09F09A96" w14:textId="77777777" w:rsidR="7914E6FD" w:rsidRDefault="7914E6FD"/>
  </w:endnote>
  <w:endnote w:id="22">
    <w:p w14:paraId="349FA337" w14:textId="2254D9AD" w:rsidR="00C564B8" w:rsidRPr="00C94267" w:rsidRDefault="00C564B8" w:rsidP="00FD0324">
      <w:r w:rsidRPr="00C94267">
        <w:rPr>
          <w:rStyle w:val="EndnoteReference"/>
        </w:rPr>
        <w:endnoteRef/>
      </w:r>
      <w:r w:rsidRPr="00C94267">
        <w:t xml:space="preserve"> Secretariat of National Aboriginal and Islander Child Care</w:t>
      </w:r>
      <w:r w:rsidRPr="00C94267">
        <w:rPr>
          <w:rFonts w:cs="Arial"/>
          <w:color w:val="4D5156"/>
          <w:shd w:val="clear" w:color="auto" w:fill="FFFFFF"/>
        </w:rPr>
        <w:t xml:space="preserve"> (</w:t>
      </w:r>
      <w:r w:rsidRPr="00C94267">
        <w:t xml:space="preserve">SNAICC) (2021). </w:t>
      </w:r>
      <w:r w:rsidRPr="00C94267">
        <w:rPr>
          <w:i/>
          <w:iCs/>
        </w:rPr>
        <w:t>Cultural Safety</w:t>
      </w:r>
      <w:r w:rsidRPr="00C94267">
        <w:t xml:space="preserve">, SNAICC website. </w:t>
      </w:r>
      <w:r w:rsidRPr="00C94267">
        <w:rPr>
          <w:rStyle w:val="Hyperlink"/>
          <w:color w:val="auto"/>
          <w:u w:val="none"/>
        </w:rPr>
        <w:t>https://www.snaicc.org.au/resources/</w:t>
      </w:r>
    </w:p>
  </w:endnote>
  <w:endnote w:id="23">
    <w:p w14:paraId="4DE87703" w14:textId="7BD8EA5B" w:rsidR="00C564B8" w:rsidRPr="00C94267" w:rsidRDefault="00C564B8" w:rsidP="00FD0324">
      <w:r w:rsidRPr="00C94267">
        <w:rPr>
          <w:rStyle w:val="EndnoteReference"/>
        </w:rPr>
        <w:endnoteRef/>
      </w:r>
      <w:r w:rsidR="46AA5F68" w:rsidRPr="00C94267">
        <w:t xml:space="preserve"> National Office for Child Safety, VACCA, and SNAICC (2021) </w:t>
      </w:r>
      <w:r w:rsidR="46AA5F68" w:rsidRPr="46AA5F68">
        <w:rPr>
          <w:i/>
          <w:iCs/>
        </w:rPr>
        <w:t>Keeping our kids safe: cultural safety and the National Principles for Child Safe Organisations,</w:t>
      </w:r>
      <w:r w:rsidR="46AA5F68" w:rsidRPr="00C94267">
        <w:t xml:space="preserve"> Department of the Prime Minister and Cabinet, Commonwealth of Australia. https://www.vacca.org/page/resources/cultural-resources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927040"/>
      <w:docPartObj>
        <w:docPartGallery w:val="Page Numbers (Bottom of Page)"/>
        <w:docPartUnique/>
      </w:docPartObj>
    </w:sdtPr>
    <w:sdtEndPr>
      <w:rPr>
        <w:noProof/>
      </w:rPr>
    </w:sdtEndPr>
    <w:sdtContent>
      <w:p w14:paraId="447E1241" w14:textId="2A0B200B" w:rsidR="00C564B8" w:rsidRDefault="00C564B8" w:rsidP="00FD0324">
        <w:pPr>
          <w:pStyle w:val="Footer"/>
        </w:pPr>
        <w:r>
          <w:fldChar w:fldCharType="begin"/>
        </w:r>
        <w:r>
          <w:instrText xml:space="preserve"> PAGE   \* MERGEFORMAT </w:instrText>
        </w:r>
        <w:r>
          <w:fldChar w:fldCharType="separate"/>
        </w:r>
        <w:r w:rsidR="00933CEC">
          <w:rPr>
            <w:noProof/>
          </w:rPr>
          <w:t>18</w:t>
        </w:r>
        <w:r>
          <w:rPr>
            <w:noProof/>
          </w:rPr>
          <w:fldChar w:fldCharType="end"/>
        </w:r>
      </w:p>
    </w:sdtContent>
  </w:sdt>
  <w:p w14:paraId="46479352" w14:textId="77777777" w:rsidR="00C564B8" w:rsidRDefault="00C564B8" w:rsidP="00FD0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4F801" w14:textId="77777777" w:rsidR="00A902BC" w:rsidRDefault="00A902BC" w:rsidP="00FD0324">
      <w:r>
        <w:separator/>
      </w:r>
    </w:p>
  </w:footnote>
  <w:footnote w:type="continuationSeparator" w:id="0">
    <w:p w14:paraId="7A98D966" w14:textId="77777777" w:rsidR="00A902BC" w:rsidRDefault="00A902BC" w:rsidP="00FD0324">
      <w:r>
        <w:continuationSeparator/>
      </w:r>
    </w:p>
  </w:footnote>
  <w:footnote w:type="continuationNotice" w:id="1">
    <w:p w14:paraId="29D4CB6E" w14:textId="77777777" w:rsidR="00A902BC" w:rsidRDefault="00A902BC" w:rsidP="00FD0324"/>
  </w:footnote>
  <w:footnote w:id="2">
    <w:p w14:paraId="4720CD3A" w14:textId="23D18F63" w:rsidR="00C564B8" w:rsidRPr="009A6EC6" w:rsidRDefault="00C564B8" w:rsidP="00FD0324">
      <w:pPr>
        <w:rPr>
          <w:lang w:val="en-GB"/>
        </w:rPr>
      </w:pPr>
      <w:r>
        <w:rPr>
          <w:rStyle w:val="FootnoteReference"/>
        </w:rPr>
        <w:footnoteRef/>
      </w:r>
      <w:r w:rsidR="5ECBF470">
        <w:t xml:space="preserve"> </w:t>
      </w:r>
      <w:r w:rsidR="5ECBF470" w:rsidRPr="00FA6CB6">
        <w:rPr>
          <w:sz w:val="18"/>
          <w:szCs w:val="18"/>
        </w:rPr>
        <w:t xml:space="preserve">This information is not legal advice. There may be relevant legal obligations that are not discussed here. Seek clarification through employers if unsure about privacy and confidentiality obligations, or </w:t>
      </w:r>
      <w:r w:rsidR="5ECBF470">
        <w:rPr>
          <w:sz w:val="18"/>
          <w:szCs w:val="18"/>
        </w:rPr>
        <w:t>refer to</w:t>
      </w:r>
      <w:r w:rsidR="5ECBF470" w:rsidRPr="00FA6CB6">
        <w:rPr>
          <w:sz w:val="18"/>
          <w:szCs w:val="18"/>
        </w:rPr>
        <w:t xml:space="preserve"> the </w:t>
      </w:r>
      <w:hyperlink r:id="rId1">
        <w:r w:rsidR="5ECBF470" w:rsidRPr="00FA6CB6">
          <w:rPr>
            <w:rStyle w:val="Hyperlink"/>
            <w:sz w:val="18"/>
            <w:szCs w:val="18"/>
          </w:rPr>
          <w:t>Office for the Victorian Information Commissioners website</w:t>
        </w:r>
      </w:hyperlink>
      <w:r w:rsidR="5ECBF470" w:rsidRPr="00FA6CB6">
        <w:rPr>
          <w:sz w:val="18"/>
          <w:szCs w:val="18"/>
        </w:rPr>
        <w:t xml:space="preserve"> for information on the </w:t>
      </w:r>
      <w:r w:rsidR="5ECBF470" w:rsidRPr="5ECBF470">
        <w:rPr>
          <w:i/>
          <w:iCs/>
          <w:sz w:val="18"/>
          <w:szCs w:val="18"/>
        </w:rPr>
        <w:t>Information Privacy Act 2000</w:t>
      </w:r>
      <w:r w:rsidR="5ECBF470" w:rsidRPr="00FA6CB6">
        <w:rPr>
          <w:sz w:val="18"/>
          <w:szCs w:val="18"/>
        </w:rPr>
        <w:t xml:space="preserve">. For information on the </w:t>
      </w:r>
      <w:r w:rsidR="5ECBF470" w:rsidRPr="5ECBF470">
        <w:rPr>
          <w:i/>
          <w:iCs/>
          <w:sz w:val="18"/>
          <w:szCs w:val="18"/>
        </w:rPr>
        <w:t>Health Records Act 2001</w:t>
      </w:r>
      <w:r w:rsidR="5ECBF470">
        <w:rPr>
          <w:sz w:val="18"/>
          <w:szCs w:val="18"/>
        </w:rPr>
        <w:t xml:space="preserve"> </w:t>
      </w:r>
      <w:r w:rsidR="5ECBF470" w:rsidRPr="00FA6CB6">
        <w:rPr>
          <w:sz w:val="18"/>
          <w:szCs w:val="18"/>
        </w:rPr>
        <w:t xml:space="preserve">refer to the </w:t>
      </w:r>
      <w:hyperlink r:id="rId2">
        <w:r w:rsidR="5ECBF470" w:rsidRPr="00FA6CB6">
          <w:rPr>
            <w:rStyle w:val="Hyperlink"/>
            <w:sz w:val="18"/>
            <w:szCs w:val="18"/>
          </w:rPr>
          <w:t>Office of the Health Complaints Commissioner website</w:t>
        </w:r>
      </w:hyperlink>
      <w:r w:rsidR="5ECBF470" w:rsidRPr="00FA6CB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776E"/>
    <w:multiLevelType w:val="hybridMultilevel"/>
    <w:tmpl w:val="016AAC5C"/>
    <w:lvl w:ilvl="0" w:tplc="EBB2A696">
      <w:start w:val="1"/>
      <w:numFmt w:val="bullet"/>
      <w:lvlText w:val="·"/>
      <w:lvlJc w:val="left"/>
      <w:pPr>
        <w:ind w:left="720" w:hanging="360"/>
      </w:pPr>
      <w:rPr>
        <w:rFonts w:ascii="Symbol" w:hAnsi="Symbol" w:hint="default"/>
      </w:rPr>
    </w:lvl>
    <w:lvl w:ilvl="1" w:tplc="58A4210E">
      <w:start w:val="1"/>
      <w:numFmt w:val="bullet"/>
      <w:lvlText w:val="o"/>
      <w:lvlJc w:val="left"/>
      <w:pPr>
        <w:ind w:left="1440" w:hanging="360"/>
      </w:pPr>
      <w:rPr>
        <w:rFonts w:ascii="Courier New" w:hAnsi="Courier New" w:hint="default"/>
      </w:rPr>
    </w:lvl>
    <w:lvl w:ilvl="2" w:tplc="5756DD7A">
      <w:start w:val="1"/>
      <w:numFmt w:val="bullet"/>
      <w:lvlText w:val=""/>
      <w:lvlJc w:val="left"/>
      <w:pPr>
        <w:ind w:left="2160" w:hanging="360"/>
      </w:pPr>
      <w:rPr>
        <w:rFonts w:ascii="Wingdings" w:hAnsi="Wingdings" w:hint="default"/>
      </w:rPr>
    </w:lvl>
    <w:lvl w:ilvl="3" w:tplc="0FB4C894">
      <w:start w:val="1"/>
      <w:numFmt w:val="bullet"/>
      <w:lvlText w:val=""/>
      <w:lvlJc w:val="left"/>
      <w:pPr>
        <w:ind w:left="2880" w:hanging="360"/>
      </w:pPr>
      <w:rPr>
        <w:rFonts w:ascii="Symbol" w:hAnsi="Symbol" w:hint="default"/>
      </w:rPr>
    </w:lvl>
    <w:lvl w:ilvl="4" w:tplc="4CE66A16">
      <w:start w:val="1"/>
      <w:numFmt w:val="bullet"/>
      <w:lvlText w:val="o"/>
      <w:lvlJc w:val="left"/>
      <w:pPr>
        <w:ind w:left="3600" w:hanging="360"/>
      </w:pPr>
      <w:rPr>
        <w:rFonts w:ascii="Courier New" w:hAnsi="Courier New" w:hint="default"/>
      </w:rPr>
    </w:lvl>
    <w:lvl w:ilvl="5" w:tplc="43406472">
      <w:start w:val="1"/>
      <w:numFmt w:val="bullet"/>
      <w:lvlText w:val=""/>
      <w:lvlJc w:val="left"/>
      <w:pPr>
        <w:ind w:left="4320" w:hanging="360"/>
      </w:pPr>
      <w:rPr>
        <w:rFonts w:ascii="Wingdings" w:hAnsi="Wingdings" w:hint="default"/>
      </w:rPr>
    </w:lvl>
    <w:lvl w:ilvl="6" w:tplc="F3E2D9BA">
      <w:start w:val="1"/>
      <w:numFmt w:val="bullet"/>
      <w:lvlText w:val=""/>
      <w:lvlJc w:val="left"/>
      <w:pPr>
        <w:ind w:left="5040" w:hanging="360"/>
      </w:pPr>
      <w:rPr>
        <w:rFonts w:ascii="Symbol" w:hAnsi="Symbol" w:hint="default"/>
      </w:rPr>
    </w:lvl>
    <w:lvl w:ilvl="7" w:tplc="53A2CAE8">
      <w:start w:val="1"/>
      <w:numFmt w:val="bullet"/>
      <w:lvlText w:val="o"/>
      <w:lvlJc w:val="left"/>
      <w:pPr>
        <w:ind w:left="5760" w:hanging="360"/>
      </w:pPr>
      <w:rPr>
        <w:rFonts w:ascii="Courier New" w:hAnsi="Courier New" w:hint="default"/>
      </w:rPr>
    </w:lvl>
    <w:lvl w:ilvl="8" w:tplc="BB7C2660">
      <w:start w:val="1"/>
      <w:numFmt w:val="bullet"/>
      <w:lvlText w:val=""/>
      <w:lvlJc w:val="left"/>
      <w:pPr>
        <w:ind w:left="6480" w:hanging="360"/>
      </w:pPr>
      <w:rPr>
        <w:rFonts w:ascii="Wingdings" w:hAnsi="Wingdings" w:hint="default"/>
      </w:rPr>
    </w:lvl>
  </w:abstractNum>
  <w:abstractNum w:abstractNumId="1" w15:restartNumberingAfterBreak="0">
    <w:nsid w:val="0B660C1F"/>
    <w:multiLevelType w:val="multilevel"/>
    <w:tmpl w:val="5B34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6CEF7"/>
    <w:multiLevelType w:val="hybridMultilevel"/>
    <w:tmpl w:val="6E3C702C"/>
    <w:lvl w:ilvl="0" w:tplc="D0C002CA">
      <w:start w:val="1"/>
      <w:numFmt w:val="bullet"/>
      <w:lvlText w:val=""/>
      <w:lvlJc w:val="left"/>
      <w:pPr>
        <w:ind w:left="720" w:hanging="360"/>
      </w:pPr>
      <w:rPr>
        <w:rFonts w:ascii="Symbol" w:hAnsi="Symbol" w:hint="default"/>
      </w:rPr>
    </w:lvl>
    <w:lvl w:ilvl="1" w:tplc="568830EE">
      <w:start w:val="1"/>
      <w:numFmt w:val="bullet"/>
      <w:lvlText w:val="o"/>
      <w:lvlJc w:val="left"/>
      <w:pPr>
        <w:ind w:left="1440" w:hanging="360"/>
      </w:pPr>
      <w:rPr>
        <w:rFonts w:ascii="Courier New" w:hAnsi="Courier New" w:hint="default"/>
      </w:rPr>
    </w:lvl>
    <w:lvl w:ilvl="2" w:tplc="7E4A4562">
      <w:start w:val="1"/>
      <w:numFmt w:val="bullet"/>
      <w:lvlText w:val=""/>
      <w:lvlJc w:val="left"/>
      <w:pPr>
        <w:ind w:left="2160" w:hanging="360"/>
      </w:pPr>
      <w:rPr>
        <w:rFonts w:ascii="Wingdings" w:hAnsi="Wingdings" w:hint="default"/>
      </w:rPr>
    </w:lvl>
    <w:lvl w:ilvl="3" w:tplc="0D082DAE">
      <w:start w:val="1"/>
      <w:numFmt w:val="bullet"/>
      <w:lvlText w:val=""/>
      <w:lvlJc w:val="left"/>
      <w:pPr>
        <w:ind w:left="2880" w:hanging="360"/>
      </w:pPr>
      <w:rPr>
        <w:rFonts w:ascii="Symbol" w:hAnsi="Symbol" w:hint="default"/>
      </w:rPr>
    </w:lvl>
    <w:lvl w:ilvl="4" w:tplc="BBAC5764">
      <w:start w:val="1"/>
      <w:numFmt w:val="bullet"/>
      <w:lvlText w:val="o"/>
      <w:lvlJc w:val="left"/>
      <w:pPr>
        <w:ind w:left="3600" w:hanging="360"/>
      </w:pPr>
      <w:rPr>
        <w:rFonts w:ascii="Courier New" w:hAnsi="Courier New" w:hint="default"/>
      </w:rPr>
    </w:lvl>
    <w:lvl w:ilvl="5" w:tplc="2BF0DDBC">
      <w:start w:val="1"/>
      <w:numFmt w:val="bullet"/>
      <w:lvlText w:val=""/>
      <w:lvlJc w:val="left"/>
      <w:pPr>
        <w:ind w:left="4320" w:hanging="360"/>
      </w:pPr>
      <w:rPr>
        <w:rFonts w:ascii="Wingdings" w:hAnsi="Wingdings" w:hint="default"/>
      </w:rPr>
    </w:lvl>
    <w:lvl w:ilvl="6" w:tplc="09C2CE36">
      <w:start w:val="1"/>
      <w:numFmt w:val="bullet"/>
      <w:lvlText w:val=""/>
      <w:lvlJc w:val="left"/>
      <w:pPr>
        <w:ind w:left="5040" w:hanging="360"/>
      </w:pPr>
      <w:rPr>
        <w:rFonts w:ascii="Symbol" w:hAnsi="Symbol" w:hint="default"/>
      </w:rPr>
    </w:lvl>
    <w:lvl w:ilvl="7" w:tplc="A7201F9C">
      <w:start w:val="1"/>
      <w:numFmt w:val="bullet"/>
      <w:lvlText w:val="o"/>
      <w:lvlJc w:val="left"/>
      <w:pPr>
        <w:ind w:left="5760" w:hanging="360"/>
      </w:pPr>
      <w:rPr>
        <w:rFonts w:ascii="Courier New" w:hAnsi="Courier New" w:hint="default"/>
      </w:rPr>
    </w:lvl>
    <w:lvl w:ilvl="8" w:tplc="F9643874">
      <w:start w:val="1"/>
      <w:numFmt w:val="bullet"/>
      <w:lvlText w:val=""/>
      <w:lvlJc w:val="left"/>
      <w:pPr>
        <w:ind w:left="6480" w:hanging="360"/>
      </w:pPr>
      <w:rPr>
        <w:rFonts w:ascii="Wingdings" w:hAnsi="Wingdings" w:hint="default"/>
      </w:rPr>
    </w:lvl>
  </w:abstractNum>
  <w:abstractNum w:abstractNumId="3" w15:restartNumberingAfterBreak="0">
    <w:nsid w:val="31F8A2C5"/>
    <w:multiLevelType w:val="hybridMultilevel"/>
    <w:tmpl w:val="714E168C"/>
    <w:lvl w:ilvl="0" w:tplc="FFFFFFFF">
      <w:start w:val="1"/>
      <w:numFmt w:val="decimal"/>
      <w:lvlText w:val="●"/>
      <w:lvlJc w:val="left"/>
      <w:pPr>
        <w:ind w:left="720" w:hanging="360"/>
      </w:pPr>
    </w:lvl>
    <w:lvl w:ilvl="1" w:tplc="D834FED8">
      <w:start w:val="1"/>
      <w:numFmt w:val="bullet"/>
      <w:lvlText w:val="o"/>
      <w:lvlJc w:val="left"/>
      <w:pPr>
        <w:ind w:left="1440" w:hanging="360"/>
      </w:pPr>
      <w:rPr>
        <w:rFonts w:ascii="Courier New" w:hAnsi="Courier New" w:hint="default"/>
      </w:rPr>
    </w:lvl>
    <w:lvl w:ilvl="2" w:tplc="486CC9E6">
      <w:start w:val="1"/>
      <w:numFmt w:val="bullet"/>
      <w:lvlText w:val=""/>
      <w:lvlJc w:val="left"/>
      <w:pPr>
        <w:ind w:left="2160" w:hanging="360"/>
      </w:pPr>
      <w:rPr>
        <w:rFonts w:ascii="Wingdings" w:hAnsi="Wingdings" w:hint="default"/>
      </w:rPr>
    </w:lvl>
    <w:lvl w:ilvl="3" w:tplc="01B8460E">
      <w:start w:val="1"/>
      <w:numFmt w:val="bullet"/>
      <w:lvlText w:val=""/>
      <w:lvlJc w:val="left"/>
      <w:pPr>
        <w:ind w:left="2880" w:hanging="360"/>
      </w:pPr>
      <w:rPr>
        <w:rFonts w:ascii="Symbol" w:hAnsi="Symbol" w:hint="default"/>
      </w:rPr>
    </w:lvl>
    <w:lvl w:ilvl="4" w:tplc="05863A12">
      <w:start w:val="1"/>
      <w:numFmt w:val="bullet"/>
      <w:lvlText w:val="o"/>
      <w:lvlJc w:val="left"/>
      <w:pPr>
        <w:ind w:left="3600" w:hanging="360"/>
      </w:pPr>
      <w:rPr>
        <w:rFonts w:ascii="Courier New" w:hAnsi="Courier New" w:hint="default"/>
      </w:rPr>
    </w:lvl>
    <w:lvl w:ilvl="5" w:tplc="3CAC0296">
      <w:start w:val="1"/>
      <w:numFmt w:val="bullet"/>
      <w:lvlText w:val=""/>
      <w:lvlJc w:val="left"/>
      <w:pPr>
        <w:ind w:left="4320" w:hanging="360"/>
      </w:pPr>
      <w:rPr>
        <w:rFonts w:ascii="Wingdings" w:hAnsi="Wingdings" w:hint="default"/>
      </w:rPr>
    </w:lvl>
    <w:lvl w:ilvl="6" w:tplc="B53C5B14">
      <w:start w:val="1"/>
      <w:numFmt w:val="bullet"/>
      <w:lvlText w:val=""/>
      <w:lvlJc w:val="left"/>
      <w:pPr>
        <w:ind w:left="5040" w:hanging="360"/>
      </w:pPr>
      <w:rPr>
        <w:rFonts w:ascii="Symbol" w:hAnsi="Symbol" w:hint="default"/>
      </w:rPr>
    </w:lvl>
    <w:lvl w:ilvl="7" w:tplc="A1C4481E">
      <w:start w:val="1"/>
      <w:numFmt w:val="bullet"/>
      <w:lvlText w:val="o"/>
      <w:lvlJc w:val="left"/>
      <w:pPr>
        <w:ind w:left="5760" w:hanging="360"/>
      </w:pPr>
      <w:rPr>
        <w:rFonts w:ascii="Courier New" w:hAnsi="Courier New" w:hint="default"/>
      </w:rPr>
    </w:lvl>
    <w:lvl w:ilvl="8" w:tplc="16CA98B6">
      <w:start w:val="1"/>
      <w:numFmt w:val="bullet"/>
      <w:lvlText w:val=""/>
      <w:lvlJc w:val="left"/>
      <w:pPr>
        <w:ind w:left="6480" w:hanging="360"/>
      </w:pPr>
      <w:rPr>
        <w:rFonts w:ascii="Wingdings" w:hAnsi="Wingdings" w:hint="default"/>
      </w:rPr>
    </w:lvl>
  </w:abstractNum>
  <w:abstractNum w:abstractNumId="4" w15:restartNumberingAfterBreak="0">
    <w:nsid w:val="351A6EAC"/>
    <w:multiLevelType w:val="hybridMultilevel"/>
    <w:tmpl w:val="91A00AF6"/>
    <w:lvl w:ilvl="0" w:tplc="E09443B6">
      <w:start w:val="1"/>
      <w:numFmt w:val="bullet"/>
      <w:lvlText w:val="·"/>
      <w:lvlJc w:val="left"/>
      <w:pPr>
        <w:ind w:left="720" w:hanging="360"/>
      </w:pPr>
      <w:rPr>
        <w:rFonts w:ascii="Symbol" w:hAnsi="Symbol" w:hint="default"/>
      </w:rPr>
    </w:lvl>
    <w:lvl w:ilvl="1" w:tplc="EBBE8AB6">
      <w:start w:val="1"/>
      <w:numFmt w:val="bullet"/>
      <w:lvlText w:val="o"/>
      <w:lvlJc w:val="left"/>
      <w:pPr>
        <w:ind w:left="1440" w:hanging="360"/>
      </w:pPr>
      <w:rPr>
        <w:rFonts w:ascii="Courier New" w:hAnsi="Courier New" w:hint="default"/>
      </w:rPr>
    </w:lvl>
    <w:lvl w:ilvl="2" w:tplc="F746BE18">
      <w:start w:val="1"/>
      <w:numFmt w:val="bullet"/>
      <w:lvlText w:val=""/>
      <w:lvlJc w:val="left"/>
      <w:pPr>
        <w:ind w:left="2160" w:hanging="360"/>
      </w:pPr>
      <w:rPr>
        <w:rFonts w:ascii="Wingdings" w:hAnsi="Wingdings" w:hint="default"/>
      </w:rPr>
    </w:lvl>
    <w:lvl w:ilvl="3" w:tplc="31109904">
      <w:start w:val="1"/>
      <w:numFmt w:val="bullet"/>
      <w:lvlText w:val=""/>
      <w:lvlJc w:val="left"/>
      <w:pPr>
        <w:ind w:left="2880" w:hanging="360"/>
      </w:pPr>
      <w:rPr>
        <w:rFonts w:ascii="Symbol" w:hAnsi="Symbol" w:hint="default"/>
      </w:rPr>
    </w:lvl>
    <w:lvl w:ilvl="4" w:tplc="C0EA8A0E">
      <w:start w:val="1"/>
      <w:numFmt w:val="bullet"/>
      <w:lvlText w:val="o"/>
      <w:lvlJc w:val="left"/>
      <w:pPr>
        <w:ind w:left="3600" w:hanging="360"/>
      </w:pPr>
      <w:rPr>
        <w:rFonts w:ascii="Courier New" w:hAnsi="Courier New" w:hint="default"/>
      </w:rPr>
    </w:lvl>
    <w:lvl w:ilvl="5" w:tplc="CD48C6A2">
      <w:start w:val="1"/>
      <w:numFmt w:val="bullet"/>
      <w:lvlText w:val=""/>
      <w:lvlJc w:val="left"/>
      <w:pPr>
        <w:ind w:left="4320" w:hanging="360"/>
      </w:pPr>
      <w:rPr>
        <w:rFonts w:ascii="Wingdings" w:hAnsi="Wingdings" w:hint="default"/>
      </w:rPr>
    </w:lvl>
    <w:lvl w:ilvl="6" w:tplc="AB58FA92">
      <w:start w:val="1"/>
      <w:numFmt w:val="bullet"/>
      <w:lvlText w:val=""/>
      <w:lvlJc w:val="left"/>
      <w:pPr>
        <w:ind w:left="5040" w:hanging="360"/>
      </w:pPr>
      <w:rPr>
        <w:rFonts w:ascii="Symbol" w:hAnsi="Symbol" w:hint="default"/>
      </w:rPr>
    </w:lvl>
    <w:lvl w:ilvl="7" w:tplc="3AEE4CF6">
      <w:start w:val="1"/>
      <w:numFmt w:val="bullet"/>
      <w:lvlText w:val="o"/>
      <w:lvlJc w:val="left"/>
      <w:pPr>
        <w:ind w:left="5760" w:hanging="360"/>
      </w:pPr>
      <w:rPr>
        <w:rFonts w:ascii="Courier New" w:hAnsi="Courier New" w:hint="default"/>
      </w:rPr>
    </w:lvl>
    <w:lvl w:ilvl="8" w:tplc="E026969C">
      <w:start w:val="1"/>
      <w:numFmt w:val="bullet"/>
      <w:lvlText w:val=""/>
      <w:lvlJc w:val="left"/>
      <w:pPr>
        <w:ind w:left="6480" w:hanging="360"/>
      </w:pPr>
      <w:rPr>
        <w:rFonts w:ascii="Wingdings" w:hAnsi="Wingdings" w:hint="default"/>
      </w:rPr>
    </w:lvl>
  </w:abstractNum>
  <w:abstractNum w:abstractNumId="5" w15:restartNumberingAfterBreak="0">
    <w:nsid w:val="3A7873AC"/>
    <w:multiLevelType w:val="hybridMultilevel"/>
    <w:tmpl w:val="33D62A36"/>
    <w:lvl w:ilvl="0" w:tplc="AC2213FA">
      <w:start w:val="1"/>
      <w:numFmt w:val="bullet"/>
      <w:lvlText w:val="·"/>
      <w:lvlJc w:val="left"/>
      <w:pPr>
        <w:ind w:left="720" w:hanging="360"/>
      </w:pPr>
      <w:rPr>
        <w:rFonts w:ascii="Symbol" w:hAnsi="Symbol" w:hint="default"/>
      </w:rPr>
    </w:lvl>
    <w:lvl w:ilvl="1" w:tplc="C4EE8160">
      <w:start w:val="1"/>
      <w:numFmt w:val="bullet"/>
      <w:lvlText w:val="o"/>
      <w:lvlJc w:val="left"/>
      <w:pPr>
        <w:ind w:left="1440" w:hanging="360"/>
      </w:pPr>
      <w:rPr>
        <w:rFonts w:ascii="Courier New" w:hAnsi="Courier New" w:hint="default"/>
      </w:rPr>
    </w:lvl>
    <w:lvl w:ilvl="2" w:tplc="B8D2F558">
      <w:start w:val="1"/>
      <w:numFmt w:val="bullet"/>
      <w:lvlText w:val=""/>
      <w:lvlJc w:val="left"/>
      <w:pPr>
        <w:ind w:left="2160" w:hanging="360"/>
      </w:pPr>
      <w:rPr>
        <w:rFonts w:ascii="Wingdings" w:hAnsi="Wingdings" w:hint="default"/>
      </w:rPr>
    </w:lvl>
    <w:lvl w:ilvl="3" w:tplc="BD723484">
      <w:start w:val="1"/>
      <w:numFmt w:val="bullet"/>
      <w:lvlText w:val=""/>
      <w:lvlJc w:val="left"/>
      <w:pPr>
        <w:ind w:left="2880" w:hanging="360"/>
      </w:pPr>
      <w:rPr>
        <w:rFonts w:ascii="Symbol" w:hAnsi="Symbol" w:hint="default"/>
      </w:rPr>
    </w:lvl>
    <w:lvl w:ilvl="4" w:tplc="2A767DAE">
      <w:start w:val="1"/>
      <w:numFmt w:val="bullet"/>
      <w:lvlText w:val="o"/>
      <w:lvlJc w:val="left"/>
      <w:pPr>
        <w:ind w:left="3600" w:hanging="360"/>
      </w:pPr>
      <w:rPr>
        <w:rFonts w:ascii="Courier New" w:hAnsi="Courier New" w:hint="default"/>
      </w:rPr>
    </w:lvl>
    <w:lvl w:ilvl="5" w:tplc="132CF734">
      <w:start w:val="1"/>
      <w:numFmt w:val="bullet"/>
      <w:lvlText w:val=""/>
      <w:lvlJc w:val="left"/>
      <w:pPr>
        <w:ind w:left="4320" w:hanging="360"/>
      </w:pPr>
      <w:rPr>
        <w:rFonts w:ascii="Wingdings" w:hAnsi="Wingdings" w:hint="default"/>
      </w:rPr>
    </w:lvl>
    <w:lvl w:ilvl="6" w:tplc="1130C268">
      <w:start w:val="1"/>
      <w:numFmt w:val="bullet"/>
      <w:lvlText w:val=""/>
      <w:lvlJc w:val="left"/>
      <w:pPr>
        <w:ind w:left="5040" w:hanging="360"/>
      </w:pPr>
      <w:rPr>
        <w:rFonts w:ascii="Symbol" w:hAnsi="Symbol" w:hint="default"/>
      </w:rPr>
    </w:lvl>
    <w:lvl w:ilvl="7" w:tplc="A41063C0">
      <w:start w:val="1"/>
      <w:numFmt w:val="bullet"/>
      <w:lvlText w:val="o"/>
      <w:lvlJc w:val="left"/>
      <w:pPr>
        <w:ind w:left="5760" w:hanging="360"/>
      </w:pPr>
      <w:rPr>
        <w:rFonts w:ascii="Courier New" w:hAnsi="Courier New" w:hint="default"/>
      </w:rPr>
    </w:lvl>
    <w:lvl w:ilvl="8" w:tplc="286AD4B2">
      <w:start w:val="1"/>
      <w:numFmt w:val="bullet"/>
      <w:lvlText w:val=""/>
      <w:lvlJc w:val="left"/>
      <w:pPr>
        <w:ind w:left="6480" w:hanging="360"/>
      </w:pPr>
      <w:rPr>
        <w:rFonts w:ascii="Wingdings" w:hAnsi="Wingdings" w:hint="default"/>
      </w:rPr>
    </w:lvl>
  </w:abstractNum>
  <w:abstractNum w:abstractNumId="6" w15:restartNumberingAfterBreak="0">
    <w:nsid w:val="3C5B9E24"/>
    <w:multiLevelType w:val="hybridMultilevel"/>
    <w:tmpl w:val="7DB28E48"/>
    <w:lvl w:ilvl="0" w:tplc="F4FAC2AE">
      <w:start w:val="1"/>
      <w:numFmt w:val="bullet"/>
      <w:lvlText w:val="·"/>
      <w:lvlJc w:val="left"/>
      <w:pPr>
        <w:ind w:left="720" w:hanging="360"/>
      </w:pPr>
      <w:rPr>
        <w:rFonts w:ascii="Symbol" w:hAnsi="Symbol" w:hint="default"/>
      </w:rPr>
    </w:lvl>
    <w:lvl w:ilvl="1" w:tplc="29D8C37C">
      <w:start w:val="1"/>
      <w:numFmt w:val="bullet"/>
      <w:lvlText w:val="o"/>
      <w:lvlJc w:val="left"/>
      <w:pPr>
        <w:ind w:left="1440" w:hanging="360"/>
      </w:pPr>
      <w:rPr>
        <w:rFonts w:ascii="Courier New" w:hAnsi="Courier New" w:hint="default"/>
      </w:rPr>
    </w:lvl>
    <w:lvl w:ilvl="2" w:tplc="EDE657CE">
      <w:start w:val="1"/>
      <w:numFmt w:val="bullet"/>
      <w:lvlText w:val=""/>
      <w:lvlJc w:val="left"/>
      <w:pPr>
        <w:ind w:left="2160" w:hanging="360"/>
      </w:pPr>
      <w:rPr>
        <w:rFonts w:ascii="Wingdings" w:hAnsi="Wingdings" w:hint="default"/>
      </w:rPr>
    </w:lvl>
    <w:lvl w:ilvl="3" w:tplc="F0EAD7B2">
      <w:start w:val="1"/>
      <w:numFmt w:val="bullet"/>
      <w:lvlText w:val=""/>
      <w:lvlJc w:val="left"/>
      <w:pPr>
        <w:ind w:left="2880" w:hanging="360"/>
      </w:pPr>
      <w:rPr>
        <w:rFonts w:ascii="Symbol" w:hAnsi="Symbol" w:hint="default"/>
      </w:rPr>
    </w:lvl>
    <w:lvl w:ilvl="4" w:tplc="8AB00B86">
      <w:start w:val="1"/>
      <w:numFmt w:val="bullet"/>
      <w:lvlText w:val="o"/>
      <w:lvlJc w:val="left"/>
      <w:pPr>
        <w:ind w:left="3600" w:hanging="360"/>
      </w:pPr>
      <w:rPr>
        <w:rFonts w:ascii="Courier New" w:hAnsi="Courier New" w:hint="default"/>
      </w:rPr>
    </w:lvl>
    <w:lvl w:ilvl="5" w:tplc="5B8C77C0">
      <w:start w:val="1"/>
      <w:numFmt w:val="bullet"/>
      <w:lvlText w:val=""/>
      <w:lvlJc w:val="left"/>
      <w:pPr>
        <w:ind w:left="4320" w:hanging="360"/>
      </w:pPr>
      <w:rPr>
        <w:rFonts w:ascii="Wingdings" w:hAnsi="Wingdings" w:hint="default"/>
      </w:rPr>
    </w:lvl>
    <w:lvl w:ilvl="6" w:tplc="628AA83C">
      <w:start w:val="1"/>
      <w:numFmt w:val="bullet"/>
      <w:lvlText w:val=""/>
      <w:lvlJc w:val="left"/>
      <w:pPr>
        <w:ind w:left="5040" w:hanging="360"/>
      </w:pPr>
      <w:rPr>
        <w:rFonts w:ascii="Symbol" w:hAnsi="Symbol" w:hint="default"/>
      </w:rPr>
    </w:lvl>
    <w:lvl w:ilvl="7" w:tplc="77849E62">
      <w:start w:val="1"/>
      <w:numFmt w:val="bullet"/>
      <w:lvlText w:val="o"/>
      <w:lvlJc w:val="left"/>
      <w:pPr>
        <w:ind w:left="5760" w:hanging="360"/>
      </w:pPr>
      <w:rPr>
        <w:rFonts w:ascii="Courier New" w:hAnsi="Courier New" w:hint="default"/>
      </w:rPr>
    </w:lvl>
    <w:lvl w:ilvl="8" w:tplc="8FD66E4E">
      <w:start w:val="1"/>
      <w:numFmt w:val="bullet"/>
      <w:lvlText w:val=""/>
      <w:lvlJc w:val="left"/>
      <w:pPr>
        <w:ind w:left="6480" w:hanging="360"/>
      </w:pPr>
      <w:rPr>
        <w:rFonts w:ascii="Wingdings" w:hAnsi="Wingdings" w:hint="default"/>
      </w:rPr>
    </w:lvl>
  </w:abstractNum>
  <w:abstractNum w:abstractNumId="7" w15:restartNumberingAfterBreak="0">
    <w:nsid w:val="411D8DB3"/>
    <w:multiLevelType w:val="hybridMultilevel"/>
    <w:tmpl w:val="94D8ADA0"/>
    <w:lvl w:ilvl="0" w:tplc="85B05298">
      <w:start w:val="1"/>
      <w:numFmt w:val="bullet"/>
      <w:lvlText w:val="·"/>
      <w:lvlJc w:val="left"/>
      <w:pPr>
        <w:ind w:left="720" w:hanging="360"/>
      </w:pPr>
      <w:rPr>
        <w:rFonts w:ascii="Symbol" w:hAnsi="Symbol" w:hint="default"/>
      </w:rPr>
    </w:lvl>
    <w:lvl w:ilvl="1" w:tplc="ECAC181A">
      <w:start w:val="1"/>
      <w:numFmt w:val="bullet"/>
      <w:lvlText w:val="o"/>
      <w:lvlJc w:val="left"/>
      <w:pPr>
        <w:ind w:left="1440" w:hanging="360"/>
      </w:pPr>
      <w:rPr>
        <w:rFonts w:ascii="Courier New" w:hAnsi="Courier New" w:hint="default"/>
      </w:rPr>
    </w:lvl>
    <w:lvl w:ilvl="2" w:tplc="EED26FA2">
      <w:start w:val="1"/>
      <w:numFmt w:val="bullet"/>
      <w:lvlText w:val=""/>
      <w:lvlJc w:val="left"/>
      <w:pPr>
        <w:ind w:left="2160" w:hanging="360"/>
      </w:pPr>
      <w:rPr>
        <w:rFonts w:ascii="Wingdings" w:hAnsi="Wingdings" w:hint="default"/>
      </w:rPr>
    </w:lvl>
    <w:lvl w:ilvl="3" w:tplc="1A688ACC">
      <w:start w:val="1"/>
      <w:numFmt w:val="bullet"/>
      <w:lvlText w:val=""/>
      <w:lvlJc w:val="left"/>
      <w:pPr>
        <w:ind w:left="2880" w:hanging="360"/>
      </w:pPr>
      <w:rPr>
        <w:rFonts w:ascii="Symbol" w:hAnsi="Symbol" w:hint="default"/>
      </w:rPr>
    </w:lvl>
    <w:lvl w:ilvl="4" w:tplc="4238D46E">
      <w:start w:val="1"/>
      <w:numFmt w:val="bullet"/>
      <w:lvlText w:val="o"/>
      <w:lvlJc w:val="left"/>
      <w:pPr>
        <w:ind w:left="3600" w:hanging="360"/>
      </w:pPr>
      <w:rPr>
        <w:rFonts w:ascii="Courier New" w:hAnsi="Courier New" w:hint="default"/>
      </w:rPr>
    </w:lvl>
    <w:lvl w:ilvl="5" w:tplc="2FC0299C">
      <w:start w:val="1"/>
      <w:numFmt w:val="bullet"/>
      <w:lvlText w:val=""/>
      <w:lvlJc w:val="left"/>
      <w:pPr>
        <w:ind w:left="4320" w:hanging="360"/>
      </w:pPr>
      <w:rPr>
        <w:rFonts w:ascii="Wingdings" w:hAnsi="Wingdings" w:hint="default"/>
      </w:rPr>
    </w:lvl>
    <w:lvl w:ilvl="6" w:tplc="9B0E1146">
      <w:start w:val="1"/>
      <w:numFmt w:val="bullet"/>
      <w:lvlText w:val=""/>
      <w:lvlJc w:val="left"/>
      <w:pPr>
        <w:ind w:left="5040" w:hanging="360"/>
      </w:pPr>
      <w:rPr>
        <w:rFonts w:ascii="Symbol" w:hAnsi="Symbol" w:hint="default"/>
      </w:rPr>
    </w:lvl>
    <w:lvl w:ilvl="7" w:tplc="FE58069C">
      <w:start w:val="1"/>
      <w:numFmt w:val="bullet"/>
      <w:lvlText w:val="o"/>
      <w:lvlJc w:val="left"/>
      <w:pPr>
        <w:ind w:left="5760" w:hanging="360"/>
      </w:pPr>
      <w:rPr>
        <w:rFonts w:ascii="Courier New" w:hAnsi="Courier New" w:hint="default"/>
      </w:rPr>
    </w:lvl>
    <w:lvl w:ilvl="8" w:tplc="D26C1890">
      <w:start w:val="1"/>
      <w:numFmt w:val="bullet"/>
      <w:lvlText w:val=""/>
      <w:lvlJc w:val="left"/>
      <w:pPr>
        <w:ind w:left="6480" w:hanging="360"/>
      </w:pPr>
      <w:rPr>
        <w:rFonts w:ascii="Wingdings" w:hAnsi="Wingdings" w:hint="default"/>
      </w:rPr>
    </w:lvl>
  </w:abstractNum>
  <w:abstractNum w:abstractNumId="8" w15:restartNumberingAfterBreak="0">
    <w:nsid w:val="4257458B"/>
    <w:multiLevelType w:val="hybridMultilevel"/>
    <w:tmpl w:val="501E0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13098B"/>
    <w:multiLevelType w:val="hybridMultilevel"/>
    <w:tmpl w:val="A1D869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53300CCE"/>
    <w:multiLevelType w:val="hybridMultilevel"/>
    <w:tmpl w:val="C7B8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6AD7AD"/>
    <w:multiLevelType w:val="hybridMultilevel"/>
    <w:tmpl w:val="0B7E63F6"/>
    <w:lvl w:ilvl="0" w:tplc="302C5A62">
      <w:start w:val="1"/>
      <w:numFmt w:val="bullet"/>
      <w:lvlText w:val="·"/>
      <w:lvlJc w:val="left"/>
      <w:pPr>
        <w:ind w:left="720" w:hanging="360"/>
      </w:pPr>
      <w:rPr>
        <w:rFonts w:ascii="Symbol" w:hAnsi="Symbol" w:hint="default"/>
      </w:rPr>
    </w:lvl>
    <w:lvl w:ilvl="1" w:tplc="E06AD286">
      <w:start w:val="1"/>
      <w:numFmt w:val="bullet"/>
      <w:lvlText w:val="o"/>
      <w:lvlJc w:val="left"/>
      <w:pPr>
        <w:ind w:left="1440" w:hanging="360"/>
      </w:pPr>
      <w:rPr>
        <w:rFonts w:ascii="Courier New" w:hAnsi="Courier New" w:hint="default"/>
      </w:rPr>
    </w:lvl>
    <w:lvl w:ilvl="2" w:tplc="EB362E44">
      <w:start w:val="1"/>
      <w:numFmt w:val="bullet"/>
      <w:lvlText w:val=""/>
      <w:lvlJc w:val="left"/>
      <w:pPr>
        <w:ind w:left="2160" w:hanging="360"/>
      </w:pPr>
      <w:rPr>
        <w:rFonts w:ascii="Wingdings" w:hAnsi="Wingdings" w:hint="default"/>
      </w:rPr>
    </w:lvl>
    <w:lvl w:ilvl="3" w:tplc="6A780340">
      <w:start w:val="1"/>
      <w:numFmt w:val="bullet"/>
      <w:lvlText w:val=""/>
      <w:lvlJc w:val="left"/>
      <w:pPr>
        <w:ind w:left="2880" w:hanging="360"/>
      </w:pPr>
      <w:rPr>
        <w:rFonts w:ascii="Symbol" w:hAnsi="Symbol" w:hint="default"/>
      </w:rPr>
    </w:lvl>
    <w:lvl w:ilvl="4" w:tplc="F3FA6CD2">
      <w:start w:val="1"/>
      <w:numFmt w:val="bullet"/>
      <w:lvlText w:val="o"/>
      <w:lvlJc w:val="left"/>
      <w:pPr>
        <w:ind w:left="3600" w:hanging="360"/>
      </w:pPr>
      <w:rPr>
        <w:rFonts w:ascii="Courier New" w:hAnsi="Courier New" w:hint="default"/>
      </w:rPr>
    </w:lvl>
    <w:lvl w:ilvl="5" w:tplc="42CE49BC">
      <w:start w:val="1"/>
      <w:numFmt w:val="bullet"/>
      <w:lvlText w:val=""/>
      <w:lvlJc w:val="left"/>
      <w:pPr>
        <w:ind w:left="4320" w:hanging="360"/>
      </w:pPr>
      <w:rPr>
        <w:rFonts w:ascii="Wingdings" w:hAnsi="Wingdings" w:hint="default"/>
      </w:rPr>
    </w:lvl>
    <w:lvl w:ilvl="6" w:tplc="305EE308">
      <w:start w:val="1"/>
      <w:numFmt w:val="bullet"/>
      <w:lvlText w:val=""/>
      <w:lvlJc w:val="left"/>
      <w:pPr>
        <w:ind w:left="5040" w:hanging="360"/>
      </w:pPr>
      <w:rPr>
        <w:rFonts w:ascii="Symbol" w:hAnsi="Symbol" w:hint="default"/>
      </w:rPr>
    </w:lvl>
    <w:lvl w:ilvl="7" w:tplc="4ECC3D44">
      <w:start w:val="1"/>
      <w:numFmt w:val="bullet"/>
      <w:lvlText w:val="o"/>
      <w:lvlJc w:val="left"/>
      <w:pPr>
        <w:ind w:left="5760" w:hanging="360"/>
      </w:pPr>
      <w:rPr>
        <w:rFonts w:ascii="Courier New" w:hAnsi="Courier New" w:hint="default"/>
      </w:rPr>
    </w:lvl>
    <w:lvl w:ilvl="8" w:tplc="CF160A16">
      <w:start w:val="1"/>
      <w:numFmt w:val="bullet"/>
      <w:lvlText w:val=""/>
      <w:lvlJc w:val="left"/>
      <w:pPr>
        <w:ind w:left="6480" w:hanging="360"/>
      </w:pPr>
      <w:rPr>
        <w:rFonts w:ascii="Wingdings" w:hAnsi="Wingdings" w:hint="default"/>
      </w:rPr>
    </w:lvl>
  </w:abstractNum>
  <w:abstractNum w:abstractNumId="12" w15:restartNumberingAfterBreak="0">
    <w:nsid w:val="61FC427D"/>
    <w:multiLevelType w:val="hybridMultilevel"/>
    <w:tmpl w:val="0C58E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75D96A"/>
    <w:multiLevelType w:val="hybridMultilevel"/>
    <w:tmpl w:val="ECC877C8"/>
    <w:lvl w:ilvl="0" w:tplc="9874396E">
      <w:start w:val="1"/>
      <w:numFmt w:val="bullet"/>
      <w:lvlText w:val="·"/>
      <w:lvlJc w:val="left"/>
      <w:pPr>
        <w:ind w:left="720" w:hanging="360"/>
      </w:pPr>
      <w:rPr>
        <w:rFonts w:ascii="Symbol" w:hAnsi="Symbol" w:hint="default"/>
      </w:rPr>
    </w:lvl>
    <w:lvl w:ilvl="1" w:tplc="C4D84190">
      <w:start w:val="1"/>
      <w:numFmt w:val="bullet"/>
      <w:lvlText w:val="o"/>
      <w:lvlJc w:val="left"/>
      <w:pPr>
        <w:ind w:left="1440" w:hanging="360"/>
      </w:pPr>
      <w:rPr>
        <w:rFonts w:ascii="Courier New" w:hAnsi="Courier New" w:hint="default"/>
      </w:rPr>
    </w:lvl>
    <w:lvl w:ilvl="2" w:tplc="B7720F3E">
      <w:start w:val="1"/>
      <w:numFmt w:val="bullet"/>
      <w:lvlText w:val=""/>
      <w:lvlJc w:val="left"/>
      <w:pPr>
        <w:ind w:left="2160" w:hanging="360"/>
      </w:pPr>
      <w:rPr>
        <w:rFonts w:ascii="Wingdings" w:hAnsi="Wingdings" w:hint="default"/>
      </w:rPr>
    </w:lvl>
    <w:lvl w:ilvl="3" w:tplc="24041244">
      <w:start w:val="1"/>
      <w:numFmt w:val="bullet"/>
      <w:lvlText w:val=""/>
      <w:lvlJc w:val="left"/>
      <w:pPr>
        <w:ind w:left="2880" w:hanging="360"/>
      </w:pPr>
      <w:rPr>
        <w:rFonts w:ascii="Symbol" w:hAnsi="Symbol" w:hint="default"/>
      </w:rPr>
    </w:lvl>
    <w:lvl w:ilvl="4" w:tplc="03C28C7E">
      <w:start w:val="1"/>
      <w:numFmt w:val="bullet"/>
      <w:lvlText w:val="o"/>
      <w:lvlJc w:val="left"/>
      <w:pPr>
        <w:ind w:left="3600" w:hanging="360"/>
      </w:pPr>
      <w:rPr>
        <w:rFonts w:ascii="Courier New" w:hAnsi="Courier New" w:hint="default"/>
      </w:rPr>
    </w:lvl>
    <w:lvl w:ilvl="5" w:tplc="20F837EA">
      <w:start w:val="1"/>
      <w:numFmt w:val="bullet"/>
      <w:lvlText w:val=""/>
      <w:lvlJc w:val="left"/>
      <w:pPr>
        <w:ind w:left="4320" w:hanging="360"/>
      </w:pPr>
      <w:rPr>
        <w:rFonts w:ascii="Wingdings" w:hAnsi="Wingdings" w:hint="default"/>
      </w:rPr>
    </w:lvl>
    <w:lvl w:ilvl="6" w:tplc="8F264106">
      <w:start w:val="1"/>
      <w:numFmt w:val="bullet"/>
      <w:lvlText w:val=""/>
      <w:lvlJc w:val="left"/>
      <w:pPr>
        <w:ind w:left="5040" w:hanging="360"/>
      </w:pPr>
      <w:rPr>
        <w:rFonts w:ascii="Symbol" w:hAnsi="Symbol" w:hint="default"/>
      </w:rPr>
    </w:lvl>
    <w:lvl w:ilvl="7" w:tplc="11924F08">
      <w:start w:val="1"/>
      <w:numFmt w:val="bullet"/>
      <w:lvlText w:val="o"/>
      <w:lvlJc w:val="left"/>
      <w:pPr>
        <w:ind w:left="5760" w:hanging="360"/>
      </w:pPr>
      <w:rPr>
        <w:rFonts w:ascii="Courier New" w:hAnsi="Courier New" w:hint="default"/>
      </w:rPr>
    </w:lvl>
    <w:lvl w:ilvl="8" w:tplc="43E28C10">
      <w:start w:val="1"/>
      <w:numFmt w:val="bullet"/>
      <w:lvlText w:val=""/>
      <w:lvlJc w:val="left"/>
      <w:pPr>
        <w:ind w:left="6480" w:hanging="360"/>
      </w:pPr>
      <w:rPr>
        <w:rFonts w:ascii="Wingdings" w:hAnsi="Wingdings" w:hint="default"/>
      </w:rPr>
    </w:lvl>
  </w:abstractNum>
  <w:abstractNum w:abstractNumId="14" w15:restartNumberingAfterBreak="0">
    <w:nsid w:val="67F31874"/>
    <w:multiLevelType w:val="hybridMultilevel"/>
    <w:tmpl w:val="F9420474"/>
    <w:lvl w:ilvl="0" w:tplc="3BC2E2F0">
      <w:start w:val="1"/>
      <w:numFmt w:val="bullet"/>
      <w:lvlText w:val=""/>
      <w:lvlJc w:val="left"/>
      <w:pPr>
        <w:ind w:left="1080" w:hanging="360"/>
      </w:pPr>
      <w:rPr>
        <w:rFonts w:ascii="Symbol" w:hAnsi="Symbol" w:hint="default"/>
      </w:rPr>
    </w:lvl>
    <w:lvl w:ilvl="1" w:tplc="C4A0E942">
      <w:start w:val="1"/>
      <w:numFmt w:val="bullet"/>
      <w:lvlText w:val="o"/>
      <w:lvlJc w:val="left"/>
      <w:pPr>
        <w:ind w:left="1800" w:hanging="360"/>
      </w:pPr>
      <w:rPr>
        <w:rFonts w:ascii="Courier New" w:hAnsi="Courier New" w:hint="default"/>
      </w:rPr>
    </w:lvl>
    <w:lvl w:ilvl="2" w:tplc="26D2CB78">
      <w:start w:val="1"/>
      <w:numFmt w:val="bullet"/>
      <w:lvlText w:val=""/>
      <w:lvlJc w:val="left"/>
      <w:pPr>
        <w:ind w:left="2520" w:hanging="360"/>
      </w:pPr>
      <w:rPr>
        <w:rFonts w:ascii="Wingdings" w:hAnsi="Wingdings" w:hint="default"/>
      </w:rPr>
    </w:lvl>
    <w:lvl w:ilvl="3" w:tplc="3AEE3902">
      <w:start w:val="1"/>
      <w:numFmt w:val="bullet"/>
      <w:lvlText w:val=""/>
      <w:lvlJc w:val="left"/>
      <w:pPr>
        <w:ind w:left="3240" w:hanging="360"/>
      </w:pPr>
      <w:rPr>
        <w:rFonts w:ascii="Symbol" w:hAnsi="Symbol" w:hint="default"/>
      </w:rPr>
    </w:lvl>
    <w:lvl w:ilvl="4" w:tplc="71068B32">
      <w:start w:val="1"/>
      <w:numFmt w:val="bullet"/>
      <w:lvlText w:val="o"/>
      <w:lvlJc w:val="left"/>
      <w:pPr>
        <w:ind w:left="3960" w:hanging="360"/>
      </w:pPr>
      <w:rPr>
        <w:rFonts w:ascii="Courier New" w:hAnsi="Courier New" w:hint="default"/>
      </w:rPr>
    </w:lvl>
    <w:lvl w:ilvl="5" w:tplc="94F4FF08">
      <w:start w:val="1"/>
      <w:numFmt w:val="bullet"/>
      <w:lvlText w:val=""/>
      <w:lvlJc w:val="left"/>
      <w:pPr>
        <w:ind w:left="4680" w:hanging="360"/>
      </w:pPr>
      <w:rPr>
        <w:rFonts w:ascii="Wingdings" w:hAnsi="Wingdings" w:hint="default"/>
      </w:rPr>
    </w:lvl>
    <w:lvl w:ilvl="6" w:tplc="94480600">
      <w:start w:val="1"/>
      <w:numFmt w:val="bullet"/>
      <w:lvlText w:val=""/>
      <w:lvlJc w:val="left"/>
      <w:pPr>
        <w:ind w:left="5400" w:hanging="360"/>
      </w:pPr>
      <w:rPr>
        <w:rFonts w:ascii="Symbol" w:hAnsi="Symbol" w:hint="default"/>
      </w:rPr>
    </w:lvl>
    <w:lvl w:ilvl="7" w:tplc="AEB60D0A">
      <w:start w:val="1"/>
      <w:numFmt w:val="bullet"/>
      <w:lvlText w:val="o"/>
      <w:lvlJc w:val="left"/>
      <w:pPr>
        <w:ind w:left="6120" w:hanging="360"/>
      </w:pPr>
      <w:rPr>
        <w:rFonts w:ascii="Courier New" w:hAnsi="Courier New" w:hint="default"/>
      </w:rPr>
    </w:lvl>
    <w:lvl w:ilvl="8" w:tplc="90720E7E">
      <w:start w:val="1"/>
      <w:numFmt w:val="bullet"/>
      <w:lvlText w:val=""/>
      <w:lvlJc w:val="left"/>
      <w:pPr>
        <w:ind w:left="6840" w:hanging="360"/>
      </w:pPr>
      <w:rPr>
        <w:rFonts w:ascii="Wingdings" w:hAnsi="Wingdings" w:hint="default"/>
      </w:rPr>
    </w:lvl>
  </w:abstractNum>
  <w:abstractNum w:abstractNumId="15" w15:restartNumberingAfterBreak="0">
    <w:nsid w:val="6AAD3889"/>
    <w:multiLevelType w:val="hybridMultilevel"/>
    <w:tmpl w:val="8952934A"/>
    <w:lvl w:ilvl="0" w:tplc="1566715A">
      <w:start w:val="1"/>
      <w:numFmt w:val="bullet"/>
      <w:lvlText w:val=""/>
      <w:lvlJc w:val="left"/>
      <w:pPr>
        <w:ind w:left="720" w:hanging="360"/>
      </w:pPr>
      <w:rPr>
        <w:rFonts w:ascii="Symbol" w:hAnsi="Symbol" w:hint="default"/>
      </w:rPr>
    </w:lvl>
    <w:lvl w:ilvl="1" w:tplc="0AA6D7D4">
      <w:start w:val="1"/>
      <w:numFmt w:val="bullet"/>
      <w:lvlText w:val="o"/>
      <w:lvlJc w:val="left"/>
      <w:pPr>
        <w:ind w:left="1440" w:hanging="360"/>
      </w:pPr>
      <w:rPr>
        <w:rFonts w:ascii="Courier New" w:hAnsi="Courier New" w:hint="default"/>
      </w:rPr>
    </w:lvl>
    <w:lvl w:ilvl="2" w:tplc="8AB4C766">
      <w:start w:val="1"/>
      <w:numFmt w:val="bullet"/>
      <w:lvlText w:val=""/>
      <w:lvlJc w:val="left"/>
      <w:pPr>
        <w:ind w:left="2160" w:hanging="360"/>
      </w:pPr>
      <w:rPr>
        <w:rFonts w:ascii="Wingdings" w:hAnsi="Wingdings" w:hint="default"/>
      </w:rPr>
    </w:lvl>
    <w:lvl w:ilvl="3" w:tplc="1B5053EE">
      <w:start w:val="1"/>
      <w:numFmt w:val="bullet"/>
      <w:lvlText w:val=""/>
      <w:lvlJc w:val="left"/>
      <w:pPr>
        <w:ind w:left="2880" w:hanging="360"/>
      </w:pPr>
      <w:rPr>
        <w:rFonts w:ascii="Symbol" w:hAnsi="Symbol" w:hint="default"/>
      </w:rPr>
    </w:lvl>
    <w:lvl w:ilvl="4" w:tplc="41CCA17E">
      <w:start w:val="1"/>
      <w:numFmt w:val="bullet"/>
      <w:lvlText w:val="o"/>
      <w:lvlJc w:val="left"/>
      <w:pPr>
        <w:ind w:left="3600" w:hanging="360"/>
      </w:pPr>
      <w:rPr>
        <w:rFonts w:ascii="Courier New" w:hAnsi="Courier New" w:hint="default"/>
      </w:rPr>
    </w:lvl>
    <w:lvl w:ilvl="5" w:tplc="E6643370">
      <w:start w:val="1"/>
      <w:numFmt w:val="bullet"/>
      <w:lvlText w:val=""/>
      <w:lvlJc w:val="left"/>
      <w:pPr>
        <w:ind w:left="4320" w:hanging="360"/>
      </w:pPr>
      <w:rPr>
        <w:rFonts w:ascii="Wingdings" w:hAnsi="Wingdings" w:hint="default"/>
      </w:rPr>
    </w:lvl>
    <w:lvl w:ilvl="6" w:tplc="DB5C0648">
      <w:start w:val="1"/>
      <w:numFmt w:val="bullet"/>
      <w:lvlText w:val=""/>
      <w:lvlJc w:val="left"/>
      <w:pPr>
        <w:ind w:left="5040" w:hanging="360"/>
      </w:pPr>
      <w:rPr>
        <w:rFonts w:ascii="Symbol" w:hAnsi="Symbol" w:hint="default"/>
      </w:rPr>
    </w:lvl>
    <w:lvl w:ilvl="7" w:tplc="6EDC5DBE">
      <w:start w:val="1"/>
      <w:numFmt w:val="bullet"/>
      <w:lvlText w:val="o"/>
      <w:lvlJc w:val="left"/>
      <w:pPr>
        <w:ind w:left="5760" w:hanging="360"/>
      </w:pPr>
      <w:rPr>
        <w:rFonts w:ascii="Courier New" w:hAnsi="Courier New" w:hint="default"/>
      </w:rPr>
    </w:lvl>
    <w:lvl w:ilvl="8" w:tplc="A3046356">
      <w:start w:val="1"/>
      <w:numFmt w:val="bullet"/>
      <w:lvlText w:val=""/>
      <w:lvlJc w:val="left"/>
      <w:pPr>
        <w:ind w:left="6480" w:hanging="360"/>
      </w:pPr>
      <w:rPr>
        <w:rFonts w:ascii="Wingdings" w:hAnsi="Wingdings" w:hint="default"/>
      </w:rPr>
    </w:lvl>
  </w:abstractNum>
  <w:abstractNum w:abstractNumId="16" w15:restartNumberingAfterBreak="0">
    <w:nsid w:val="7B13EFB2"/>
    <w:multiLevelType w:val="hybridMultilevel"/>
    <w:tmpl w:val="AF9A1B1E"/>
    <w:lvl w:ilvl="0" w:tplc="CEEEFB2C">
      <w:start w:val="1"/>
      <w:numFmt w:val="bullet"/>
      <w:lvlText w:val="·"/>
      <w:lvlJc w:val="left"/>
      <w:pPr>
        <w:ind w:left="720" w:hanging="360"/>
      </w:pPr>
      <w:rPr>
        <w:rFonts w:ascii="Symbol" w:hAnsi="Symbol" w:hint="default"/>
      </w:rPr>
    </w:lvl>
    <w:lvl w:ilvl="1" w:tplc="7D743D68">
      <w:start w:val="1"/>
      <w:numFmt w:val="bullet"/>
      <w:lvlText w:val="o"/>
      <w:lvlJc w:val="left"/>
      <w:pPr>
        <w:ind w:left="1440" w:hanging="360"/>
      </w:pPr>
      <w:rPr>
        <w:rFonts w:ascii="Courier New" w:hAnsi="Courier New" w:hint="default"/>
      </w:rPr>
    </w:lvl>
    <w:lvl w:ilvl="2" w:tplc="32AA19C6">
      <w:start w:val="1"/>
      <w:numFmt w:val="bullet"/>
      <w:lvlText w:val=""/>
      <w:lvlJc w:val="left"/>
      <w:pPr>
        <w:ind w:left="2160" w:hanging="360"/>
      </w:pPr>
      <w:rPr>
        <w:rFonts w:ascii="Wingdings" w:hAnsi="Wingdings" w:hint="default"/>
      </w:rPr>
    </w:lvl>
    <w:lvl w:ilvl="3" w:tplc="00F0422E">
      <w:start w:val="1"/>
      <w:numFmt w:val="bullet"/>
      <w:lvlText w:val=""/>
      <w:lvlJc w:val="left"/>
      <w:pPr>
        <w:ind w:left="2880" w:hanging="360"/>
      </w:pPr>
      <w:rPr>
        <w:rFonts w:ascii="Symbol" w:hAnsi="Symbol" w:hint="default"/>
      </w:rPr>
    </w:lvl>
    <w:lvl w:ilvl="4" w:tplc="37C8513E">
      <w:start w:val="1"/>
      <w:numFmt w:val="bullet"/>
      <w:lvlText w:val="o"/>
      <w:lvlJc w:val="left"/>
      <w:pPr>
        <w:ind w:left="3600" w:hanging="360"/>
      </w:pPr>
      <w:rPr>
        <w:rFonts w:ascii="Courier New" w:hAnsi="Courier New" w:hint="default"/>
      </w:rPr>
    </w:lvl>
    <w:lvl w:ilvl="5" w:tplc="2E06228C">
      <w:start w:val="1"/>
      <w:numFmt w:val="bullet"/>
      <w:lvlText w:val=""/>
      <w:lvlJc w:val="left"/>
      <w:pPr>
        <w:ind w:left="4320" w:hanging="360"/>
      </w:pPr>
      <w:rPr>
        <w:rFonts w:ascii="Wingdings" w:hAnsi="Wingdings" w:hint="default"/>
      </w:rPr>
    </w:lvl>
    <w:lvl w:ilvl="6" w:tplc="CD5609BC">
      <w:start w:val="1"/>
      <w:numFmt w:val="bullet"/>
      <w:lvlText w:val=""/>
      <w:lvlJc w:val="left"/>
      <w:pPr>
        <w:ind w:left="5040" w:hanging="360"/>
      </w:pPr>
      <w:rPr>
        <w:rFonts w:ascii="Symbol" w:hAnsi="Symbol" w:hint="default"/>
      </w:rPr>
    </w:lvl>
    <w:lvl w:ilvl="7" w:tplc="D23AA832">
      <w:start w:val="1"/>
      <w:numFmt w:val="bullet"/>
      <w:lvlText w:val="o"/>
      <w:lvlJc w:val="left"/>
      <w:pPr>
        <w:ind w:left="5760" w:hanging="360"/>
      </w:pPr>
      <w:rPr>
        <w:rFonts w:ascii="Courier New" w:hAnsi="Courier New" w:hint="default"/>
      </w:rPr>
    </w:lvl>
    <w:lvl w:ilvl="8" w:tplc="27F8E384">
      <w:start w:val="1"/>
      <w:numFmt w:val="bullet"/>
      <w:lvlText w:val=""/>
      <w:lvlJc w:val="left"/>
      <w:pPr>
        <w:ind w:left="6480" w:hanging="360"/>
      </w:pPr>
      <w:rPr>
        <w:rFonts w:ascii="Wingdings" w:hAnsi="Wingdings" w:hint="default"/>
      </w:rPr>
    </w:lvl>
  </w:abstractNum>
  <w:abstractNum w:abstractNumId="17" w15:restartNumberingAfterBreak="0">
    <w:nsid w:val="7B45733B"/>
    <w:multiLevelType w:val="hybridMultilevel"/>
    <w:tmpl w:val="2C16BA22"/>
    <w:lvl w:ilvl="0" w:tplc="20A231AC">
      <w:start w:val="1"/>
      <w:numFmt w:val="bullet"/>
      <w:lvlText w:val="-"/>
      <w:lvlJc w:val="left"/>
      <w:pPr>
        <w:ind w:left="720" w:hanging="360"/>
      </w:pPr>
      <w:rPr>
        <w:rFonts w:ascii="Aptos" w:hAnsi="Aptos" w:hint="default"/>
      </w:rPr>
    </w:lvl>
    <w:lvl w:ilvl="1" w:tplc="F73EA4D0">
      <w:start w:val="1"/>
      <w:numFmt w:val="bullet"/>
      <w:lvlText w:val="o"/>
      <w:lvlJc w:val="left"/>
      <w:pPr>
        <w:ind w:left="1440" w:hanging="360"/>
      </w:pPr>
      <w:rPr>
        <w:rFonts w:ascii="Courier New" w:hAnsi="Courier New" w:hint="default"/>
      </w:rPr>
    </w:lvl>
    <w:lvl w:ilvl="2" w:tplc="31804BC0">
      <w:start w:val="1"/>
      <w:numFmt w:val="bullet"/>
      <w:lvlText w:val=""/>
      <w:lvlJc w:val="left"/>
      <w:pPr>
        <w:ind w:left="2160" w:hanging="360"/>
      </w:pPr>
      <w:rPr>
        <w:rFonts w:ascii="Wingdings" w:hAnsi="Wingdings" w:hint="default"/>
      </w:rPr>
    </w:lvl>
    <w:lvl w:ilvl="3" w:tplc="6AE8DC4E">
      <w:start w:val="1"/>
      <w:numFmt w:val="bullet"/>
      <w:lvlText w:val=""/>
      <w:lvlJc w:val="left"/>
      <w:pPr>
        <w:ind w:left="2880" w:hanging="360"/>
      </w:pPr>
      <w:rPr>
        <w:rFonts w:ascii="Symbol" w:hAnsi="Symbol" w:hint="default"/>
      </w:rPr>
    </w:lvl>
    <w:lvl w:ilvl="4" w:tplc="4DC849B8">
      <w:start w:val="1"/>
      <w:numFmt w:val="bullet"/>
      <w:lvlText w:val="o"/>
      <w:lvlJc w:val="left"/>
      <w:pPr>
        <w:ind w:left="3600" w:hanging="360"/>
      </w:pPr>
      <w:rPr>
        <w:rFonts w:ascii="Courier New" w:hAnsi="Courier New" w:hint="default"/>
      </w:rPr>
    </w:lvl>
    <w:lvl w:ilvl="5" w:tplc="67A6D850">
      <w:start w:val="1"/>
      <w:numFmt w:val="bullet"/>
      <w:lvlText w:val=""/>
      <w:lvlJc w:val="left"/>
      <w:pPr>
        <w:ind w:left="4320" w:hanging="360"/>
      </w:pPr>
      <w:rPr>
        <w:rFonts w:ascii="Wingdings" w:hAnsi="Wingdings" w:hint="default"/>
      </w:rPr>
    </w:lvl>
    <w:lvl w:ilvl="6" w:tplc="320C47D2">
      <w:start w:val="1"/>
      <w:numFmt w:val="bullet"/>
      <w:lvlText w:val=""/>
      <w:lvlJc w:val="left"/>
      <w:pPr>
        <w:ind w:left="5040" w:hanging="360"/>
      </w:pPr>
      <w:rPr>
        <w:rFonts w:ascii="Symbol" w:hAnsi="Symbol" w:hint="default"/>
      </w:rPr>
    </w:lvl>
    <w:lvl w:ilvl="7" w:tplc="CAF4695E">
      <w:start w:val="1"/>
      <w:numFmt w:val="bullet"/>
      <w:lvlText w:val="o"/>
      <w:lvlJc w:val="left"/>
      <w:pPr>
        <w:ind w:left="5760" w:hanging="360"/>
      </w:pPr>
      <w:rPr>
        <w:rFonts w:ascii="Courier New" w:hAnsi="Courier New" w:hint="default"/>
      </w:rPr>
    </w:lvl>
    <w:lvl w:ilvl="8" w:tplc="B5C00106">
      <w:start w:val="1"/>
      <w:numFmt w:val="bullet"/>
      <w:lvlText w:val=""/>
      <w:lvlJc w:val="left"/>
      <w:pPr>
        <w:ind w:left="6480" w:hanging="360"/>
      </w:pPr>
      <w:rPr>
        <w:rFonts w:ascii="Wingdings" w:hAnsi="Wingdings" w:hint="default"/>
      </w:rPr>
    </w:lvl>
  </w:abstractNum>
  <w:abstractNum w:abstractNumId="18" w15:restartNumberingAfterBreak="0">
    <w:nsid w:val="7BC84804"/>
    <w:multiLevelType w:val="hybridMultilevel"/>
    <w:tmpl w:val="EA5A418C"/>
    <w:lvl w:ilvl="0" w:tplc="F880F938">
      <w:start w:val="1"/>
      <w:numFmt w:val="bullet"/>
      <w:lvlText w:val="·"/>
      <w:lvlJc w:val="left"/>
      <w:pPr>
        <w:ind w:left="720" w:hanging="360"/>
      </w:pPr>
      <w:rPr>
        <w:rFonts w:ascii="Symbol" w:hAnsi="Symbol" w:hint="default"/>
      </w:rPr>
    </w:lvl>
    <w:lvl w:ilvl="1" w:tplc="96D8531C">
      <w:start w:val="1"/>
      <w:numFmt w:val="bullet"/>
      <w:lvlText w:val="o"/>
      <w:lvlJc w:val="left"/>
      <w:pPr>
        <w:ind w:left="1440" w:hanging="360"/>
      </w:pPr>
      <w:rPr>
        <w:rFonts w:ascii="Courier New" w:hAnsi="Courier New" w:hint="default"/>
      </w:rPr>
    </w:lvl>
    <w:lvl w:ilvl="2" w:tplc="B0C05834">
      <w:start w:val="1"/>
      <w:numFmt w:val="bullet"/>
      <w:lvlText w:val=""/>
      <w:lvlJc w:val="left"/>
      <w:pPr>
        <w:ind w:left="2160" w:hanging="360"/>
      </w:pPr>
      <w:rPr>
        <w:rFonts w:ascii="Wingdings" w:hAnsi="Wingdings" w:hint="default"/>
      </w:rPr>
    </w:lvl>
    <w:lvl w:ilvl="3" w:tplc="3ED617B0">
      <w:start w:val="1"/>
      <w:numFmt w:val="bullet"/>
      <w:lvlText w:val=""/>
      <w:lvlJc w:val="left"/>
      <w:pPr>
        <w:ind w:left="2880" w:hanging="360"/>
      </w:pPr>
      <w:rPr>
        <w:rFonts w:ascii="Symbol" w:hAnsi="Symbol" w:hint="default"/>
      </w:rPr>
    </w:lvl>
    <w:lvl w:ilvl="4" w:tplc="38462A6C">
      <w:start w:val="1"/>
      <w:numFmt w:val="bullet"/>
      <w:lvlText w:val="o"/>
      <w:lvlJc w:val="left"/>
      <w:pPr>
        <w:ind w:left="3600" w:hanging="360"/>
      </w:pPr>
      <w:rPr>
        <w:rFonts w:ascii="Courier New" w:hAnsi="Courier New" w:hint="default"/>
      </w:rPr>
    </w:lvl>
    <w:lvl w:ilvl="5" w:tplc="C75E0EAE">
      <w:start w:val="1"/>
      <w:numFmt w:val="bullet"/>
      <w:lvlText w:val=""/>
      <w:lvlJc w:val="left"/>
      <w:pPr>
        <w:ind w:left="4320" w:hanging="360"/>
      </w:pPr>
      <w:rPr>
        <w:rFonts w:ascii="Wingdings" w:hAnsi="Wingdings" w:hint="default"/>
      </w:rPr>
    </w:lvl>
    <w:lvl w:ilvl="6" w:tplc="703892B6">
      <w:start w:val="1"/>
      <w:numFmt w:val="bullet"/>
      <w:lvlText w:val=""/>
      <w:lvlJc w:val="left"/>
      <w:pPr>
        <w:ind w:left="5040" w:hanging="360"/>
      </w:pPr>
      <w:rPr>
        <w:rFonts w:ascii="Symbol" w:hAnsi="Symbol" w:hint="default"/>
      </w:rPr>
    </w:lvl>
    <w:lvl w:ilvl="7" w:tplc="FDC28EF0">
      <w:start w:val="1"/>
      <w:numFmt w:val="bullet"/>
      <w:lvlText w:val="o"/>
      <w:lvlJc w:val="left"/>
      <w:pPr>
        <w:ind w:left="5760" w:hanging="360"/>
      </w:pPr>
      <w:rPr>
        <w:rFonts w:ascii="Courier New" w:hAnsi="Courier New" w:hint="default"/>
      </w:rPr>
    </w:lvl>
    <w:lvl w:ilvl="8" w:tplc="313E9A00">
      <w:start w:val="1"/>
      <w:numFmt w:val="bullet"/>
      <w:lvlText w:val=""/>
      <w:lvlJc w:val="left"/>
      <w:pPr>
        <w:ind w:left="6480" w:hanging="360"/>
      </w:pPr>
      <w:rPr>
        <w:rFonts w:ascii="Wingdings" w:hAnsi="Wingdings" w:hint="default"/>
      </w:rPr>
    </w:lvl>
  </w:abstractNum>
  <w:num w:numId="1" w16cid:durableId="1090006367">
    <w:abstractNumId w:val="14"/>
  </w:num>
  <w:num w:numId="2" w16cid:durableId="14965317">
    <w:abstractNumId w:val="2"/>
  </w:num>
  <w:num w:numId="3" w16cid:durableId="93137868">
    <w:abstractNumId w:val="17"/>
  </w:num>
  <w:num w:numId="4" w16cid:durableId="701980634">
    <w:abstractNumId w:val="3"/>
  </w:num>
  <w:num w:numId="5" w16cid:durableId="785080112">
    <w:abstractNumId w:val="15"/>
  </w:num>
  <w:num w:numId="6" w16cid:durableId="1741559952">
    <w:abstractNumId w:val="18"/>
  </w:num>
  <w:num w:numId="7" w16cid:durableId="2108386413">
    <w:abstractNumId w:val="6"/>
  </w:num>
  <w:num w:numId="8" w16cid:durableId="1994411731">
    <w:abstractNumId w:val="16"/>
  </w:num>
  <w:num w:numId="9" w16cid:durableId="863909806">
    <w:abstractNumId w:val="13"/>
  </w:num>
  <w:num w:numId="10" w16cid:durableId="47343408">
    <w:abstractNumId w:val="0"/>
  </w:num>
  <w:num w:numId="11" w16cid:durableId="1532642705">
    <w:abstractNumId w:val="11"/>
  </w:num>
  <w:num w:numId="12" w16cid:durableId="790396415">
    <w:abstractNumId w:val="4"/>
  </w:num>
  <w:num w:numId="13" w16cid:durableId="346375510">
    <w:abstractNumId w:val="5"/>
  </w:num>
  <w:num w:numId="14" w16cid:durableId="1869485577">
    <w:abstractNumId w:val="7"/>
  </w:num>
  <w:num w:numId="15" w16cid:durableId="87193754">
    <w:abstractNumId w:val="9"/>
  </w:num>
  <w:num w:numId="16" w16cid:durableId="2133012401">
    <w:abstractNumId w:val="1"/>
  </w:num>
  <w:num w:numId="17" w16cid:durableId="1047532401">
    <w:abstractNumId w:val="10"/>
  </w:num>
  <w:num w:numId="18" w16cid:durableId="1290670061">
    <w:abstractNumId w:val="8"/>
  </w:num>
  <w:num w:numId="19" w16cid:durableId="117565457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 Davies">
    <w15:presenceInfo w15:providerId="Windows Live" w15:userId="e2dac1da98695519"/>
  </w15:person>
  <w15:person w15:author="Tim Corney (He/Him)">
    <w15:presenceInfo w15:providerId="AD" w15:userId="S-1-5-21-3351612550-2793455294-108779702-263204"/>
  </w15:person>
  <w15:person w15:author="Sam Champion (he/him)">
    <w15:presenceInfo w15:providerId="AD" w15:userId="S::schampion@yacvic.org.au::b1029da4-501c-4a2a-9495-db032309f11d"/>
  </w15:person>
  <w15:person w15:author="Nellie Wotherspoon (she/her)">
    <w15:presenceInfo w15:providerId="AD" w15:userId="S::nwotherspoon@yacvic.org.au::e77459ee-b8f8-4f1c-a1b4-85ecf6a23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2C5129"/>
    <w:rsid w:val="000013F3"/>
    <w:rsid w:val="00007AD5"/>
    <w:rsid w:val="00010872"/>
    <w:rsid w:val="000132A4"/>
    <w:rsid w:val="000233F9"/>
    <w:rsid w:val="0004033D"/>
    <w:rsid w:val="000404A6"/>
    <w:rsid w:val="0004307E"/>
    <w:rsid w:val="00057D25"/>
    <w:rsid w:val="00060ABE"/>
    <w:rsid w:val="00065A90"/>
    <w:rsid w:val="00065E5C"/>
    <w:rsid w:val="000734BA"/>
    <w:rsid w:val="000742EE"/>
    <w:rsid w:val="00077892"/>
    <w:rsid w:val="00091893"/>
    <w:rsid w:val="00094286"/>
    <w:rsid w:val="00095C24"/>
    <w:rsid w:val="000A6F8B"/>
    <w:rsid w:val="000B2490"/>
    <w:rsid w:val="000B53B2"/>
    <w:rsid w:val="000B618E"/>
    <w:rsid w:val="000B6846"/>
    <w:rsid w:val="000C096E"/>
    <w:rsid w:val="000C4E24"/>
    <w:rsid w:val="000C545B"/>
    <w:rsid w:val="000C7BEB"/>
    <w:rsid w:val="000D1F7F"/>
    <w:rsid w:val="000D2D7F"/>
    <w:rsid w:val="000D4307"/>
    <w:rsid w:val="000D6677"/>
    <w:rsid w:val="000D6F5F"/>
    <w:rsid w:val="000D766D"/>
    <w:rsid w:val="000D7C68"/>
    <w:rsid w:val="000F127E"/>
    <w:rsid w:val="000F199E"/>
    <w:rsid w:val="00102DB8"/>
    <w:rsid w:val="00106F75"/>
    <w:rsid w:val="001101DE"/>
    <w:rsid w:val="00111EFD"/>
    <w:rsid w:val="00115307"/>
    <w:rsid w:val="001228E5"/>
    <w:rsid w:val="00122EF2"/>
    <w:rsid w:val="00126669"/>
    <w:rsid w:val="00127F1E"/>
    <w:rsid w:val="0013485C"/>
    <w:rsid w:val="00135269"/>
    <w:rsid w:val="00136A36"/>
    <w:rsid w:val="001433F1"/>
    <w:rsid w:val="00146341"/>
    <w:rsid w:val="00150A86"/>
    <w:rsid w:val="00155EF0"/>
    <w:rsid w:val="00157C85"/>
    <w:rsid w:val="00161DFC"/>
    <w:rsid w:val="0016386E"/>
    <w:rsid w:val="001662C9"/>
    <w:rsid w:val="00171849"/>
    <w:rsid w:val="00184921"/>
    <w:rsid w:val="00186925"/>
    <w:rsid w:val="00187098"/>
    <w:rsid w:val="00191D5B"/>
    <w:rsid w:val="001A132C"/>
    <w:rsid w:val="001A18DD"/>
    <w:rsid w:val="001A5651"/>
    <w:rsid w:val="001B3CC2"/>
    <w:rsid w:val="001C1306"/>
    <w:rsid w:val="001C3ECE"/>
    <w:rsid w:val="001C7201"/>
    <w:rsid w:val="001D65A7"/>
    <w:rsid w:val="001D6844"/>
    <w:rsid w:val="001E037E"/>
    <w:rsid w:val="001E1466"/>
    <w:rsid w:val="001E289A"/>
    <w:rsid w:val="001F037F"/>
    <w:rsid w:val="001F0703"/>
    <w:rsid w:val="001F2805"/>
    <w:rsid w:val="001F4E04"/>
    <w:rsid w:val="00203830"/>
    <w:rsid w:val="00203C2A"/>
    <w:rsid w:val="00205E9B"/>
    <w:rsid w:val="00210CE0"/>
    <w:rsid w:val="0021411B"/>
    <w:rsid w:val="0022298B"/>
    <w:rsid w:val="002308B7"/>
    <w:rsid w:val="002312B6"/>
    <w:rsid w:val="0023368D"/>
    <w:rsid w:val="00235285"/>
    <w:rsid w:val="0023F95A"/>
    <w:rsid w:val="00241477"/>
    <w:rsid w:val="0025195B"/>
    <w:rsid w:val="00252684"/>
    <w:rsid w:val="00253E33"/>
    <w:rsid w:val="00255473"/>
    <w:rsid w:val="002608F8"/>
    <w:rsid w:val="00262785"/>
    <w:rsid w:val="00263A57"/>
    <w:rsid w:val="002652CA"/>
    <w:rsid w:val="00274FCC"/>
    <w:rsid w:val="00281E8E"/>
    <w:rsid w:val="0028355A"/>
    <w:rsid w:val="0028454F"/>
    <w:rsid w:val="00284886"/>
    <w:rsid w:val="002A152D"/>
    <w:rsid w:val="002A173A"/>
    <w:rsid w:val="002B1889"/>
    <w:rsid w:val="002B20B3"/>
    <w:rsid w:val="002B2F2B"/>
    <w:rsid w:val="002B69A0"/>
    <w:rsid w:val="002C425C"/>
    <w:rsid w:val="002D36BB"/>
    <w:rsid w:val="002E2D02"/>
    <w:rsid w:val="002E4078"/>
    <w:rsid w:val="002E76AB"/>
    <w:rsid w:val="002F1805"/>
    <w:rsid w:val="002F2EB5"/>
    <w:rsid w:val="00300377"/>
    <w:rsid w:val="00302CA0"/>
    <w:rsid w:val="003043F4"/>
    <w:rsid w:val="00304905"/>
    <w:rsid w:val="00315204"/>
    <w:rsid w:val="003222F0"/>
    <w:rsid w:val="00331C27"/>
    <w:rsid w:val="00334AC8"/>
    <w:rsid w:val="00353DC1"/>
    <w:rsid w:val="00354AB3"/>
    <w:rsid w:val="0036274A"/>
    <w:rsid w:val="00365008"/>
    <w:rsid w:val="0036AE39"/>
    <w:rsid w:val="003709AE"/>
    <w:rsid w:val="003751C0"/>
    <w:rsid w:val="00376E51"/>
    <w:rsid w:val="00381962"/>
    <w:rsid w:val="00387105"/>
    <w:rsid w:val="00387D3C"/>
    <w:rsid w:val="003914BC"/>
    <w:rsid w:val="00394084"/>
    <w:rsid w:val="00395EC3"/>
    <w:rsid w:val="003A2898"/>
    <w:rsid w:val="003B21D8"/>
    <w:rsid w:val="003B52CB"/>
    <w:rsid w:val="003C154F"/>
    <w:rsid w:val="003C4E2E"/>
    <w:rsid w:val="003C627C"/>
    <w:rsid w:val="003C72A7"/>
    <w:rsid w:val="003D068A"/>
    <w:rsid w:val="003D0BCF"/>
    <w:rsid w:val="003D345F"/>
    <w:rsid w:val="003D3C2D"/>
    <w:rsid w:val="003D6DA6"/>
    <w:rsid w:val="003F3438"/>
    <w:rsid w:val="003F4A67"/>
    <w:rsid w:val="00402641"/>
    <w:rsid w:val="00413B4F"/>
    <w:rsid w:val="00416AE7"/>
    <w:rsid w:val="004221C4"/>
    <w:rsid w:val="0042490A"/>
    <w:rsid w:val="00425C51"/>
    <w:rsid w:val="00431C99"/>
    <w:rsid w:val="00437CB3"/>
    <w:rsid w:val="00444659"/>
    <w:rsid w:val="00444CBD"/>
    <w:rsid w:val="00451B9A"/>
    <w:rsid w:val="00462BEA"/>
    <w:rsid w:val="004857A3"/>
    <w:rsid w:val="00492D02"/>
    <w:rsid w:val="004A0532"/>
    <w:rsid w:val="004A2C5A"/>
    <w:rsid w:val="004A42B6"/>
    <w:rsid w:val="004B1A96"/>
    <w:rsid w:val="004B461C"/>
    <w:rsid w:val="004B702B"/>
    <w:rsid w:val="004D017D"/>
    <w:rsid w:val="004D67D1"/>
    <w:rsid w:val="004E6544"/>
    <w:rsid w:val="004E6D0A"/>
    <w:rsid w:val="004F289B"/>
    <w:rsid w:val="004F401F"/>
    <w:rsid w:val="00500945"/>
    <w:rsid w:val="00502FB8"/>
    <w:rsid w:val="00514154"/>
    <w:rsid w:val="005207C8"/>
    <w:rsid w:val="0052095E"/>
    <w:rsid w:val="0052456A"/>
    <w:rsid w:val="00524785"/>
    <w:rsid w:val="0052742A"/>
    <w:rsid w:val="0053150D"/>
    <w:rsid w:val="00534C42"/>
    <w:rsid w:val="005355CA"/>
    <w:rsid w:val="0053761E"/>
    <w:rsid w:val="00537C06"/>
    <w:rsid w:val="005530F3"/>
    <w:rsid w:val="005539EA"/>
    <w:rsid w:val="005550D6"/>
    <w:rsid w:val="00560930"/>
    <w:rsid w:val="00560D55"/>
    <w:rsid w:val="00561F85"/>
    <w:rsid w:val="00565DCF"/>
    <w:rsid w:val="0057209B"/>
    <w:rsid w:val="00576D7B"/>
    <w:rsid w:val="00584C3C"/>
    <w:rsid w:val="00584F0A"/>
    <w:rsid w:val="005853AC"/>
    <w:rsid w:val="0058588E"/>
    <w:rsid w:val="00585AC4"/>
    <w:rsid w:val="00593E38"/>
    <w:rsid w:val="00593EBB"/>
    <w:rsid w:val="00595CDC"/>
    <w:rsid w:val="005A1D3D"/>
    <w:rsid w:val="005A22B0"/>
    <w:rsid w:val="005A41BD"/>
    <w:rsid w:val="005B02DC"/>
    <w:rsid w:val="005B0B8B"/>
    <w:rsid w:val="005B0E91"/>
    <w:rsid w:val="005B29AF"/>
    <w:rsid w:val="005B5AF5"/>
    <w:rsid w:val="005D60A8"/>
    <w:rsid w:val="005D6F96"/>
    <w:rsid w:val="005D7CC9"/>
    <w:rsid w:val="005E3A72"/>
    <w:rsid w:val="005F1577"/>
    <w:rsid w:val="005F32CF"/>
    <w:rsid w:val="00604478"/>
    <w:rsid w:val="00607661"/>
    <w:rsid w:val="00613E16"/>
    <w:rsid w:val="00625082"/>
    <w:rsid w:val="00630F2F"/>
    <w:rsid w:val="00632023"/>
    <w:rsid w:val="006321A1"/>
    <w:rsid w:val="0063744C"/>
    <w:rsid w:val="0064057F"/>
    <w:rsid w:val="00641735"/>
    <w:rsid w:val="0064316E"/>
    <w:rsid w:val="00644D85"/>
    <w:rsid w:val="00646FB6"/>
    <w:rsid w:val="00654989"/>
    <w:rsid w:val="00654C82"/>
    <w:rsid w:val="00654FB9"/>
    <w:rsid w:val="006577BD"/>
    <w:rsid w:val="00657B45"/>
    <w:rsid w:val="00662A40"/>
    <w:rsid w:val="00664970"/>
    <w:rsid w:val="006652A5"/>
    <w:rsid w:val="006679BE"/>
    <w:rsid w:val="00676CC4"/>
    <w:rsid w:val="00676E85"/>
    <w:rsid w:val="006815AE"/>
    <w:rsid w:val="00684B8E"/>
    <w:rsid w:val="006922FF"/>
    <w:rsid w:val="00695340"/>
    <w:rsid w:val="0069677E"/>
    <w:rsid w:val="006972E7"/>
    <w:rsid w:val="006A19A8"/>
    <w:rsid w:val="006A4FC3"/>
    <w:rsid w:val="006A5FD7"/>
    <w:rsid w:val="006B1056"/>
    <w:rsid w:val="006B1945"/>
    <w:rsid w:val="006D4A82"/>
    <w:rsid w:val="006D528C"/>
    <w:rsid w:val="006D5DA3"/>
    <w:rsid w:val="006E1720"/>
    <w:rsid w:val="006E2B3C"/>
    <w:rsid w:val="006E3519"/>
    <w:rsid w:val="006F66C2"/>
    <w:rsid w:val="006F7D1F"/>
    <w:rsid w:val="00700099"/>
    <w:rsid w:val="00702CFD"/>
    <w:rsid w:val="0070616E"/>
    <w:rsid w:val="007070B1"/>
    <w:rsid w:val="007071A3"/>
    <w:rsid w:val="00707534"/>
    <w:rsid w:val="00712A71"/>
    <w:rsid w:val="007135FE"/>
    <w:rsid w:val="00716E14"/>
    <w:rsid w:val="00731635"/>
    <w:rsid w:val="007326E4"/>
    <w:rsid w:val="007332E1"/>
    <w:rsid w:val="0073493C"/>
    <w:rsid w:val="00736A80"/>
    <w:rsid w:val="007412CC"/>
    <w:rsid w:val="00741F20"/>
    <w:rsid w:val="007449B1"/>
    <w:rsid w:val="0075436D"/>
    <w:rsid w:val="00764077"/>
    <w:rsid w:val="00764CAE"/>
    <w:rsid w:val="00773915"/>
    <w:rsid w:val="007810EE"/>
    <w:rsid w:val="00782DBE"/>
    <w:rsid w:val="00784600"/>
    <w:rsid w:val="00793A2D"/>
    <w:rsid w:val="00795C57"/>
    <w:rsid w:val="007B2710"/>
    <w:rsid w:val="007B43F1"/>
    <w:rsid w:val="007B446D"/>
    <w:rsid w:val="007C098C"/>
    <w:rsid w:val="007C2D4A"/>
    <w:rsid w:val="007C4C05"/>
    <w:rsid w:val="007C5DC6"/>
    <w:rsid w:val="007C77BE"/>
    <w:rsid w:val="007D0BFC"/>
    <w:rsid w:val="007D3C00"/>
    <w:rsid w:val="007D4B56"/>
    <w:rsid w:val="007D5DF7"/>
    <w:rsid w:val="007D6C56"/>
    <w:rsid w:val="007E0B9B"/>
    <w:rsid w:val="007E4049"/>
    <w:rsid w:val="007E48F2"/>
    <w:rsid w:val="007F1CF7"/>
    <w:rsid w:val="007F2002"/>
    <w:rsid w:val="007F2142"/>
    <w:rsid w:val="007F23E2"/>
    <w:rsid w:val="007F2536"/>
    <w:rsid w:val="00804F7E"/>
    <w:rsid w:val="0080577F"/>
    <w:rsid w:val="008060ED"/>
    <w:rsid w:val="00810EE3"/>
    <w:rsid w:val="008126FD"/>
    <w:rsid w:val="00822F58"/>
    <w:rsid w:val="0083113B"/>
    <w:rsid w:val="00835240"/>
    <w:rsid w:val="00850F11"/>
    <w:rsid w:val="00852C9B"/>
    <w:rsid w:val="0087016C"/>
    <w:rsid w:val="00870720"/>
    <w:rsid w:val="00872D71"/>
    <w:rsid w:val="00880EC3"/>
    <w:rsid w:val="00893E51"/>
    <w:rsid w:val="00896003"/>
    <w:rsid w:val="0089660B"/>
    <w:rsid w:val="008A27FE"/>
    <w:rsid w:val="008A6581"/>
    <w:rsid w:val="008B5CD8"/>
    <w:rsid w:val="008B668C"/>
    <w:rsid w:val="008B767A"/>
    <w:rsid w:val="008C2488"/>
    <w:rsid w:val="008C33D4"/>
    <w:rsid w:val="008C3BC9"/>
    <w:rsid w:val="008C69DC"/>
    <w:rsid w:val="008D7902"/>
    <w:rsid w:val="008E35EF"/>
    <w:rsid w:val="008F2FDF"/>
    <w:rsid w:val="008F3CFF"/>
    <w:rsid w:val="008F4E07"/>
    <w:rsid w:val="008F6D69"/>
    <w:rsid w:val="008F71D0"/>
    <w:rsid w:val="008F75FC"/>
    <w:rsid w:val="0090264F"/>
    <w:rsid w:val="009112C6"/>
    <w:rsid w:val="009149D9"/>
    <w:rsid w:val="009217F8"/>
    <w:rsid w:val="00930C12"/>
    <w:rsid w:val="00933CEC"/>
    <w:rsid w:val="009347C7"/>
    <w:rsid w:val="00935424"/>
    <w:rsid w:val="00936B57"/>
    <w:rsid w:val="00940CB9"/>
    <w:rsid w:val="00944C74"/>
    <w:rsid w:val="009555B4"/>
    <w:rsid w:val="009569DF"/>
    <w:rsid w:val="0095782B"/>
    <w:rsid w:val="00957EAB"/>
    <w:rsid w:val="009656BC"/>
    <w:rsid w:val="00974CDE"/>
    <w:rsid w:val="00977BD2"/>
    <w:rsid w:val="00990591"/>
    <w:rsid w:val="00997F02"/>
    <w:rsid w:val="009A127D"/>
    <w:rsid w:val="009A3028"/>
    <w:rsid w:val="009A6EC6"/>
    <w:rsid w:val="009B56CF"/>
    <w:rsid w:val="009C09CE"/>
    <w:rsid w:val="009C0F44"/>
    <w:rsid w:val="009C2217"/>
    <w:rsid w:val="009C2954"/>
    <w:rsid w:val="009C56B6"/>
    <w:rsid w:val="009D6414"/>
    <w:rsid w:val="009E1AF4"/>
    <w:rsid w:val="009E2604"/>
    <w:rsid w:val="009E5054"/>
    <w:rsid w:val="009F028F"/>
    <w:rsid w:val="009F0F97"/>
    <w:rsid w:val="009F3AD7"/>
    <w:rsid w:val="009F6D19"/>
    <w:rsid w:val="009F758B"/>
    <w:rsid w:val="00A00B45"/>
    <w:rsid w:val="00A03556"/>
    <w:rsid w:val="00A0401F"/>
    <w:rsid w:val="00A04BBE"/>
    <w:rsid w:val="00A05A9A"/>
    <w:rsid w:val="00A05C9C"/>
    <w:rsid w:val="00A22FAA"/>
    <w:rsid w:val="00A34333"/>
    <w:rsid w:val="00A441C7"/>
    <w:rsid w:val="00A5000A"/>
    <w:rsid w:val="00A535D7"/>
    <w:rsid w:val="00A57F56"/>
    <w:rsid w:val="00A656F7"/>
    <w:rsid w:val="00A70B51"/>
    <w:rsid w:val="00A718D7"/>
    <w:rsid w:val="00A75C30"/>
    <w:rsid w:val="00A75CAE"/>
    <w:rsid w:val="00A82746"/>
    <w:rsid w:val="00A859B6"/>
    <w:rsid w:val="00A85BDC"/>
    <w:rsid w:val="00A902BC"/>
    <w:rsid w:val="00A92D09"/>
    <w:rsid w:val="00A953D8"/>
    <w:rsid w:val="00AA2D54"/>
    <w:rsid w:val="00AA71DF"/>
    <w:rsid w:val="00AA7700"/>
    <w:rsid w:val="00AA7BF5"/>
    <w:rsid w:val="00AB3EBA"/>
    <w:rsid w:val="00AC0FD1"/>
    <w:rsid w:val="00AE6615"/>
    <w:rsid w:val="00AE7555"/>
    <w:rsid w:val="00AE7D3F"/>
    <w:rsid w:val="00AF0CAA"/>
    <w:rsid w:val="00AF2772"/>
    <w:rsid w:val="00AF7BC1"/>
    <w:rsid w:val="00B0670E"/>
    <w:rsid w:val="00B07415"/>
    <w:rsid w:val="00B12EC1"/>
    <w:rsid w:val="00B1549D"/>
    <w:rsid w:val="00B262AD"/>
    <w:rsid w:val="00B274C8"/>
    <w:rsid w:val="00B31187"/>
    <w:rsid w:val="00B3236B"/>
    <w:rsid w:val="00B339EC"/>
    <w:rsid w:val="00B34FBD"/>
    <w:rsid w:val="00B40131"/>
    <w:rsid w:val="00B43E2E"/>
    <w:rsid w:val="00B44E4C"/>
    <w:rsid w:val="00B514F5"/>
    <w:rsid w:val="00B5342E"/>
    <w:rsid w:val="00B612B4"/>
    <w:rsid w:val="00B73271"/>
    <w:rsid w:val="00B7534E"/>
    <w:rsid w:val="00B84E5E"/>
    <w:rsid w:val="00B85F62"/>
    <w:rsid w:val="00B97137"/>
    <w:rsid w:val="00BA59C5"/>
    <w:rsid w:val="00BA667D"/>
    <w:rsid w:val="00BB372B"/>
    <w:rsid w:val="00BB4AF1"/>
    <w:rsid w:val="00BB5934"/>
    <w:rsid w:val="00BC0D53"/>
    <w:rsid w:val="00BC27B9"/>
    <w:rsid w:val="00BC4D9B"/>
    <w:rsid w:val="00BC51F3"/>
    <w:rsid w:val="00BD338C"/>
    <w:rsid w:val="00BD66F2"/>
    <w:rsid w:val="00BE1094"/>
    <w:rsid w:val="00BE2225"/>
    <w:rsid w:val="00BF646E"/>
    <w:rsid w:val="00C011EB"/>
    <w:rsid w:val="00C1318F"/>
    <w:rsid w:val="00C168A4"/>
    <w:rsid w:val="00C24122"/>
    <w:rsid w:val="00C277E1"/>
    <w:rsid w:val="00C2D1D3"/>
    <w:rsid w:val="00C343D2"/>
    <w:rsid w:val="00C41E90"/>
    <w:rsid w:val="00C42B2A"/>
    <w:rsid w:val="00C46A15"/>
    <w:rsid w:val="00C52303"/>
    <w:rsid w:val="00C564B8"/>
    <w:rsid w:val="00C60226"/>
    <w:rsid w:val="00C618B9"/>
    <w:rsid w:val="00C67FB5"/>
    <w:rsid w:val="00C716B6"/>
    <w:rsid w:val="00C75245"/>
    <w:rsid w:val="00C81C91"/>
    <w:rsid w:val="00C856D1"/>
    <w:rsid w:val="00C9251A"/>
    <w:rsid w:val="00C94267"/>
    <w:rsid w:val="00C9713A"/>
    <w:rsid w:val="00CA05DB"/>
    <w:rsid w:val="00CA080C"/>
    <w:rsid w:val="00CA2C93"/>
    <w:rsid w:val="00CA468F"/>
    <w:rsid w:val="00CB4C56"/>
    <w:rsid w:val="00CC5DED"/>
    <w:rsid w:val="00CC6213"/>
    <w:rsid w:val="00CD0483"/>
    <w:rsid w:val="00CD7749"/>
    <w:rsid w:val="00CD7B12"/>
    <w:rsid w:val="00CE2E26"/>
    <w:rsid w:val="00CE4FE9"/>
    <w:rsid w:val="00CE66E8"/>
    <w:rsid w:val="00CF1C31"/>
    <w:rsid w:val="00CF2E1F"/>
    <w:rsid w:val="00CF5B89"/>
    <w:rsid w:val="00D04E4E"/>
    <w:rsid w:val="00D10100"/>
    <w:rsid w:val="00D155BB"/>
    <w:rsid w:val="00D23CD5"/>
    <w:rsid w:val="00D23EC4"/>
    <w:rsid w:val="00D24247"/>
    <w:rsid w:val="00D2470D"/>
    <w:rsid w:val="00D27477"/>
    <w:rsid w:val="00D2785C"/>
    <w:rsid w:val="00D31530"/>
    <w:rsid w:val="00D31DDB"/>
    <w:rsid w:val="00D32733"/>
    <w:rsid w:val="00D33EC5"/>
    <w:rsid w:val="00D372BF"/>
    <w:rsid w:val="00D5441E"/>
    <w:rsid w:val="00D5546E"/>
    <w:rsid w:val="00D62B04"/>
    <w:rsid w:val="00D639BA"/>
    <w:rsid w:val="00D64534"/>
    <w:rsid w:val="00D65262"/>
    <w:rsid w:val="00D71722"/>
    <w:rsid w:val="00D72D24"/>
    <w:rsid w:val="00D73AE2"/>
    <w:rsid w:val="00D74768"/>
    <w:rsid w:val="00D83F37"/>
    <w:rsid w:val="00D8526B"/>
    <w:rsid w:val="00DA0117"/>
    <w:rsid w:val="00DA28B8"/>
    <w:rsid w:val="00DB0F2D"/>
    <w:rsid w:val="00DB244E"/>
    <w:rsid w:val="00DB6783"/>
    <w:rsid w:val="00DC1058"/>
    <w:rsid w:val="00DC2DDC"/>
    <w:rsid w:val="00DC49FC"/>
    <w:rsid w:val="00DC777A"/>
    <w:rsid w:val="00DD12FE"/>
    <w:rsid w:val="00DF5FA9"/>
    <w:rsid w:val="00E071AB"/>
    <w:rsid w:val="00E12EE3"/>
    <w:rsid w:val="00E27DD5"/>
    <w:rsid w:val="00E30CA0"/>
    <w:rsid w:val="00E403F7"/>
    <w:rsid w:val="00E42DB1"/>
    <w:rsid w:val="00E440FA"/>
    <w:rsid w:val="00E45631"/>
    <w:rsid w:val="00E50CC6"/>
    <w:rsid w:val="00E61132"/>
    <w:rsid w:val="00E63D2E"/>
    <w:rsid w:val="00E72559"/>
    <w:rsid w:val="00E81F18"/>
    <w:rsid w:val="00E86B26"/>
    <w:rsid w:val="00E87016"/>
    <w:rsid w:val="00E9626C"/>
    <w:rsid w:val="00E97D36"/>
    <w:rsid w:val="00EA2BA5"/>
    <w:rsid w:val="00EA2CC2"/>
    <w:rsid w:val="00EB488D"/>
    <w:rsid w:val="00EC2B21"/>
    <w:rsid w:val="00EC2EAD"/>
    <w:rsid w:val="00EC4025"/>
    <w:rsid w:val="00EC63A9"/>
    <w:rsid w:val="00EC6F7A"/>
    <w:rsid w:val="00ED4660"/>
    <w:rsid w:val="00ED5C66"/>
    <w:rsid w:val="00EE5B61"/>
    <w:rsid w:val="00EF0F81"/>
    <w:rsid w:val="00EF58D7"/>
    <w:rsid w:val="00EF5E49"/>
    <w:rsid w:val="00F0033D"/>
    <w:rsid w:val="00F010A9"/>
    <w:rsid w:val="00F07224"/>
    <w:rsid w:val="00F07F10"/>
    <w:rsid w:val="00F14CB1"/>
    <w:rsid w:val="00F1621B"/>
    <w:rsid w:val="00F16774"/>
    <w:rsid w:val="00F2054A"/>
    <w:rsid w:val="00F20A9B"/>
    <w:rsid w:val="00F20B7A"/>
    <w:rsid w:val="00F21D4F"/>
    <w:rsid w:val="00F22023"/>
    <w:rsid w:val="00F23BC7"/>
    <w:rsid w:val="00F304D8"/>
    <w:rsid w:val="00F30E01"/>
    <w:rsid w:val="00F3215D"/>
    <w:rsid w:val="00F357FE"/>
    <w:rsid w:val="00F358E8"/>
    <w:rsid w:val="00F569E7"/>
    <w:rsid w:val="00F57E0E"/>
    <w:rsid w:val="00F63CA4"/>
    <w:rsid w:val="00F662DD"/>
    <w:rsid w:val="00F70130"/>
    <w:rsid w:val="00F71B37"/>
    <w:rsid w:val="00F72105"/>
    <w:rsid w:val="00F739CB"/>
    <w:rsid w:val="00F73F92"/>
    <w:rsid w:val="00F86BFF"/>
    <w:rsid w:val="00F94B25"/>
    <w:rsid w:val="00FA4769"/>
    <w:rsid w:val="00FA5E9E"/>
    <w:rsid w:val="00FA6CB6"/>
    <w:rsid w:val="00FB165D"/>
    <w:rsid w:val="00FC0222"/>
    <w:rsid w:val="00FD0324"/>
    <w:rsid w:val="00FD2A27"/>
    <w:rsid w:val="00FD4907"/>
    <w:rsid w:val="00FD53AA"/>
    <w:rsid w:val="00FD5D83"/>
    <w:rsid w:val="00FE3C30"/>
    <w:rsid w:val="00FE5975"/>
    <w:rsid w:val="00FF2F87"/>
    <w:rsid w:val="00FF48E5"/>
    <w:rsid w:val="01089A32"/>
    <w:rsid w:val="01258D4A"/>
    <w:rsid w:val="0128C5D0"/>
    <w:rsid w:val="01AB10D5"/>
    <w:rsid w:val="01B01661"/>
    <w:rsid w:val="02152EC5"/>
    <w:rsid w:val="027AFAC6"/>
    <w:rsid w:val="0292F2CA"/>
    <w:rsid w:val="02B96A55"/>
    <w:rsid w:val="02FE08F4"/>
    <w:rsid w:val="03BF3D4F"/>
    <w:rsid w:val="04025BE3"/>
    <w:rsid w:val="043A6ADE"/>
    <w:rsid w:val="04AA9C7B"/>
    <w:rsid w:val="04B1C888"/>
    <w:rsid w:val="04E7F9ED"/>
    <w:rsid w:val="04F5C8AD"/>
    <w:rsid w:val="05707A79"/>
    <w:rsid w:val="05C24A00"/>
    <w:rsid w:val="05C875BD"/>
    <w:rsid w:val="05D1C6BB"/>
    <w:rsid w:val="05F3AA64"/>
    <w:rsid w:val="0616F49C"/>
    <w:rsid w:val="0661D911"/>
    <w:rsid w:val="06939BD4"/>
    <w:rsid w:val="06E76532"/>
    <w:rsid w:val="0706BBEA"/>
    <w:rsid w:val="07354E40"/>
    <w:rsid w:val="074646CB"/>
    <w:rsid w:val="07528544"/>
    <w:rsid w:val="07577612"/>
    <w:rsid w:val="0764461E"/>
    <w:rsid w:val="079884E5"/>
    <w:rsid w:val="088417BB"/>
    <w:rsid w:val="08DA45AF"/>
    <w:rsid w:val="08EF2EE6"/>
    <w:rsid w:val="08F7B817"/>
    <w:rsid w:val="0918E392"/>
    <w:rsid w:val="092A4ED8"/>
    <w:rsid w:val="09443222"/>
    <w:rsid w:val="095B3CB3"/>
    <w:rsid w:val="096C5357"/>
    <w:rsid w:val="09C109AD"/>
    <w:rsid w:val="09F85D2C"/>
    <w:rsid w:val="0A1118CE"/>
    <w:rsid w:val="0A1D572E"/>
    <w:rsid w:val="0A5E17F5"/>
    <w:rsid w:val="0A958B02"/>
    <w:rsid w:val="0AB97B3E"/>
    <w:rsid w:val="0AEECFBD"/>
    <w:rsid w:val="0B2BF144"/>
    <w:rsid w:val="0BA53950"/>
    <w:rsid w:val="0BB712F4"/>
    <w:rsid w:val="0C1D9DE3"/>
    <w:rsid w:val="0C5AAFEB"/>
    <w:rsid w:val="0CC9A234"/>
    <w:rsid w:val="0CCB1818"/>
    <w:rsid w:val="0CF585EB"/>
    <w:rsid w:val="0D00AC2A"/>
    <w:rsid w:val="0D0369C1"/>
    <w:rsid w:val="0D08A24C"/>
    <w:rsid w:val="0D0C84F4"/>
    <w:rsid w:val="0D1F8FCC"/>
    <w:rsid w:val="0D5F2DA6"/>
    <w:rsid w:val="0D82A747"/>
    <w:rsid w:val="0D953B87"/>
    <w:rsid w:val="0DA3EE1A"/>
    <w:rsid w:val="0DDBBE8E"/>
    <w:rsid w:val="0E421ABE"/>
    <w:rsid w:val="0E7A28FD"/>
    <w:rsid w:val="0EF9AF49"/>
    <w:rsid w:val="0F1F235C"/>
    <w:rsid w:val="0F291F5B"/>
    <w:rsid w:val="0F40B89D"/>
    <w:rsid w:val="0F791A9A"/>
    <w:rsid w:val="0FE32464"/>
    <w:rsid w:val="0FE35045"/>
    <w:rsid w:val="10195190"/>
    <w:rsid w:val="1024C159"/>
    <w:rsid w:val="107E7F87"/>
    <w:rsid w:val="10878DB6"/>
    <w:rsid w:val="1090C87D"/>
    <w:rsid w:val="109E78FD"/>
    <w:rsid w:val="10C51FE9"/>
    <w:rsid w:val="111315EA"/>
    <w:rsid w:val="120D6359"/>
    <w:rsid w:val="1227EAF2"/>
    <w:rsid w:val="1272E399"/>
    <w:rsid w:val="12A6F8C5"/>
    <w:rsid w:val="12AB124E"/>
    <w:rsid w:val="12AB2CB9"/>
    <w:rsid w:val="12B486CC"/>
    <w:rsid w:val="12C67DFE"/>
    <w:rsid w:val="13028A97"/>
    <w:rsid w:val="130B323E"/>
    <w:rsid w:val="1312DA0B"/>
    <w:rsid w:val="131AF107"/>
    <w:rsid w:val="138156ED"/>
    <w:rsid w:val="1386D794"/>
    <w:rsid w:val="138AFD35"/>
    <w:rsid w:val="138D488C"/>
    <w:rsid w:val="138EEFFC"/>
    <w:rsid w:val="14038272"/>
    <w:rsid w:val="1442C926"/>
    <w:rsid w:val="14431BF5"/>
    <w:rsid w:val="148FDCBB"/>
    <w:rsid w:val="14B67A46"/>
    <w:rsid w:val="14F9807A"/>
    <w:rsid w:val="152676F8"/>
    <w:rsid w:val="153E799F"/>
    <w:rsid w:val="15DD268A"/>
    <w:rsid w:val="16320E4E"/>
    <w:rsid w:val="164CC3F7"/>
    <w:rsid w:val="166A9A78"/>
    <w:rsid w:val="16753559"/>
    <w:rsid w:val="169FCF52"/>
    <w:rsid w:val="16A00768"/>
    <w:rsid w:val="16C64CA2"/>
    <w:rsid w:val="16CC0B93"/>
    <w:rsid w:val="16F24573"/>
    <w:rsid w:val="16FAD4B2"/>
    <w:rsid w:val="171668D3"/>
    <w:rsid w:val="1727C206"/>
    <w:rsid w:val="177235EF"/>
    <w:rsid w:val="1782576E"/>
    <w:rsid w:val="17B282C5"/>
    <w:rsid w:val="17B9253D"/>
    <w:rsid w:val="17BC5573"/>
    <w:rsid w:val="17C5B785"/>
    <w:rsid w:val="17C8750F"/>
    <w:rsid w:val="17D97057"/>
    <w:rsid w:val="17EF5E49"/>
    <w:rsid w:val="1841D7D1"/>
    <w:rsid w:val="1879A72C"/>
    <w:rsid w:val="18A9726B"/>
    <w:rsid w:val="18F90C3B"/>
    <w:rsid w:val="197B3F96"/>
    <w:rsid w:val="198A2F76"/>
    <w:rsid w:val="19CFD1E8"/>
    <w:rsid w:val="19EC4099"/>
    <w:rsid w:val="19FDED64"/>
    <w:rsid w:val="1A14A1E7"/>
    <w:rsid w:val="1A4BA4A0"/>
    <w:rsid w:val="1A9F832B"/>
    <w:rsid w:val="1AF9F7DA"/>
    <w:rsid w:val="1B07DF79"/>
    <w:rsid w:val="1B8269B6"/>
    <w:rsid w:val="1B83ABEB"/>
    <w:rsid w:val="1BEC0F00"/>
    <w:rsid w:val="1BF50733"/>
    <w:rsid w:val="1C2285F9"/>
    <w:rsid w:val="1C4DDB0B"/>
    <w:rsid w:val="1CA37860"/>
    <w:rsid w:val="1CDE1ADE"/>
    <w:rsid w:val="1CF394F6"/>
    <w:rsid w:val="1D0A6CA7"/>
    <w:rsid w:val="1D3B2BA6"/>
    <w:rsid w:val="1D51AEFA"/>
    <w:rsid w:val="1DDAEA55"/>
    <w:rsid w:val="1DE2CDB8"/>
    <w:rsid w:val="1E5F1D6A"/>
    <w:rsid w:val="1E75FF51"/>
    <w:rsid w:val="1E907792"/>
    <w:rsid w:val="1E951BB1"/>
    <w:rsid w:val="1ED1C927"/>
    <w:rsid w:val="1F15FB37"/>
    <w:rsid w:val="1F187A04"/>
    <w:rsid w:val="1F8D6953"/>
    <w:rsid w:val="204D8F9A"/>
    <w:rsid w:val="205EB6D1"/>
    <w:rsid w:val="2067F7FD"/>
    <w:rsid w:val="208D9191"/>
    <w:rsid w:val="2092671D"/>
    <w:rsid w:val="20A11D47"/>
    <w:rsid w:val="20C9C36C"/>
    <w:rsid w:val="212B07A7"/>
    <w:rsid w:val="218CA1EE"/>
    <w:rsid w:val="21CA8838"/>
    <w:rsid w:val="223EBD84"/>
    <w:rsid w:val="225BC2B1"/>
    <w:rsid w:val="228E0A1B"/>
    <w:rsid w:val="2294C03E"/>
    <w:rsid w:val="22B27D11"/>
    <w:rsid w:val="22BD1C8F"/>
    <w:rsid w:val="230276EE"/>
    <w:rsid w:val="233D0531"/>
    <w:rsid w:val="234D6BB0"/>
    <w:rsid w:val="234E30C9"/>
    <w:rsid w:val="23599FA6"/>
    <w:rsid w:val="23EA1DDE"/>
    <w:rsid w:val="241A7F09"/>
    <w:rsid w:val="2458ECF0"/>
    <w:rsid w:val="2490A67F"/>
    <w:rsid w:val="2491C5D5"/>
    <w:rsid w:val="24A9E9D5"/>
    <w:rsid w:val="24BF6121"/>
    <w:rsid w:val="25576537"/>
    <w:rsid w:val="25648DAB"/>
    <w:rsid w:val="256DDC2C"/>
    <w:rsid w:val="26AB0D94"/>
    <w:rsid w:val="26B72BEA"/>
    <w:rsid w:val="26BB39C5"/>
    <w:rsid w:val="27881BF2"/>
    <w:rsid w:val="27CD6F3C"/>
    <w:rsid w:val="27D026CC"/>
    <w:rsid w:val="28484FA8"/>
    <w:rsid w:val="28658516"/>
    <w:rsid w:val="286DB8F9"/>
    <w:rsid w:val="287F47D9"/>
    <w:rsid w:val="28B8F2B6"/>
    <w:rsid w:val="29175D87"/>
    <w:rsid w:val="293C7CE8"/>
    <w:rsid w:val="29D00E48"/>
    <w:rsid w:val="29D17A7B"/>
    <w:rsid w:val="2A02D986"/>
    <w:rsid w:val="2A06BB44"/>
    <w:rsid w:val="2A1CD85A"/>
    <w:rsid w:val="2A4EB3B6"/>
    <w:rsid w:val="2A906AF2"/>
    <w:rsid w:val="2ABAB622"/>
    <w:rsid w:val="2AD93307"/>
    <w:rsid w:val="2BC0721C"/>
    <w:rsid w:val="2C15DA47"/>
    <w:rsid w:val="2C65BB72"/>
    <w:rsid w:val="2C6A2A69"/>
    <w:rsid w:val="2D0C85A6"/>
    <w:rsid w:val="2DB0B950"/>
    <w:rsid w:val="2DBFB8F3"/>
    <w:rsid w:val="2DE03556"/>
    <w:rsid w:val="2E07BCBC"/>
    <w:rsid w:val="2E0E4D7B"/>
    <w:rsid w:val="2E1481E8"/>
    <w:rsid w:val="2E628CA1"/>
    <w:rsid w:val="2EC27CCE"/>
    <w:rsid w:val="2EC8F287"/>
    <w:rsid w:val="2F4F5E2D"/>
    <w:rsid w:val="2F689D6E"/>
    <w:rsid w:val="2FA2A951"/>
    <w:rsid w:val="2FB03B13"/>
    <w:rsid w:val="2FDABAAF"/>
    <w:rsid w:val="300DF99A"/>
    <w:rsid w:val="3073FF5A"/>
    <w:rsid w:val="308F3611"/>
    <w:rsid w:val="30A06079"/>
    <w:rsid w:val="30A97FA3"/>
    <w:rsid w:val="30CE31D3"/>
    <w:rsid w:val="3153C8B4"/>
    <w:rsid w:val="3178FFD1"/>
    <w:rsid w:val="318B1C05"/>
    <w:rsid w:val="31B58966"/>
    <w:rsid w:val="324EE064"/>
    <w:rsid w:val="32804A7E"/>
    <w:rsid w:val="32D266FB"/>
    <w:rsid w:val="32EEF907"/>
    <w:rsid w:val="32F574DC"/>
    <w:rsid w:val="333E2CAE"/>
    <w:rsid w:val="336182F5"/>
    <w:rsid w:val="3363F11B"/>
    <w:rsid w:val="337103C2"/>
    <w:rsid w:val="33DC4E15"/>
    <w:rsid w:val="33DFF2B4"/>
    <w:rsid w:val="33ECA1E0"/>
    <w:rsid w:val="343474E5"/>
    <w:rsid w:val="3438D14D"/>
    <w:rsid w:val="34FDD224"/>
    <w:rsid w:val="353A03F8"/>
    <w:rsid w:val="354870F1"/>
    <w:rsid w:val="3593F30B"/>
    <w:rsid w:val="35FD943D"/>
    <w:rsid w:val="367878BF"/>
    <w:rsid w:val="36A5BA76"/>
    <w:rsid w:val="37D0EB53"/>
    <w:rsid w:val="37EE02C7"/>
    <w:rsid w:val="37FF95C4"/>
    <w:rsid w:val="37FFFD2C"/>
    <w:rsid w:val="3805E304"/>
    <w:rsid w:val="38286F02"/>
    <w:rsid w:val="3836DCA6"/>
    <w:rsid w:val="385AA196"/>
    <w:rsid w:val="387B5841"/>
    <w:rsid w:val="387D29C0"/>
    <w:rsid w:val="389B954E"/>
    <w:rsid w:val="38A7FD37"/>
    <w:rsid w:val="38BBA619"/>
    <w:rsid w:val="38ED9449"/>
    <w:rsid w:val="38F39BD1"/>
    <w:rsid w:val="390B0D72"/>
    <w:rsid w:val="396A174E"/>
    <w:rsid w:val="3998910B"/>
    <w:rsid w:val="3998F608"/>
    <w:rsid w:val="39ADAA33"/>
    <w:rsid w:val="39C29C4F"/>
    <w:rsid w:val="39C37E2A"/>
    <w:rsid w:val="3A63A9D4"/>
    <w:rsid w:val="3AA39875"/>
    <w:rsid w:val="3ADE3B8A"/>
    <w:rsid w:val="3AE63FC4"/>
    <w:rsid w:val="3B2C7452"/>
    <w:rsid w:val="3B2CDD9C"/>
    <w:rsid w:val="3B5E3137"/>
    <w:rsid w:val="3B5F9244"/>
    <w:rsid w:val="3B960003"/>
    <w:rsid w:val="3BAC8D63"/>
    <w:rsid w:val="3BC0DA5A"/>
    <w:rsid w:val="3BC91E77"/>
    <w:rsid w:val="3BE88EA2"/>
    <w:rsid w:val="3C4C8EE7"/>
    <w:rsid w:val="3C6875E1"/>
    <w:rsid w:val="3C9B74F0"/>
    <w:rsid w:val="3CAA65A1"/>
    <w:rsid w:val="3CE3DA80"/>
    <w:rsid w:val="3D480F2E"/>
    <w:rsid w:val="3D521A01"/>
    <w:rsid w:val="3D65D324"/>
    <w:rsid w:val="3D8E1C36"/>
    <w:rsid w:val="3D910A85"/>
    <w:rsid w:val="3DB06D3D"/>
    <w:rsid w:val="3DB240FC"/>
    <w:rsid w:val="3DEC7B73"/>
    <w:rsid w:val="3DF305E0"/>
    <w:rsid w:val="3E234CC3"/>
    <w:rsid w:val="3E25FD95"/>
    <w:rsid w:val="3E5F4265"/>
    <w:rsid w:val="3E889F34"/>
    <w:rsid w:val="3EAF555D"/>
    <w:rsid w:val="3ECDDA32"/>
    <w:rsid w:val="3EF87B1C"/>
    <w:rsid w:val="3F7BFA58"/>
    <w:rsid w:val="3FB0D43A"/>
    <w:rsid w:val="3FF6A2AA"/>
    <w:rsid w:val="400A6ED6"/>
    <w:rsid w:val="4078A57B"/>
    <w:rsid w:val="414F757C"/>
    <w:rsid w:val="415C9CC8"/>
    <w:rsid w:val="41697A66"/>
    <w:rsid w:val="41AA2846"/>
    <w:rsid w:val="41EDF391"/>
    <w:rsid w:val="4210E075"/>
    <w:rsid w:val="422427AB"/>
    <w:rsid w:val="42384A64"/>
    <w:rsid w:val="42779488"/>
    <w:rsid w:val="428ADBC8"/>
    <w:rsid w:val="429D6252"/>
    <w:rsid w:val="42CAFC6A"/>
    <w:rsid w:val="42D0B369"/>
    <w:rsid w:val="43B0D17B"/>
    <w:rsid w:val="43CBEC3F"/>
    <w:rsid w:val="440DFF07"/>
    <w:rsid w:val="446118EF"/>
    <w:rsid w:val="44D34A39"/>
    <w:rsid w:val="4580EE87"/>
    <w:rsid w:val="45A556E7"/>
    <w:rsid w:val="4628F26B"/>
    <w:rsid w:val="46413B44"/>
    <w:rsid w:val="46500AE1"/>
    <w:rsid w:val="465A90F0"/>
    <w:rsid w:val="46A1A477"/>
    <w:rsid w:val="46AA5F68"/>
    <w:rsid w:val="46BA9817"/>
    <w:rsid w:val="46E0EA19"/>
    <w:rsid w:val="46F23566"/>
    <w:rsid w:val="46FC5703"/>
    <w:rsid w:val="4700A117"/>
    <w:rsid w:val="470EEBE1"/>
    <w:rsid w:val="4713117F"/>
    <w:rsid w:val="4726BA63"/>
    <w:rsid w:val="473CCF1D"/>
    <w:rsid w:val="473CEE03"/>
    <w:rsid w:val="473EE68E"/>
    <w:rsid w:val="47409147"/>
    <w:rsid w:val="475A313E"/>
    <w:rsid w:val="476A86B0"/>
    <w:rsid w:val="478AB318"/>
    <w:rsid w:val="47AB42A5"/>
    <w:rsid w:val="481B2A87"/>
    <w:rsid w:val="483FB62F"/>
    <w:rsid w:val="4893CE3B"/>
    <w:rsid w:val="48B95640"/>
    <w:rsid w:val="48C94CF8"/>
    <w:rsid w:val="48F69FC0"/>
    <w:rsid w:val="49395629"/>
    <w:rsid w:val="4960932D"/>
    <w:rsid w:val="497FE4C2"/>
    <w:rsid w:val="4A9487B3"/>
    <w:rsid w:val="4A95FDA8"/>
    <w:rsid w:val="4AD2ED51"/>
    <w:rsid w:val="4AE6D6C5"/>
    <w:rsid w:val="4AEDEED7"/>
    <w:rsid w:val="4B39CA54"/>
    <w:rsid w:val="4B53AB9A"/>
    <w:rsid w:val="4B66B853"/>
    <w:rsid w:val="4B83EEE2"/>
    <w:rsid w:val="4B8BEA84"/>
    <w:rsid w:val="4BBE9A7D"/>
    <w:rsid w:val="4BF9A7FE"/>
    <w:rsid w:val="4C2B2F04"/>
    <w:rsid w:val="4C587055"/>
    <w:rsid w:val="4C701D94"/>
    <w:rsid w:val="4CCD3927"/>
    <w:rsid w:val="4CEC9255"/>
    <w:rsid w:val="4D19CFDA"/>
    <w:rsid w:val="4D307138"/>
    <w:rsid w:val="4D5182BF"/>
    <w:rsid w:val="4D8C5AE2"/>
    <w:rsid w:val="4DA3CA08"/>
    <w:rsid w:val="4E219693"/>
    <w:rsid w:val="4E613C95"/>
    <w:rsid w:val="4E61A098"/>
    <w:rsid w:val="4E996742"/>
    <w:rsid w:val="4EA4B81F"/>
    <w:rsid w:val="4EC6D9A8"/>
    <w:rsid w:val="4EC7831A"/>
    <w:rsid w:val="4EDCF35B"/>
    <w:rsid w:val="4EDFC45B"/>
    <w:rsid w:val="4EE7E4E6"/>
    <w:rsid w:val="4F435F88"/>
    <w:rsid w:val="4FA562D9"/>
    <w:rsid w:val="4FE58F96"/>
    <w:rsid w:val="5010216E"/>
    <w:rsid w:val="503275F1"/>
    <w:rsid w:val="5039F371"/>
    <w:rsid w:val="503D4320"/>
    <w:rsid w:val="509F1E67"/>
    <w:rsid w:val="50A12C07"/>
    <w:rsid w:val="50C397A4"/>
    <w:rsid w:val="51940959"/>
    <w:rsid w:val="51B355F0"/>
    <w:rsid w:val="51B7DC17"/>
    <w:rsid w:val="51BC0D18"/>
    <w:rsid w:val="51D0F767"/>
    <w:rsid w:val="51FB2952"/>
    <w:rsid w:val="52218343"/>
    <w:rsid w:val="523507F1"/>
    <w:rsid w:val="5240EC42"/>
    <w:rsid w:val="5244CBEC"/>
    <w:rsid w:val="52968A3A"/>
    <w:rsid w:val="52C6F0FD"/>
    <w:rsid w:val="530A69A1"/>
    <w:rsid w:val="53585C1F"/>
    <w:rsid w:val="5394D280"/>
    <w:rsid w:val="53F1010A"/>
    <w:rsid w:val="54298EA0"/>
    <w:rsid w:val="5444CD74"/>
    <w:rsid w:val="5457A884"/>
    <w:rsid w:val="54629F52"/>
    <w:rsid w:val="5466C14F"/>
    <w:rsid w:val="54AAA8DA"/>
    <w:rsid w:val="54F25947"/>
    <w:rsid w:val="553ABDF7"/>
    <w:rsid w:val="556D90A4"/>
    <w:rsid w:val="55C39696"/>
    <w:rsid w:val="55D1E4F6"/>
    <w:rsid w:val="55F49B45"/>
    <w:rsid w:val="5629FECD"/>
    <w:rsid w:val="562C0E4D"/>
    <w:rsid w:val="56606886"/>
    <w:rsid w:val="568E877C"/>
    <w:rsid w:val="56BA628D"/>
    <w:rsid w:val="56BA989E"/>
    <w:rsid w:val="57822998"/>
    <w:rsid w:val="5787158B"/>
    <w:rsid w:val="57E3108A"/>
    <w:rsid w:val="57EFE313"/>
    <w:rsid w:val="582A0FED"/>
    <w:rsid w:val="5836328A"/>
    <w:rsid w:val="5846341C"/>
    <w:rsid w:val="5856FF6A"/>
    <w:rsid w:val="588CD108"/>
    <w:rsid w:val="58E328A2"/>
    <w:rsid w:val="58EAB40A"/>
    <w:rsid w:val="590A1D77"/>
    <w:rsid w:val="59441084"/>
    <w:rsid w:val="59904829"/>
    <w:rsid w:val="59C81AC3"/>
    <w:rsid w:val="5A2488E9"/>
    <w:rsid w:val="5A4227B2"/>
    <w:rsid w:val="5A5D0DFE"/>
    <w:rsid w:val="5A8E9EFF"/>
    <w:rsid w:val="5B18479F"/>
    <w:rsid w:val="5B33D9A9"/>
    <w:rsid w:val="5B4F537A"/>
    <w:rsid w:val="5BF4E97C"/>
    <w:rsid w:val="5C1202C2"/>
    <w:rsid w:val="5C51B030"/>
    <w:rsid w:val="5C69D5BB"/>
    <w:rsid w:val="5C99B88E"/>
    <w:rsid w:val="5CCFAA0A"/>
    <w:rsid w:val="5D395A29"/>
    <w:rsid w:val="5D3DED21"/>
    <w:rsid w:val="5D52C21E"/>
    <w:rsid w:val="5D815652"/>
    <w:rsid w:val="5D9939A1"/>
    <w:rsid w:val="5DAD4C80"/>
    <w:rsid w:val="5E2680D5"/>
    <w:rsid w:val="5E48A66D"/>
    <w:rsid w:val="5E90F8C0"/>
    <w:rsid w:val="5ECBF470"/>
    <w:rsid w:val="5F4AED64"/>
    <w:rsid w:val="5F5FD027"/>
    <w:rsid w:val="5F6131A5"/>
    <w:rsid w:val="5F66E630"/>
    <w:rsid w:val="5F96AAA7"/>
    <w:rsid w:val="5FA83665"/>
    <w:rsid w:val="5FAFFB40"/>
    <w:rsid w:val="600A4ECA"/>
    <w:rsid w:val="60162856"/>
    <w:rsid w:val="602104E2"/>
    <w:rsid w:val="6033C697"/>
    <w:rsid w:val="6075CE6D"/>
    <w:rsid w:val="60BA337C"/>
    <w:rsid w:val="615765A8"/>
    <w:rsid w:val="6173D2D9"/>
    <w:rsid w:val="6187EC93"/>
    <w:rsid w:val="619B2DA7"/>
    <w:rsid w:val="61C7165D"/>
    <w:rsid w:val="61DF6188"/>
    <w:rsid w:val="61EFD1C3"/>
    <w:rsid w:val="621D99B8"/>
    <w:rsid w:val="625F5AE4"/>
    <w:rsid w:val="62A12602"/>
    <w:rsid w:val="62F3F533"/>
    <w:rsid w:val="62FD5226"/>
    <w:rsid w:val="631375D6"/>
    <w:rsid w:val="636DC654"/>
    <w:rsid w:val="63C5D0B1"/>
    <w:rsid w:val="63F833D3"/>
    <w:rsid w:val="63FE1EB5"/>
    <w:rsid w:val="64205B7C"/>
    <w:rsid w:val="64738F23"/>
    <w:rsid w:val="64D3F765"/>
    <w:rsid w:val="6521B57D"/>
    <w:rsid w:val="6538AC99"/>
    <w:rsid w:val="65D083BE"/>
    <w:rsid w:val="663C7CFC"/>
    <w:rsid w:val="6690D76E"/>
    <w:rsid w:val="67105C73"/>
    <w:rsid w:val="67A3E26A"/>
    <w:rsid w:val="680800CC"/>
    <w:rsid w:val="6808115E"/>
    <w:rsid w:val="680953D6"/>
    <w:rsid w:val="68109B6C"/>
    <w:rsid w:val="681926AC"/>
    <w:rsid w:val="681C336A"/>
    <w:rsid w:val="681D5264"/>
    <w:rsid w:val="6830BDB2"/>
    <w:rsid w:val="6851EF82"/>
    <w:rsid w:val="686DC9A0"/>
    <w:rsid w:val="68DE04E3"/>
    <w:rsid w:val="6914E2B9"/>
    <w:rsid w:val="691664D0"/>
    <w:rsid w:val="691ACB55"/>
    <w:rsid w:val="6951792C"/>
    <w:rsid w:val="6966FBF5"/>
    <w:rsid w:val="6A09DD8C"/>
    <w:rsid w:val="6B55814A"/>
    <w:rsid w:val="6B7CE7D1"/>
    <w:rsid w:val="6B95EAFA"/>
    <w:rsid w:val="6BD13E3A"/>
    <w:rsid w:val="6BE9E89B"/>
    <w:rsid w:val="6C349285"/>
    <w:rsid w:val="6C39BF91"/>
    <w:rsid w:val="6C979AEF"/>
    <w:rsid w:val="6CA4186E"/>
    <w:rsid w:val="6CB33E81"/>
    <w:rsid w:val="6CB90BDD"/>
    <w:rsid w:val="6CED4656"/>
    <w:rsid w:val="6D5905FD"/>
    <w:rsid w:val="6D5B7512"/>
    <w:rsid w:val="6D8C9883"/>
    <w:rsid w:val="6DC0686A"/>
    <w:rsid w:val="6E94A5ED"/>
    <w:rsid w:val="6EABF3BB"/>
    <w:rsid w:val="6F186B97"/>
    <w:rsid w:val="6F354E13"/>
    <w:rsid w:val="6F646778"/>
    <w:rsid w:val="6F7A832D"/>
    <w:rsid w:val="6FD88500"/>
    <w:rsid w:val="70158110"/>
    <w:rsid w:val="70223F34"/>
    <w:rsid w:val="7034671E"/>
    <w:rsid w:val="703E00D9"/>
    <w:rsid w:val="7076E614"/>
    <w:rsid w:val="70BC067A"/>
    <w:rsid w:val="712C5129"/>
    <w:rsid w:val="7139C526"/>
    <w:rsid w:val="717706F8"/>
    <w:rsid w:val="7205B18C"/>
    <w:rsid w:val="724515EA"/>
    <w:rsid w:val="729AC100"/>
    <w:rsid w:val="72A2B695"/>
    <w:rsid w:val="72A6DEED"/>
    <w:rsid w:val="72E765EF"/>
    <w:rsid w:val="72EDBCCA"/>
    <w:rsid w:val="7300BB14"/>
    <w:rsid w:val="730195B0"/>
    <w:rsid w:val="73367D45"/>
    <w:rsid w:val="733BE6FB"/>
    <w:rsid w:val="733C5A6E"/>
    <w:rsid w:val="734D21D2"/>
    <w:rsid w:val="73550F58"/>
    <w:rsid w:val="73782E37"/>
    <w:rsid w:val="73BA3E11"/>
    <w:rsid w:val="74006212"/>
    <w:rsid w:val="740FE349"/>
    <w:rsid w:val="74108FEB"/>
    <w:rsid w:val="74168191"/>
    <w:rsid w:val="7457E5DC"/>
    <w:rsid w:val="747327AF"/>
    <w:rsid w:val="74983FD9"/>
    <w:rsid w:val="74A1BC1F"/>
    <w:rsid w:val="74A5FFE9"/>
    <w:rsid w:val="74BF6AF5"/>
    <w:rsid w:val="74DA7F4A"/>
    <w:rsid w:val="752CBAC9"/>
    <w:rsid w:val="753FEC81"/>
    <w:rsid w:val="7556B29F"/>
    <w:rsid w:val="756EFFE6"/>
    <w:rsid w:val="75783EA1"/>
    <w:rsid w:val="75894C61"/>
    <w:rsid w:val="759BFC8E"/>
    <w:rsid w:val="75A4878D"/>
    <w:rsid w:val="75D40425"/>
    <w:rsid w:val="75DBD61A"/>
    <w:rsid w:val="75F9B5DE"/>
    <w:rsid w:val="7611D7E8"/>
    <w:rsid w:val="762D679C"/>
    <w:rsid w:val="762F3AB7"/>
    <w:rsid w:val="76356FAC"/>
    <w:rsid w:val="7654768A"/>
    <w:rsid w:val="765E18C0"/>
    <w:rsid w:val="76CEA268"/>
    <w:rsid w:val="76EB843F"/>
    <w:rsid w:val="774E2253"/>
    <w:rsid w:val="775B94D3"/>
    <w:rsid w:val="776E4915"/>
    <w:rsid w:val="77A9C8D0"/>
    <w:rsid w:val="7838CE37"/>
    <w:rsid w:val="784C3505"/>
    <w:rsid w:val="7854861C"/>
    <w:rsid w:val="785CA278"/>
    <w:rsid w:val="78645AF4"/>
    <w:rsid w:val="788414B0"/>
    <w:rsid w:val="79031B11"/>
    <w:rsid w:val="7914E6FD"/>
    <w:rsid w:val="794435A1"/>
    <w:rsid w:val="798EE6AC"/>
    <w:rsid w:val="7997DB90"/>
    <w:rsid w:val="79FA6DCB"/>
    <w:rsid w:val="7A33FD83"/>
    <w:rsid w:val="7A4F8381"/>
    <w:rsid w:val="7AC3880F"/>
    <w:rsid w:val="7AC3B531"/>
    <w:rsid w:val="7AE18865"/>
    <w:rsid w:val="7BBAF122"/>
    <w:rsid w:val="7BC99F1F"/>
    <w:rsid w:val="7C0C30A1"/>
    <w:rsid w:val="7C4830BC"/>
    <w:rsid w:val="7C4BF6AA"/>
    <w:rsid w:val="7C6E80DD"/>
    <w:rsid w:val="7C9500A6"/>
    <w:rsid w:val="7CBECFE9"/>
    <w:rsid w:val="7CC7F5E5"/>
    <w:rsid w:val="7D529182"/>
    <w:rsid w:val="7D5DA12D"/>
    <w:rsid w:val="7D82E783"/>
    <w:rsid w:val="7D8C64F7"/>
    <w:rsid w:val="7D9A5CE4"/>
    <w:rsid w:val="7D9AD2AE"/>
    <w:rsid w:val="7DA857B6"/>
    <w:rsid w:val="7DB454A4"/>
    <w:rsid w:val="7DBD63D7"/>
    <w:rsid w:val="7E107382"/>
    <w:rsid w:val="7E88B9D4"/>
    <w:rsid w:val="7ECBF070"/>
    <w:rsid w:val="7FD68573"/>
    <w:rsid w:val="7FD73F60"/>
    <w:rsid w:val="7FEDDF58"/>
    <w:rsid w:val="7FF3C8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C5129"/>
  <w15:chartTrackingRefBased/>
  <w15:docId w15:val="{F8E2490A-1E20-44EF-BFA0-97167180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24"/>
    <w:pPr>
      <w:keepLines/>
      <w:spacing w:before="160" w:line="276" w:lineRule="auto"/>
    </w:pPr>
    <w:rPr>
      <w:rFonts w:ascii="Karla" w:eastAsia="Karla" w:hAnsi="Karla" w:cs="Karla"/>
      <w:sz w:val="22"/>
      <w:szCs w:val="22"/>
      <w:lang w:val="en-US"/>
    </w:rPr>
  </w:style>
  <w:style w:type="paragraph" w:styleId="Heading1">
    <w:name w:val="heading 1"/>
    <w:basedOn w:val="Normal"/>
    <w:next w:val="Normal"/>
    <w:link w:val="Heading1Char"/>
    <w:uiPriority w:val="9"/>
    <w:qFormat/>
    <w:rsid w:val="00700099"/>
    <w:pPr>
      <w:keepNext/>
      <w:spacing w:before="360" w:after="80"/>
      <w:outlineLvl w:val="0"/>
    </w:pPr>
    <w:rPr>
      <w:rFonts w:asciiTheme="majorHAnsi" w:eastAsiaTheme="majorEastAsia" w:hAnsiTheme="majorHAnsi"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700099"/>
    <w:pPr>
      <w:keepNext/>
      <w:spacing w:after="80"/>
      <w:outlineLvl w:val="1"/>
    </w:pPr>
    <w:rPr>
      <w:rFonts w:asciiTheme="majorHAnsi" w:eastAsiaTheme="majorEastAsia" w:hAnsiTheme="majorHAnsi" w:cstheme="majorBidi"/>
      <w:color w:val="0F4761" w:themeColor="accent1" w:themeShade="BF"/>
      <w:sz w:val="36"/>
      <w:szCs w:val="32"/>
    </w:rPr>
  </w:style>
  <w:style w:type="paragraph" w:styleId="Heading3">
    <w:name w:val="heading 3"/>
    <w:basedOn w:val="Normal"/>
    <w:next w:val="Normal"/>
    <w:link w:val="Heading3Char"/>
    <w:uiPriority w:val="9"/>
    <w:unhideWhenUsed/>
    <w:qFormat/>
    <w:pPr>
      <w:keepNext/>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099"/>
    <w:rPr>
      <w:rFonts w:asciiTheme="majorHAnsi" w:eastAsiaTheme="majorEastAsia" w:hAnsiTheme="majorHAnsi" w:cstheme="majorBidi"/>
      <w:color w:val="0F4761" w:themeColor="accent1" w:themeShade="BF"/>
      <w:sz w:val="44"/>
      <w:szCs w:val="40"/>
      <w:lang w:val="en-US"/>
    </w:rPr>
  </w:style>
  <w:style w:type="character" w:customStyle="1" w:styleId="Heading2Char">
    <w:name w:val="Heading 2 Char"/>
    <w:basedOn w:val="DefaultParagraphFont"/>
    <w:link w:val="Heading2"/>
    <w:uiPriority w:val="9"/>
    <w:rsid w:val="00700099"/>
    <w:rPr>
      <w:rFonts w:asciiTheme="majorHAnsi" w:eastAsiaTheme="majorEastAsia" w:hAnsiTheme="majorHAnsi" w:cstheme="majorBidi"/>
      <w:color w:val="0F4761" w:themeColor="accent1" w:themeShade="BF"/>
      <w:sz w:val="36"/>
      <w:szCs w:val="32"/>
      <w:lang w:val="en-US"/>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sid w:val="00565DCF"/>
    <w:rPr>
      <w:rFonts w:ascii="Karla" w:eastAsia="Karla" w:hAnsi="Karla" w:cs="Karla"/>
      <w:i/>
      <w:iCs/>
      <w:color w:val="404040" w:themeColor="text1" w:themeTint="BF"/>
      <w:sz w:val="22"/>
      <w:szCs w:val="22"/>
      <w:lang w:val="en-US"/>
    </w:rPr>
  </w:style>
  <w:style w:type="paragraph" w:styleId="Quote">
    <w:name w:val="Quote"/>
    <w:basedOn w:val="Normal"/>
    <w:next w:val="Normal"/>
    <w:link w:val="QuoteChar"/>
    <w:uiPriority w:val="29"/>
    <w:qFormat/>
    <w:rsid w:val="00565DCF"/>
    <w:pPr>
      <w:ind w:left="450" w:right="656"/>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54AB3"/>
    <w:pPr>
      <w:spacing w:after="0" w:line="240" w:lineRule="auto"/>
    </w:pPr>
  </w:style>
  <w:style w:type="paragraph" w:styleId="Header">
    <w:name w:val="header"/>
    <w:basedOn w:val="Normal"/>
    <w:link w:val="HeaderChar"/>
    <w:uiPriority w:val="99"/>
    <w:unhideWhenUsed/>
    <w:rsid w:val="00354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AB3"/>
  </w:style>
  <w:style w:type="paragraph" w:styleId="Footer">
    <w:name w:val="footer"/>
    <w:basedOn w:val="Normal"/>
    <w:link w:val="FooterChar"/>
    <w:uiPriority w:val="99"/>
    <w:unhideWhenUsed/>
    <w:rsid w:val="00354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AB3"/>
  </w:style>
  <w:style w:type="paragraph" w:styleId="EndnoteText">
    <w:name w:val="endnote text"/>
    <w:basedOn w:val="Normal"/>
    <w:link w:val="EndnoteTextChar"/>
    <w:uiPriority w:val="99"/>
    <w:unhideWhenUsed/>
    <w:rsid w:val="00FF48E5"/>
    <w:pPr>
      <w:spacing w:after="0" w:line="360" w:lineRule="auto"/>
    </w:pPr>
    <w:rPr>
      <w:szCs w:val="20"/>
    </w:rPr>
  </w:style>
  <w:style w:type="character" w:customStyle="1" w:styleId="EndnoteTextChar">
    <w:name w:val="Endnote Text Char"/>
    <w:basedOn w:val="DefaultParagraphFont"/>
    <w:link w:val="EndnoteText"/>
    <w:uiPriority w:val="99"/>
    <w:rsid w:val="00FF48E5"/>
    <w:rPr>
      <w:rFonts w:ascii="Karla" w:hAnsi="Karla"/>
      <w:sz w:val="22"/>
      <w:szCs w:val="20"/>
    </w:rPr>
  </w:style>
  <w:style w:type="character" w:styleId="EndnoteReference">
    <w:name w:val="endnote reference"/>
    <w:basedOn w:val="DefaultParagraphFont"/>
    <w:uiPriority w:val="99"/>
    <w:semiHidden/>
    <w:unhideWhenUsed/>
    <w:rsid w:val="00FF48E5"/>
    <w:rPr>
      <w:vertAlign w:val="superscript"/>
    </w:rPr>
  </w:style>
  <w:style w:type="paragraph" w:styleId="CommentText">
    <w:name w:val="annotation text"/>
    <w:basedOn w:val="Normal"/>
    <w:link w:val="CommentTextChar"/>
    <w:uiPriority w:val="99"/>
    <w:unhideWhenUsed/>
    <w:rsid w:val="00E97D36"/>
    <w:pPr>
      <w:spacing w:line="240" w:lineRule="auto"/>
    </w:pPr>
    <w:rPr>
      <w:sz w:val="20"/>
      <w:szCs w:val="20"/>
    </w:rPr>
  </w:style>
  <w:style w:type="character" w:customStyle="1" w:styleId="CommentTextChar">
    <w:name w:val="Comment Text Char"/>
    <w:basedOn w:val="DefaultParagraphFont"/>
    <w:link w:val="CommentText"/>
    <w:uiPriority w:val="99"/>
    <w:rsid w:val="00E97D36"/>
    <w:rPr>
      <w:sz w:val="20"/>
      <w:szCs w:val="20"/>
    </w:rPr>
  </w:style>
  <w:style w:type="character" w:styleId="CommentReference">
    <w:name w:val="annotation reference"/>
    <w:basedOn w:val="DefaultParagraphFont"/>
    <w:uiPriority w:val="99"/>
    <w:semiHidden/>
    <w:unhideWhenUsed/>
    <w:rsid w:val="00E97D36"/>
    <w:rPr>
      <w:sz w:val="16"/>
      <w:szCs w:val="16"/>
    </w:rPr>
  </w:style>
  <w:style w:type="character" w:customStyle="1" w:styleId="UnresolvedMention1">
    <w:name w:val="Unresolved Mention1"/>
    <w:basedOn w:val="DefaultParagraphFont"/>
    <w:uiPriority w:val="99"/>
    <w:semiHidden/>
    <w:unhideWhenUsed/>
    <w:rsid w:val="007326E4"/>
    <w:rPr>
      <w:color w:val="605E5C"/>
      <w:shd w:val="clear" w:color="auto" w:fill="E1DFDD"/>
    </w:rPr>
  </w:style>
  <w:style w:type="character" w:customStyle="1" w:styleId="cf01">
    <w:name w:val="cf01"/>
    <w:basedOn w:val="DefaultParagraphFont"/>
    <w:rsid w:val="00880EC3"/>
    <w:rPr>
      <w:rFonts w:ascii="Segoe UI" w:hAnsi="Segoe UI" w:cs="Segoe UI" w:hint="default"/>
      <w:sz w:val="18"/>
      <w:szCs w:val="18"/>
    </w:rPr>
  </w:style>
  <w:style w:type="character" w:customStyle="1" w:styleId="normaltextrun">
    <w:name w:val="normaltextrun"/>
    <w:basedOn w:val="DefaultParagraphFont"/>
    <w:rsid w:val="00D64534"/>
  </w:style>
  <w:style w:type="character" w:styleId="FollowedHyperlink">
    <w:name w:val="FollowedHyperlink"/>
    <w:basedOn w:val="DefaultParagraphFont"/>
    <w:uiPriority w:val="99"/>
    <w:semiHidden/>
    <w:unhideWhenUsed/>
    <w:rsid w:val="00CE2E26"/>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9A6EC6"/>
    <w:rPr>
      <w:b/>
      <w:bCs/>
    </w:rPr>
  </w:style>
  <w:style w:type="character" w:customStyle="1" w:styleId="CommentSubjectChar">
    <w:name w:val="Comment Subject Char"/>
    <w:basedOn w:val="CommentTextChar"/>
    <w:link w:val="CommentSubject"/>
    <w:uiPriority w:val="99"/>
    <w:semiHidden/>
    <w:rsid w:val="009A6EC6"/>
    <w:rPr>
      <w:b/>
      <w:bCs/>
      <w:sz w:val="20"/>
      <w:szCs w:val="20"/>
    </w:rPr>
  </w:style>
  <w:style w:type="paragraph" w:styleId="FootnoteText">
    <w:name w:val="footnote text"/>
    <w:basedOn w:val="Normal"/>
    <w:link w:val="FootnoteTextChar"/>
    <w:uiPriority w:val="99"/>
    <w:semiHidden/>
    <w:unhideWhenUsed/>
    <w:rsid w:val="009A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EC6"/>
    <w:rPr>
      <w:sz w:val="20"/>
      <w:szCs w:val="20"/>
    </w:rPr>
  </w:style>
  <w:style w:type="character" w:styleId="FootnoteReference">
    <w:name w:val="footnote reference"/>
    <w:basedOn w:val="DefaultParagraphFont"/>
    <w:uiPriority w:val="99"/>
    <w:semiHidden/>
    <w:unhideWhenUsed/>
    <w:rsid w:val="009A6EC6"/>
    <w:rPr>
      <w:vertAlign w:val="superscript"/>
    </w:rPr>
  </w:style>
  <w:style w:type="paragraph" w:styleId="TOC1">
    <w:name w:val="toc 1"/>
    <w:basedOn w:val="Normal"/>
    <w:next w:val="Normal"/>
    <w:autoRedefine/>
    <w:uiPriority w:val="39"/>
    <w:unhideWhenUsed/>
    <w:rsid w:val="000404A6"/>
    <w:pPr>
      <w:spacing w:after="100"/>
    </w:pPr>
  </w:style>
  <w:style w:type="paragraph" w:styleId="TOC2">
    <w:name w:val="toc 2"/>
    <w:basedOn w:val="Normal"/>
    <w:next w:val="Normal"/>
    <w:autoRedefine/>
    <w:uiPriority w:val="39"/>
    <w:unhideWhenUsed/>
    <w:rsid w:val="000404A6"/>
    <w:pPr>
      <w:spacing w:after="100"/>
      <w:ind w:left="240"/>
    </w:pPr>
  </w:style>
  <w:style w:type="paragraph" w:customStyle="1" w:styleId="Commentary">
    <w:name w:val="Commentary"/>
    <w:basedOn w:val="Normal"/>
    <w:qFormat/>
    <w:rsid w:val="00FD0324"/>
    <w:pPr>
      <w:ind w:left="630" w:right="566"/>
    </w:pPr>
    <w:rPr>
      <w:bCs/>
    </w:rPr>
  </w:style>
  <w:style w:type="paragraph" w:styleId="BalloonText">
    <w:name w:val="Balloon Text"/>
    <w:basedOn w:val="Normal"/>
    <w:link w:val="BalloonTextChar"/>
    <w:uiPriority w:val="99"/>
    <w:semiHidden/>
    <w:unhideWhenUsed/>
    <w:rsid w:val="00C564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B8"/>
    <w:rPr>
      <w:rFonts w:ascii="Segoe UI" w:eastAsia="Karla" w:hAnsi="Segoe UI" w:cs="Segoe UI"/>
      <w:sz w:val="18"/>
      <w:szCs w:val="18"/>
      <w:lang w:val="en-US"/>
    </w:rPr>
  </w:style>
  <w:style w:type="character" w:styleId="Mention">
    <w:name w:val="Mention"/>
    <w:basedOn w:val="DefaultParagraphFont"/>
    <w:uiPriority w:val="99"/>
    <w:unhideWhenUsed/>
    <w:rsid w:val="00AC0FD1"/>
    <w:rPr>
      <w:color w:val="2B579A"/>
      <w:shd w:val="clear" w:color="auto" w:fill="E1DFDD"/>
    </w:rPr>
  </w:style>
  <w:style w:type="character" w:styleId="UnresolvedMention">
    <w:name w:val="Unresolved Mention"/>
    <w:basedOn w:val="DefaultParagraphFont"/>
    <w:uiPriority w:val="99"/>
    <w:semiHidden/>
    <w:unhideWhenUsed/>
    <w:rsid w:val="008C69DC"/>
    <w:rPr>
      <w:color w:val="605E5C"/>
      <w:shd w:val="clear" w:color="auto" w:fill="E1DFDD"/>
    </w:rPr>
  </w:style>
  <w:style w:type="paragraph" w:styleId="TOC3">
    <w:name w:val="toc 3"/>
    <w:basedOn w:val="Normal"/>
    <w:next w:val="Normal"/>
    <w:uiPriority w:val="39"/>
    <w:unhideWhenUsed/>
    <w:rsid w:val="1DDAEA5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60709">
      <w:bodyDiv w:val="1"/>
      <w:marLeft w:val="0"/>
      <w:marRight w:val="0"/>
      <w:marTop w:val="0"/>
      <w:marBottom w:val="0"/>
      <w:divBdr>
        <w:top w:val="none" w:sz="0" w:space="0" w:color="auto"/>
        <w:left w:val="none" w:sz="0" w:space="0" w:color="auto"/>
        <w:bottom w:val="none" w:sz="0" w:space="0" w:color="auto"/>
        <w:right w:val="none" w:sz="0" w:space="0" w:color="auto"/>
      </w:divBdr>
      <w:divsChild>
        <w:div w:id="726345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un.org/development/desa/indigenouspeoples/wp-content/uploads/sites/19/2018/11/UNDRIP_E_web.pdf" TargetMode="External"/><Relationship Id="rId26" Type="http://schemas.openxmlformats.org/officeDocument/2006/relationships/hyperlink" Target="https://www.legislation.vic.gov.au/in-force/acts/privacy-and-data-protection-act-2014/030" TargetMode="External"/><Relationship Id="rId39" Type="http://schemas.openxmlformats.org/officeDocument/2006/relationships/hyperlink" Target="https://ccyp.vic.gov.au/child-safe-standards/the-11-child-safe-standards/" TargetMode="External"/><Relationship Id="rId21" Type="http://schemas.openxmlformats.org/officeDocument/2006/relationships/hyperlink" Target="https://ccyp.vic.gov.au/child-safe-standards/the-11-child-safe-standards/" TargetMode="External"/><Relationship Id="rId34" Type="http://schemas.openxmlformats.org/officeDocument/2006/relationships/hyperlink" Target="https://www.legalaid.vic.gov.au/" TargetMode="External"/><Relationship Id="rId42" Type="http://schemas.openxmlformats.org/officeDocument/2006/relationships/hyperlink" Target="https://www.legislation.vic.gov.au/in-force/acts/equal-opportunity-act-2010/030" TargetMode="External"/><Relationship Id="rId47" Type="http://schemas.openxmlformats.org/officeDocument/2006/relationships/hyperlink" Target="https://www.legislation.vic.gov.au/in-force/acts/health-records-act-2001/049" TargetMode="External"/><Relationship Id="rId50" Type="http://schemas.openxmlformats.org/officeDocument/2006/relationships/hyperlink" Target="https://www.childsafety.gov.au/system/files/2022-09/commonwealth-child-safe-framework-2nd-edition.pdf"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hchr.org/sites/default/files/crc.pdf" TargetMode="External"/><Relationship Id="rId29" Type="http://schemas.openxmlformats.org/officeDocument/2006/relationships/hyperlink" Target="https://childsafe.humanrights.gov.au/sites/default/files/2019-02/National_Principles_for_Child_Safe_Organisations2019.pdf" TargetMode="External"/><Relationship Id="rId11" Type="http://schemas.openxmlformats.org/officeDocument/2006/relationships/hyperlink" Target="mailto:info@yacvic.org.au" TargetMode="External"/><Relationship Id="rId24" Type="http://schemas.openxmlformats.org/officeDocument/2006/relationships/hyperlink" Target="https://www.vic.gov.au/working-with-children-check" TargetMode="External"/><Relationship Id="rId32" Type="http://schemas.openxmlformats.org/officeDocument/2006/relationships/hyperlink" Target="https://www.legislation.vic.gov.au/in-force/acts/charter-human-rights-and-responsibilities-act-2006/015" TargetMode="External"/><Relationship Id="rId37" Type="http://schemas.openxmlformats.org/officeDocument/2006/relationships/hyperlink" Target="https://www.legislation.vic.gov.au/in-force/acts/child-employment-act-2003/024" TargetMode="External"/><Relationship Id="rId40" Type="http://schemas.openxmlformats.org/officeDocument/2006/relationships/hyperlink" Target="https://providers.dffh.vic.gov.au/mandatory-reporting" TargetMode="External"/><Relationship Id="rId45" Type="http://schemas.openxmlformats.org/officeDocument/2006/relationships/hyperlink" Target="https://www.justice.vic.gov.au/safer-communities/protecting-children-and-families/failure-to-disclose-offence"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ohchr.org/sites/default/files/Ch_IV_15.pdf" TargetMode="External"/><Relationship Id="rId31" Type="http://schemas.openxmlformats.org/officeDocument/2006/relationships/hyperlink" Target="https://ccyp.vic.gov.au/reportable-conduct-scheme/" TargetMode="External"/><Relationship Id="rId44" Type="http://schemas.openxmlformats.org/officeDocument/2006/relationships/hyperlink" Target="https://www.justice.vic.gov.au/safer-communities/protecting-children-and-families/failure-to-protect-a-new-criminal-offence-to"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childsafe.humanrights.gov.au/sites/default/files/2019-02/National_Principles_for_Child_Safe_Organisations2019.pdf" TargetMode="External"/><Relationship Id="rId27" Type="http://schemas.openxmlformats.org/officeDocument/2006/relationships/hyperlink" Target="https://www.legislation.vic.gov.au/in-force/acts/health-records-act-2001/049" TargetMode="External"/><Relationship Id="rId30" Type="http://schemas.openxmlformats.org/officeDocument/2006/relationships/hyperlink" Target="https://providers.dffh.vic.gov.au/mandatory-reporting" TargetMode="External"/><Relationship Id="rId35" Type="http://schemas.openxmlformats.org/officeDocument/2006/relationships/hyperlink" Target="https://www.legislation.vic.gov.au/in-force/acts/children-youth-and-families-act-2005/137" TargetMode="External"/><Relationship Id="rId43" Type="http://schemas.openxmlformats.org/officeDocument/2006/relationships/hyperlink" Target="https://www.legislation.vic.gov.au/in-force/acts/crimes-act-1958/304" TargetMode="External"/><Relationship Id="rId48" Type="http://schemas.openxmlformats.org/officeDocument/2006/relationships/hyperlink" Target="https://www.dss.gov.au/sites/default/files/documents/12_2021/dess5016-national-framework-protecting-childrenaccessible.pdf" TargetMode="External"/><Relationship Id="rId8" Type="http://schemas.openxmlformats.org/officeDocument/2006/relationships/webSettings" Target="webSettings.xml"/><Relationship Id="rId51" Type="http://schemas.openxmlformats.org/officeDocument/2006/relationships/hyperlink" Target="https://www.oaic.gov.au/privacy/privacy-legislation/the-privacy-act"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un.org/sites/un2.un.org/files/2021/03/udhr.pdf" TargetMode="External"/><Relationship Id="rId25" Type="http://schemas.openxmlformats.org/officeDocument/2006/relationships/hyperlink" Target="http://esafety.gov.au/young-people" TargetMode="External"/><Relationship Id="rId33" Type="http://schemas.openxmlformats.org/officeDocument/2006/relationships/hyperlink" Target="https://www.legislation.vic.gov.au/in-force/acts/equal-opportunity-act-2010/030" TargetMode="External"/><Relationship Id="rId38" Type="http://schemas.openxmlformats.org/officeDocument/2006/relationships/hyperlink" Target="https://www.legislation.vic.gov.au/as-made/acts/worker-screening-act-2020" TargetMode="External"/><Relationship Id="rId46" Type="http://schemas.openxmlformats.org/officeDocument/2006/relationships/hyperlink" Target="https://www.legislation.vic.gov.au/in-force/acts/privacy-and-data-protection-act-2014/030" TargetMode="External"/><Relationship Id="rId20" Type="http://schemas.openxmlformats.org/officeDocument/2006/relationships/hyperlink" Target="https://www.legislation.vic.gov.au/in-force/acts/charter-human-rights-and-responsibilities-act-2006/015" TargetMode="External"/><Relationship Id="rId41" Type="http://schemas.openxmlformats.org/officeDocument/2006/relationships/hyperlink" Target="https://www.legislation.vic.gov.au/in-force/acts/charter-human-rights-and-responsibilities-act-2006/015"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providers.dffh.vic.gov.au/mandatory-reporting" TargetMode="External"/><Relationship Id="rId28" Type="http://schemas.openxmlformats.org/officeDocument/2006/relationships/hyperlink" Target="https://ccyp.vic.gov.au/child-safe-standards/the-11-child-safe-standards/" TargetMode="External"/><Relationship Id="rId36" Type="http://schemas.openxmlformats.org/officeDocument/2006/relationships/hyperlink" Target="https://www.legislation.vic.gov.au/in-force/acts/child-wellbeing-and-safety-act-2005/043" TargetMode="External"/><Relationship Id="rId49" Type="http://schemas.openxmlformats.org/officeDocument/2006/relationships/hyperlink" Target="https://childsafe.humanrights.gov.au/sites/default/files/2019-02/National_Principles_for_Child_Safe_Organisations2019.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hcc.vic.gov.au/" TargetMode="External"/><Relationship Id="rId1" Type="http://schemas.openxmlformats.org/officeDocument/2006/relationships/hyperlink" Target="http://www.ovi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9" ma:contentTypeDescription="Create a new document." ma:contentTypeScope="" ma:versionID="631b2aa436f1b44566b3cba69d31aff8">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6ac8f4187a500f1bf8c4d2d4daaf152a"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A6384F-62D3-49B1-B916-40CF92B27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97E66-6F69-4CE4-8138-3C505B763248}">
  <ds:schemaRefs>
    <ds:schemaRef ds:uri="http://schemas.microsoft.com/sharepoint/v3/contenttype/forms"/>
  </ds:schemaRefs>
</ds:datastoreItem>
</file>

<file path=customXml/itemProps3.xml><?xml version="1.0" encoding="utf-8"?>
<ds:datastoreItem xmlns:ds="http://schemas.openxmlformats.org/officeDocument/2006/customXml" ds:itemID="{D85840A3-15BF-4E45-A14E-5DB1E558B37D}">
  <ds:schemaRefs>
    <ds:schemaRef ds:uri="http://schemas.openxmlformats.org/officeDocument/2006/bibliography"/>
  </ds:schemaRefs>
</ds:datastoreItem>
</file>

<file path=customXml/itemProps4.xml><?xml version="1.0" encoding="utf-8"?>
<ds:datastoreItem xmlns:ds="http://schemas.openxmlformats.org/officeDocument/2006/customXml" ds:itemID="{0415A2A3-B6D8-4D0C-B805-72F1D72B9EE0}">
  <ds:schemaRefs>
    <ds:schemaRef ds:uri="http://schemas.microsoft.com/office/2006/metadata/properties"/>
    <ds:schemaRef ds:uri="http://schemas.microsoft.com/office/infopath/2007/PartnerControls"/>
    <ds:schemaRef ds:uri="35eff307-e906-49b6-85c3-8a501d8fc18c"/>
    <ds:schemaRef ds:uri="5cde0772-3a60-4796-87d2-188a3b9638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5859</Words>
  <Characters>33398</Characters>
  <Application>Microsoft Office Word</Application>
  <DocSecurity>4</DocSecurity>
  <Lines>278</Lines>
  <Paragraphs>78</Paragraphs>
  <ScaleCrop>false</ScaleCrop>
  <Company/>
  <LinksUpToDate>false</LinksUpToDate>
  <CharactersWithSpaces>39179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Wotherspoon (she/her)</dc:creator>
  <cp:keywords/>
  <dc:description/>
  <cp:lastModifiedBy>Finnley Stirling (he/him)</cp:lastModifiedBy>
  <cp:revision>33</cp:revision>
  <cp:lastPrinted>2024-05-05T14:35:00Z</cp:lastPrinted>
  <dcterms:created xsi:type="dcterms:W3CDTF">2025-04-25T13:14:00Z</dcterms:created>
  <dcterms:modified xsi:type="dcterms:W3CDTF">2025-05-02T03:37:00Z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y fmtid="{D5CDD505-2E9C-101B-9397-08002B2CF9AE}" pid="4" name="MSIP_Label_d7dc88d9-fa17-47eb-a208-3e66f59d50e5_Enabled">
    <vt:lpwstr>true</vt:lpwstr>
  </property>
  <property fmtid="{D5CDD505-2E9C-101B-9397-08002B2CF9AE}" pid="5" name="MSIP_Label_d7dc88d9-fa17-47eb-a208-3e66f59d50e5_SetDate">
    <vt:lpwstr>2024-07-10T05:13:07Z</vt:lpwstr>
  </property>
  <property fmtid="{D5CDD505-2E9C-101B-9397-08002B2CF9AE}" pid="6" name="MSIP_Label_d7dc88d9-fa17-47eb-a208-3e66f59d50e5_Method">
    <vt:lpwstr>Standard</vt:lpwstr>
  </property>
  <property fmtid="{D5CDD505-2E9C-101B-9397-08002B2CF9AE}" pid="7" name="MSIP_Label_d7dc88d9-fa17-47eb-a208-3e66f59d50e5_Name">
    <vt:lpwstr>Internal</vt:lpwstr>
  </property>
  <property fmtid="{D5CDD505-2E9C-101B-9397-08002B2CF9AE}" pid="8" name="MSIP_Label_d7dc88d9-fa17-47eb-a208-3e66f59d50e5_SiteId">
    <vt:lpwstr>d51ba343-9258-4ea6-9907-426d8c84ec12</vt:lpwstr>
  </property>
  <property fmtid="{D5CDD505-2E9C-101B-9397-08002B2CF9AE}" pid="9" name="MSIP_Label_d7dc88d9-fa17-47eb-a208-3e66f59d50e5_ActionId">
    <vt:lpwstr>fa9f31e1-29e7-430c-a5f5-30cb26c5874c</vt:lpwstr>
  </property>
  <property fmtid="{D5CDD505-2E9C-101B-9397-08002B2CF9AE}" pid="10" name="MSIP_Label_d7dc88d9-fa17-47eb-a208-3e66f59d50e5_ContentBits">
    <vt:lpwstr>0</vt:lpwstr>
  </property>
  <property fmtid="{D5CDD505-2E9C-101B-9397-08002B2CF9AE}" pid="11" name="GrammarlyDocumentId">
    <vt:lpwstr>e3435358-d5b0-4094-99e2-8d7055274fca</vt:lpwstr>
  </property>
</Properties>
</file>