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21FFE" w14:textId="77777777" w:rsidR="00C8596D" w:rsidRDefault="00C8596D" w:rsidP="00043CA5">
      <w:pPr>
        <w:pStyle w:val="Heading1"/>
      </w:pPr>
    </w:p>
    <w:p w14:paraId="57C00BF2" w14:textId="77777777" w:rsidR="00C8596D" w:rsidRPr="00C8596D" w:rsidRDefault="00C8596D" w:rsidP="00C8596D"/>
    <w:p w14:paraId="5FC20621" w14:textId="6AD25AE7" w:rsidR="0025153E" w:rsidRDefault="50CAE088" w:rsidP="00043CA5">
      <w:pPr>
        <w:pStyle w:val="Heading1"/>
      </w:pPr>
      <w:bookmarkStart w:id="0" w:name="_Toc204179114"/>
      <w:bookmarkStart w:id="1" w:name="_Toc1732251836"/>
      <w:bookmarkStart w:id="2" w:name="_Toc204786614"/>
      <w:bookmarkStart w:id="3" w:name="_Toc205292004"/>
      <w:r>
        <w:t>Y</w:t>
      </w:r>
      <w:r w:rsidR="3F007CE1">
        <w:t>outh Affairs Council Victoria (Y</w:t>
      </w:r>
      <w:r>
        <w:t>ACVic</w:t>
      </w:r>
      <w:r w:rsidR="1246B632">
        <w:t>)</w:t>
      </w:r>
      <w:r>
        <w:t xml:space="preserve"> Submission: Inquiry into Student Pathways to </w:t>
      </w:r>
      <w:r w:rsidR="26199353">
        <w:t>I</w:t>
      </w:r>
      <w:r>
        <w:t>n</w:t>
      </w:r>
      <w:r w:rsidR="299DB4F4">
        <w:t>-</w:t>
      </w:r>
      <w:r>
        <w:t>Demand Industries</w:t>
      </w:r>
      <w:bookmarkEnd w:id="0"/>
      <w:bookmarkEnd w:id="1"/>
      <w:bookmarkEnd w:id="2"/>
      <w:bookmarkEnd w:id="3"/>
      <w:r>
        <w:t xml:space="preserve"> </w:t>
      </w:r>
    </w:p>
    <w:p w14:paraId="5BEDD0ED" w14:textId="77777777" w:rsidR="00117838" w:rsidRDefault="00117838" w:rsidP="0025153E">
      <w:pPr>
        <w:rPr>
          <w:szCs w:val="24"/>
        </w:rPr>
      </w:pPr>
    </w:p>
    <w:p w14:paraId="2837154C" w14:textId="57EE349C" w:rsidR="00C8596D" w:rsidRDefault="30083A67" w:rsidP="4CA17C9A">
      <w:pPr>
        <w:rPr>
          <w:b/>
          <w:bCs/>
        </w:rPr>
      </w:pPr>
      <w:r w:rsidRPr="4CA17C9A">
        <w:rPr>
          <w:b/>
          <w:bCs/>
        </w:rPr>
        <w:t>August 2025</w:t>
      </w:r>
    </w:p>
    <w:p w14:paraId="2EF947E3" w14:textId="77777777" w:rsidR="00853E9E" w:rsidRDefault="00853E9E" w:rsidP="0025153E">
      <w:pPr>
        <w:rPr>
          <w:szCs w:val="24"/>
        </w:rPr>
      </w:pPr>
    </w:p>
    <w:p w14:paraId="52EF35C0" w14:textId="77777777" w:rsidR="00853E9E" w:rsidRDefault="00853E9E" w:rsidP="0025153E">
      <w:pPr>
        <w:rPr>
          <w:szCs w:val="24"/>
        </w:rPr>
      </w:pPr>
    </w:p>
    <w:p w14:paraId="6B26C302" w14:textId="77777777" w:rsidR="00853E9E" w:rsidRDefault="00853E9E" w:rsidP="0025153E">
      <w:pPr>
        <w:rPr>
          <w:szCs w:val="24"/>
        </w:rPr>
      </w:pPr>
    </w:p>
    <w:p w14:paraId="1F832EF5" w14:textId="77777777" w:rsidR="00853E9E" w:rsidRDefault="00853E9E" w:rsidP="0025153E">
      <w:pPr>
        <w:rPr>
          <w:szCs w:val="24"/>
        </w:rPr>
      </w:pPr>
    </w:p>
    <w:p w14:paraId="3F5B8B76" w14:textId="77777777" w:rsidR="00853E9E" w:rsidRDefault="00853E9E" w:rsidP="0025153E">
      <w:pPr>
        <w:rPr>
          <w:szCs w:val="24"/>
        </w:rPr>
      </w:pPr>
    </w:p>
    <w:p w14:paraId="073C18F0" w14:textId="77777777" w:rsidR="00853E9E" w:rsidRDefault="00853E9E" w:rsidP="0025153E">
      <w:pPr>
        <w:rPr>
          <w:szCs w:val="24"/>
        </w:rPr>
      </w:pPr>
    </w:p>
    <w:p w14:paraId="29783F9D" w14:textId="77777777" w:rsidR="00853E9E" w:rsidRDefault="00853E9E" w:rsidP="0025153E">
      <w:pPr>
        <w:rPr>
          <w:szCs w:val="24"/>
        </w:rPr>
      </w:pPr>
    </w:p>
    <w:p w14:paraId="2FB5120C" w14:textId="77777777" w:rsidR="00853E9E" w:rsidRDefault="00853E9E" w:rsidP="0025153E">
      <w:pPr>
        <w:rPr>
          <w:szCs w:val="24"/>
        </w:rPr>
      </w:pPr>
    </w:p>
    <w:p w14:paraId="2AA2E72E" w14:textId="77777777" w:rsidR="00853E9E" w:rsidRDefault="00853E9E" w:rsidP="0025153E">
      <w:pPr>
        <w:rPr>
          <w:szCs w:val="24"/>
        </w:rPr>
      </w:pPr>
    </w:p>
    <w:p w14:paraId="736520E3" w14:textId="77777777" w:rsidR="00853E9E" w:rsidRDefault="00853E9E" w:rsidP="0025153E">
      <w:pPr>
        <w:rPr>
          <w:szCs w:val="24"/>
        </w:rPr>
      </w:pPr>
    </w:p>
    <w:p w14:paraId="19156314" w14:textId="77777777" w:rsidR="00853E9E" w:rsidRDefault="00853E9E" w:rsidP="0025153E">
      <w:pPr>
        <w:rPr>
          <w:szCs w:val="24"/>
        </w:rPr>
      </w:pPr>
    </w:p>
    <w:p w14:paraId="21609F33" w14:textId="77777777" w:rsidR="00853E9E" w:rsidRDefault="00853E9E" w:rsidP="0025153E">
      <w:pPr>
        <w:rPr>
          <w:szCs w:val="24"/>
        </w:rPr>
      </w:pPr>
    </w:p>
    <w:p w14:paraId="25CE785A" w14:textId="77777777" w:rsidR="00853E9E" w:rsidRDefault="00853E9E" w:rsidP="0025153E">
      <w:pPr>
        <w:rPr>
          <w:szCs w:val="24"/>
        </w:rPr>
      </w:pPr>
    </w:p>
    <w:p w14:paraId="7D9EA3D1" w14:textId="77777777" w:rsidR="00853E9E" w:rsidRDefault="00853E9E" w:rsidP="0025153E">
      <w:pPr>
        <w:rPr>
          <w:szCs w:val="24"/>
        </w:rPr>
      </w:pPr>
    </w:p>
    <w:p w14:paraId="6856EA19" w14:textId="77777777" w:rsidR="00853E9E" w:rsidRDefault="00853E9E" w:rsidP="0025153E">
      <w:pPr>
        <w:rPr>
          <w:szCs w:val="24"/>
        </w:rPr>
      </w:pPr>
    </w:p>
    <w:p w14:paraId="18DD46D3" w14:textId="77777777" w:rsidR="00853E9E" w:rsidRDefault="00853E9E" w:rsidP="0025153E">
      <w:pPr>
        <w:rPr>
          <w:szCs w:val="24"/>
        </w:rPr>
      </w:pPr>
    </w:p>
    <w:p w14:paraId="2CA18E10" w14:textId="77777777" w:rsidR="00853E9E" w:rsidRDefault="00853E9E" w:rsidP="0025153E">
      <w:pPr>
        <w:rPr>
          <w:szCs w:val="24"/>
        </w:rPr>
      </w:pPr>
    </w:p>
    <w:p w14:paraId="7602F5F9" w14:textId="77777777" w:rsidR="00853E9E" w:rsidRDefault="00853E9E" w:rsidP="0025153E">
      <w:pPr>
        <w:rPr>
          <w:szCs w:val="24"/>
        </w:rPr>
      </w:pPr>
    </w:p>
    <w:p w14:paraId="17A00536" w14:textId="77777777" w:rsidR="00853E9E" w:rsidRDefault="00853E9E" w:rsidP="0025153E">
      <w:pPr>
        <w:rPr>
          <w:szCs w:val="24"/>
        </w:rPr>
      </w:pPr>
    </w:p>
    <w:p w14:paraId="758A9A11" w14:textId="77777777" w:rsidR="00853E9E" w:rsidRDefault="00853E9E" w:rsidP="0025153E">
      <w:pPr>
        <w:rPr>
          <w:szCs w:val="24"/>
        </w:rPr>
      </w:pPr>
    </w:p>
    <w:p w14:paraId="3EFA846C" w14:textId="77777777" w:rsidR="00853E9E" w:rsidRDefault="00853E9E" w:rsidP="0025153E">
      <w:pPr>
        <w:rPr>
          <w:szCs w:val="24"/>
        </w:rPr>
      </w:pPr>
    </w:p>
    <w:p w14:paraId="039C6BD0" w14:textId="77777777" w:rsidR="00853E9E" w:rsidRDefault="00853E9E" w:rsidP="0025153E">
      <w:pPr>
        <w:rPr>
          <w:szCs w:val="24"/>
        </w:rPr>
      </w:pPr>
    </w:p>
    <w:p w14:paraId="71E59B60" w14:textId="4C10D428" w:rsidR="008F5C65" w:rsidRPr="008F5C65" w:rsidRDefault="402CA3CE" w:rsidP="008F5C65">
      <w:pPr>
        <w:pStyle w:val="Heading3"/>
        <w:spacing w:after="240"/>
      </w:pPr>
      <w:bookmarkStart w:id="4" w:name="_Toc1917047267"/>
      <w:bookmarkStart w:id="5" w:name="_Toc204786615"/>
      <w:bookmarkStart w:id="6" w:name="_Toc205292005"/>
      <w:r w:rsidRPr="78934C84">
        <w:rPr>
          <w:lang w:val="en-GB"/>
        </w:rPr>
        <w:t>Acknowledgement of Country</w:t>
      </w:r>
      <w:bookmarkEnd w:id="4"/>
      <w:bookmarkEnd w:id="5"/>
      <w:bookmarkEnd w:id="6"/>
      <w:r w:rsidRPr="78934C84">
        <w:rPr>
          <w:rFonts w:ascii="Times New Roman" w:hAnsi="Times New Roman" w:cs="Times New Roman"/>
          <w:lang w:val="en-GB"/>
        </w:rPr>
        <w:t> </w:t>
      </w:r>
      <w: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3810"/>
      </w:tblGrid>
      <w:tr w:rsidR="00C808BA" w:rsidRPr="00C808BA" w14:paraId="77A756E3" w14:textId="77777777" w:rsidTr="00C808BA">
        <w:trPr>
          <w:trHeight w:val="300"/>
        </w:trPr>
        <w:tc>
          <w:tcPr>
            <w:tcW w:w="2820" w:type="dxa"/>
            <w:tcBorders>
              <w:top w:val="nil"/>
              <w:left w:val="nil"/>
              <w:bottom w:val="nil"/>
              <w:right w:val="nil"/>
            </w:tcBorders>
            <w:hideMark/>
          </w:tcPr>
          <w:p w14:paraId="2036E184" w14:textId="171BF6A6" w:rsidR="00C808BA" w:rsidRPr="00C808BA" w:rsidRDefault="00C808BA" w:rsidP="00C808BA">
            <w:pPr>
              <w:rPr>
                <w:szCs w:val="24"/>
              </w:rPr>
            </w:pPr>
            <w:r w:rsidRPr="00C808BA">
              <w:rPr>
                <w:noProof/>
                <w:szCs w:val="24"/>
              </w:rPr>
              <w:drawing>
                <wp:inline distT="0" distB="0" distL="0" distR="0" wp14:anchorId="74AA19BA" wp14:editId="5FD4179E">
                  <wp:extent cx="1227117" cy="736270"/>
                  <wp:effectExtent l="0" t="0" r="0" b="6985"/>
                  <wp:docPr id="1622152546" name="Picture 4" descr="The Aboriginal fla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Aboriginal flag., Pic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3450" cy="740070"/>
                          </a:xfrm>
                          <a:prstGeom prst="rect">
                            <a:avLst/>
                          </a:prstGeom>
                          <a:noFill/>
                          <a:ln>
                            <a:noFill/>
                          </a:ln>
                        </pic:spPr>
                      </pic:pic>
                    </a:graphicData>
                  </a:graphic>
                </wp:inline>
              </w:drawing>
            </w:r>
          </w:p>
        </w:tc>
        <w:tc>
          <w:tcPr>
            <w:tcW w:w="3810" w:type="dxa"/>
            <w:tcBorders>
              <w:top w:val="nil"/>
              <w:left w:val="nil"/>
              <w:bottom w:val="nil"/>
              <w:right w:val="nil"/>
            </w:tcBorders>
            <w:hideMark/>
          </w:tcPr>
          <w:p w14:paraId="747640F8" w14:textId="26D20364" w:rsidR="00C808BA" w:rsidRPr="00C808BA" w:rsidRDefault="008F5C65" w:rsidP="00C808BA">
            <w:pPr>
              <w:rPr>
                <w:szCs w:val="24"/>
              </w:rPr>
            </w:pPr>
            <w:r w:rsidRPr="00C808BA">
              <w:rPr>
                <w:noProof/>
                <w:szCs w:val="24"/>
              </w:rPr>
              <w:drawing>
                <wp:anchor distT="0" distB="0" distL="114300" distR="114300" simplePos="0" relativeHeight="251658240" behindDoc="0" locked="0" layoutInCell="1" allowOverlap="1" wp14:anchorId="3CA9EA48" wp14:editId="02382FDC">
                  <wp:simplePos x="0" y="0"/>
                  <wp:positionH relativeFrom="column">
                    <wp:posOffset>-478735</wp:posOffset>
                  </wp:positionH>
                  <wp:positionV relativeFrom="paragraph">
                    <wp:posOffset>3824</wp:posOffset>
                  </wp:positionV>
                  <wp:extent cx="1216550" cy="735965"/>
                  <wp:effectExtent l="0" t="0" r="3175" b="6985"/>
                  <wp:wrapNone/>
                  <wp:docPr id="1380945274" name="Picture 3" descr="The Torres Strait Islands fla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Torres Strait Islands flag., Pic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655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808BA" w:rsidRPr="00C808BA">
              <w:rPr>
                <w:rFonts w:ascii="Times New Roman" w:hAnsi="Times New Roman" w:cs="Times New Roman"/>
                <w:szCs w:val="24"/>
              </w:rPr>
              <w:t> </w:t>
            </w:r>
            <w:r w:rsidR="00C808BA" w:rsidRPr="00C808BA">
              <w:rPr>
                <w:szCs w:val="24"/>
              </w:rPr>
              <w:t> </w:t>
            </w:r>
          </w:p>
        </w:tc>
      </w:tr>
    </w:tbl>
    <w:p w14:paraId="69BD38C6" w14:textId="77777777" w:rsidR="00C808BA" w:rsidRPr="00C808BA" w:rsidRDefault="00C808BA" w:rsidP="00C808BA">
      <w:pPr>
        <w:rPr>
          <w:szCs w:val="24"/>
        </w:rPr>
      </w:pPr>
      <w:r w:rsidRPr="00C808BA">
        <w:rPr>
          <w:szCs w:val="24"/>
        </w:rPr>
        <w:t>Our work takes place across Victoria.</w:t>
      </w:r>
      <w:r w:rsidRPr="00C808BA">
        <w:rPr>
          <w:rFonts w:ascii="Times New Roman" w:hAnsi="Times New Roman" w:cs="Times New Roman"/>
          <w:szCs w:val="24"/>
        </w:rPr>
        <w:t>  </w:t>
      </w:r>
      <w:r w:rsidRPr="00C808BA">
        <w:rPr>
          <w:szCs w:val="24"/>
        </w:rPr>
        <w:t>YACVic’s head office is on the lands of the Wurundjeri people of the Kulin Nation</w:t>
      </w:r>
      <w:r w:rsidRPr="00C808BA">
        <w:rPr>
          <w:b/>
          <w:bCs/>
          <w:szCs w:val="24"/>
        </w:rPr>
        <w:t xml:space="preserve"> </w:t>
      </w:r>
      <w:r w:rsidRPr="00C808BA">
        <w:rPr>
          <w:szCs w:val="24"/>
        </w:rPr>
        <w:t>in Naarm (Melbourne). We also have offices on the lands of the Gunditjmara Nation</w:t>
      </w:r>
      <w:r w:rsidRPr="00C808BA">
        <w:rPr>
          <w:b/>
          <w:bCs/>
          <w:szCs w:val="24"/>
        </w:rPr>
        <w:t xml:space="preserve"> </w:t>
      </w:r>
      <w:r w:rsidRPr="00C808BA">
        <w:rPr>
          <w:szCs w:val="24"/>
        </w:rPr>
        <w:t>in Warrnambool, and on the lands of the Wemba Wamba and Wadi Wadi Nations</w:t>
      </w:r>
      <w:r w:rsidRPr="00C808BA">
        <w:rPr>
          <w:b/>
          <w:bCs/>
          <w:szCs w:val="24"/>
        </w:rPr>
        <w:t xml:space="preserve"> </w:t>
      </w:r>
      <w:r w:rsidRPr="00C808BA">
        <w:rPr>
          <w:szCs w:val="24"/>
        </w:rPr>
        <w:t>in Swan Hill.</w:t>
      </w:r>
      <w:r w:rsidRPr="00C808BA">
        <w:rPr>
          <w:rFonts w:ascii="Times New Roman" w:hAnsi="Times New Roman" w:cs="Times New Roman"/>
          <w:szCs w:val="24"/>
        </w:rPr>
        <w:t>   </w:t>
      </w:r>
      <w:r w:rsidRPr="00C808BA">
        <w:rPr>
          <w:szCs w:val="24"/>
        </w:rPr>
        <w:t> </w:t>
      </w:r>
    </w:p>
    <w:p w14:paraId="1B37FCF1" w14:textId="77777777" w:rsidR="00C808BA" w:rsidRPr="00C808BA" w:rsidRDefault="00C808BA" w:rsidP="00C808BA">
      <w:pPr>
        <w:rPr>
          <w:szCs w:val="24"/>
        </w:rPr>
      </w:pPr>
      <w:r w:rsidRPr="00C808BA">
        <w:rPr>
          <w:szCs w:val="24"/>
        </w:rPr>
        <w:t>YACVic pays our respects to Elders past and present for their wisdom, strength, support and leadership.</w:t>
      </w:r>
      <w:r w:rsidRPr="00C808BA">
        <w:rPr>
          <w:b/>
          <w:bCs/>
          <w:szCs w:val="24"/>
        </w:rPr>
        <w:t xml:space="preserve"> </w:t>
      </w:r>
      <w:r w:rsidRPr="00C808BA">
        <w:rPr>
          <w:szCs w:val="24"/>
        </w:rPr>
        <w:t>Bunjil’s lore states that those who walk on this land must care for Country and the waterways as well as care for the children and young people.</w:t>
      </w:r>
      <w:r w:rsidRPr="00C808BA">
        <w:rPr>
          <w:rFonts w:ascii="Times New Roman" w:hAnsi="Times New Roman" w:cs="Times New Roman"/>
          <w:szCs w:val="24"/>
        </w:rPr>
        <w:t>   </w:t>
      </w:r>
      <w:r w:rsidRPr="00C808BA">
        <w:rPr>
          <w:szCs w:val="24"/>
        </w:rPr>
        <w:t> </w:t>
      </w:r>
    </w:p>
    <w:p w14:paraId="4DEF6A70" w14:textId="77777777" w:rsidR="00C808BA" w:rsidRPr="00C808BA" w:rsidRDefault="00C808BA" w:rsidP="00C808BA">
      <w:pPr>
        <w:rPr>
          <w:szCs w:val="24"/>
        </w:rPr>
      </w:pPr>
      <w:r w:rsidRPr="00C808BA">
        <w:rPr>
          <w:szCs w:val="24"/>
        </w:rPr>
        <w:t>We stand in solidarity to pay respect to the ongoing culture and continued history of all Aboriginal and Torres Strait Islander nations. Sovereignty was never ceded.</w:t>
      </w:r>
      <w:r w:rsidRPr="00C808BA">
        <w:rPr>
          <w:rFonts w:ascii="Times New Roman" w:hAnsi="Times New Roman" w:cs="Times New Roman"/>
          <w:b/>
          <w:bCs/>
          <w:szCs w:val="24"/>
        </w:rPr>
        <w:t> </w:t>
      </w:r>
      <w:r w:rsidRPr="00C808BA">
        <w:rPr>
          <w:rFonts w:ascii="Times New Roman" w:hAnsi="Times New Roman" w:cs="Times New Roman"/>
          <w:szCs w:val="24"/>
        </w:rPr>
        <w:t>  </w:t>
      </w:r>
      <w:r w:rsidRPr="00C808BA">
        <w:rPr>
          <w:szCs w:val="24"/>
        </w:rPr>
        <w:t> </w:t>
      </w:r>
    </w:p>
    <w:p w14:paraId="74D33010" w14:textId="77777777" w:rsidR="00C808BA" w:rsidRPr="00C808BA" w:rsidRDefault="00C808BA" w:rsidP="00C808BA">
      <w:pPr>
        <w:rPr>
          <w:i/>
          <w:iCs/>
          <w:szCs w:val="24"/>
        </w:rPr>
      </w:pPr>
      <w:r w:rsidRPr="00C808BA">
        <w:rPr>
          <w:i/>
          <w:iCs/>
          <w:color w:val="008296" w:themeColor="accent1"/>
          <w:szCs w:val="24"/>
        </w:rPr>
        <w:t>This always was, and always will be, Aboriginal land.</w:t>
      </w:r>
      <w:r w:rsidRPr="00C808BA">
        <w:rPr>
          <w:rFonts w:ascii="Times New Roman" w:hAnsi="Times New Roman" w:cs="Times New Roman"/>
          <w:i/>
          <w:iCs/>
          <w:color w:val="008296" w:themeColor="accent1"/>
          <w:szCs w:val="24"/>
        </w:rPr>
        <w:t>  </w:t>
      </w:r>
      <w:r w:rsidRPr="00C808BA">
        <w:rPr>
          <w:i/>
          <w:iCs/>
          <w:color w:val="008296" w:themeColor="accent1"/>
          <w:szCs w:val="24"/>
        </w:rPr>
        <w:t> </w:t>
      </w:r>
      <w:r w:rsidRPr="00C808BA">
        <w:rPr>
          <w:i/>
          <w:iCs/>
          <w:szCs w:val="24"/>
        </w:rPr>
        <w:br/>
        <w:t> </w:t>
      </w:r>
    </w:p>
    <w:p w14:paraId="64E7CCCC" w14:textId="77777777" w:rsidR="00C808BA" w:rsidRPr="00C808BA" w:rsidRDefault="402CA3CE" w:rsidP="005629A8">
      <w:pPr>
        <w:pStyle w:val="Heading3"/>
        <w:spacing w:after="120"/>
      </w:pPr>
      <w:bookmarkStart w:id="7" w:name="_Toc1118456896"/>
      <w:bookmarkStart w:id="8" w:name="_Toc204786435"/>
      <w:bookmarkStart w:id="9" w:name="_Toc204786616"/>
      <w:bookmarkStart w:id="10" w:name="_Toc205292006"/>
      <w:r>
        <w:t>About YACVic</w:t>
      </w:r>
      <w:bookmarkEnd w:id="7"/>
      <w:bookmarkEnd w:id="8"/>
      <w:bookmarkEnd w:id="9"/>
      <w:bookmarkEnd w:id="10"/>
      <w:r w:rsidRPr="78934C84">
        <w:rPr>
          <w:rFonts w:ascii="Times New Roman" w:hAnsi="Times New Roman" w:cs="Times New Roman"/>
        </w:rPr>
        <w:t> </w:t>
      </w:r>
      <w:r>
        <w:t> </w:t>
      </w:r>
    </w:p>
    <w:p w14:paraId="2BA89909" w14:textId="0D1E0930" w:rsidR="00C808BA" w:rsidRPr="00C808BA" w:rsidRDefault="00C808BA" w:rsidP="00C808BA">
      <w:pPr>
        <w:rPr>
          <w:szCs w:val="24"/>
        </w:rPr>
      </w:pPr>
      <w:r w:rsidRPr="00C808BA">
        <w:rPr>
          <w:szCs w:val="24"/>
        </w:rPr>
        <w:t>Youth Affairs Council Victoria (YACVic) is the peak body and leading advocate for young people aged 12–25, and the youth sector that supports them</w:t>
      </w:r>
      <w:r w:rsidR="0011210D">
        <w:rPr>
          <w:szCs w:val="24"/>
        </w:rPr>
        <w:t xml:space="preserve"> in Victoria</w:t>
      </w:r>
      <w:r w:rsidRPr="00C808BA">
        <w:rPr>
          <w:szCs w:val="24"/>
        </w:rPr>
        <w:t>. Our vision is that the rights of young people in Victoria are respected, and they are active, visible and valued in their communities.</w:t>
      </w:r>
      <w:r w:rsidRPr="00C808BA">
        <w:rPr>
          <w:rFonts w:ascii="Times New Roman" w:hAnsi="Times New Roman" w:cs="Times New Roman"/>
          <w:szCs w:val="24"/>
        </w:rPr>
        <w:t> </w:t>
      </w:r>
      <w:r w:rsidRPr="00C808BA">
        <w:rPr>
          <w:szCs w:val="24"/>
        </w:rPr>
        <w:t> </w:t>
      </w:r>
    </w:p>
    <w:p w14:paraId="7E03A976" w14:textId="77777777" w:rsidR="00C808BA" w:rsidRPr="00C808BA" w:rsidRDefault="00C808BA" w:rsidP="00C808BA">
      <w:pPr>
        <w:rPr>
          <w:szCs w:val="24"/>
        </w:rPr>
      </w:pPr>
      <w:r w:rsidRPr="00C808BA">
        <w:rPr>
          <w:szCs w:val="24"/>
        </w:rPr>
        <w:t>We promote youth participation and make policy recommendations on issues that affect young people’s lives, build the capacity of the youth sector and nurture connections for collaboration and support, and identify and advance thinking on emerging issues for young people. As changemakers we have a particular focus on young people who face marginalisation and disadvantage.</w:t>
      </w:r>
      <w:r w:rsidRPr="00C808BA">
        <w:rPr>
          <w:rFonts w:ascii="Times New Roman" w:hAnsi="Times New Roman" w:cs="Times New Roman"/>
          <w:szCs w:val="24"/>
        </w:rPr>
        <w:t> </w:t>
      </w:r>
      <w:r w:rsidRPr="00C808BA">
        <w:rPr>
          <w:szCs w:val="24"/>
        </w:rPr>
        <w:t> </w:t>
      </w:r>
    </w:p>
    <w:p w14:paraId="6D8900BC" w14:textId="77777777" w:rsidR="00C808BA" w:rsidRPr="00C808BA" w:rsidRDefault="402CA3CE" w:rsidP="4CA17C9A">
      <w:pPr>
        <w:pStyle w:val="Heading3"/>
      </w:pPr>
      <w:bookmarkStart w:id="11" w:name="_Toc183614436"/>
      <w:bookmarkStart w:id="12" w:name="_Toc204786436"/>
      <w:bookmarkStart w:id="13" w:name="_Toc204786617"/>
      <w:bookmarkStart w:id="14" w:name="_Toc205292007"/>
      <w:r>
        <w:t>About YACVic Rural</w:t>
      </w:r>
      <w:bookmarkEnd w:id="11"/>
      <w:bookmarkEnd w:id="12"/>
      <w:bookmarkEnd w:id="13"/>
      <w:bookmarkEnd w:id="14"/>
      <w:r>
        <w:t>  </w:t>
      </w:r>
    </w:p>
    <w:p w14:paraId="3BEE29A7" w14:textId="77777777" w:rsidR="00C808BA" w:rsidRPr="00C808BA" w:rsidRDefault="00C808BA" w:rsidP="00C808BA">
      <w:pPr>
        <w:rPr>
          <w:szCs w:val="24"/>
        </w:rPr>
      </w:pPr>
      <w:r w:rsidRPr="00C808BA">
        <w:rPr>
          <w:szCs w:val="24"/>
        </w:rPr>
        <w:t>YACVic Rural provides additional targeted advocacy for young people and services in rural and regional Victoria.</w:t>
      </w:r>
      <w:r w:rsidRPr="00C808BA">
        <w:rPr>
          <w:rFonts w:ascii="Times New Roman" w:hAnsi="Times New Roman" w:cs="Times New Roman"/>
          <w:szCs w:val="24"/>
        </w:rPr>
        <w:t> </w:t>
      </w:r>
      <w:r w:rsidRPr="00C808BA">
        <w:rPr>
          <w:szCs w:val="24"/>
        </w:rPr>
        <w:t> </w:t>
      </w:r>
    </w:p>
    <w:p w14:paraId="55067A24" w14:textId="4E44CB5C" w:rsidR="002C1481" w:rsidRDefault="00C808BA" w:rsidP="4567E735">
      <w:r>
        <w:t>We connect with young people, youth practitioners and the youth work sector to identify the unique needs and priorities of rural and regional young people. We respond through purpose driven place-based projects, programs and trainings, collective impact, sector support and policy input to accelerate positive change for young people. </w:t>
      </w:r>
      <w:bookmarkStart w:id="15" w:name="_Toc204786438"/>
    </w:p>
    <w:p w14:paraId="2F7F6969" w14:textId="77777777" w:rsidR="00D94440" w:rsidRDefault="00D94440" w:rsidP="005956C4">
      <w:pPr>
        <w:pStyle w:val="Heading3"/>
      </w:pPr>
      <w:bookmarkStart w:id="16" w:name="_Toc204786618"/>
      <w:bookmarkStart w:id="17" w:name="_Toc205292008"/>
    </w:p>
    <w:p w14:paraId="112C76FE" w14:textId="46B0EED5" w:rsidR="002C1481" w:rsidRPr="002C1481" w:rsidRDefault="002C1481" w:rsidP="005956C4">
      <w:pPr>
        <w:pStyle w:val="Heading3"/>
      </w:pPr>
      <w:r>
        <w:t>Contents</w:t>
      </w:r>
      <w:bookmarkEnd w:id="15"/>
      <w:bookmarkEnd w:id="16"/>
      <w:bookmarkEnd w:id="17"/>
    </w:p>
    <w:sdt>
      <w:sdtPr>
        <w:id w:val="356887757"/>
        <w:docPartObj>
          <w:docPartGallery w:val="Table of Contents"/>
          <w:docPartUnique/>
        </w:docPartObj>
      </w:sdtPr>
      <w:sdtContent>
        <w:p w14:paraId="7791C632" w14:textId="33459307" w:rsidR="009D6926" w:rsidRPr="009D6926" w:rsidRDefault="00597EDE" w:rsidP="009D6926">
          <w:pPr>
            <w:pStyle w:val="TOC1"/>
            <w:tabs>
              <w:tab w:val="right" w:leader="dot" w:pos="9016"/>
            </w:tabs>
            <w:rPr>
              <w:rFonts w:asciiTheme="minorHAnsi" w:eastAsiaTheme="minorEastAsia" w:hAnsiTheme="minorHAnsi"/>
              <w:noProof/>
              <w:kern w:val="2"/>
              <w:lang w:eastAsia="en-AU"/>
              <w14:ligatures w14:val="standardContextual"/>
            </w:rPr>
          </w:pPr>
          <w:r>
            <w:fldChar w:fldCharType="begin"/>
          </w:r>
          <w:r w:rsidR="0AD4C725">
            <w:instrText>TOC \o "1-6" \z \u \h</w:instrText>
          </w:r>
          <w:r>
            <w:fldChar w:fldCharType="separate"/>
          </w:r>
        </w:p>
        <w:p w14:paraId="2E6D5990" w14:textId="6995DA54" w:rsidR="009D6926" w:rsidRDefault="009D6926">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292009" w:history="1">
            <w:r w:rsidRPr="008A6893">
              <w:rPr>
                <w:rStyle w:val="Hyperlink"/>
                <w:noProof/>
              </w:rPr>
              <w:t>Introduction</w:t>
            </w:r>
            <w:r>
              <w:rPr>
                <w:noProof/>
                <w:webHidden/>
              </w:rPr>
              <w:tab/>
            </w:r>
            <w:r>
              <w:rPr>
                <w:noProof/>
                <w:webHidden/>
              </w:rPr>
              <w:fldChar w:fldCharType="begin"/>
            </w:r>
            <w:r>
              <w:rPr>
                <w:noProof/>
                <w:webHidden/>
              </w:rPr>
              <w:instrText xml:space="preserve"> PAGEREF _Toc205292009 \h </w:instrText>
            </w:r>
            <w:r>
              <w:rPr>
                <w:noProof/>
                <w:webHidden/>
              </w:rPr>
            </w:r>
            <w:r>
              <w:rPr>
                <w:noProof/>
                <w:webHidden/>
              </w:rPr>
              <w:fldChar w:fldCharType="separate"/>
            </w:r>
            <w:r>
              <w:rPr>
                <w:noProof/>
                <w:webHidden/>
              </w:rPr>
              <w:t>4</w:t>
            </w:r>
            <w:r>
              <w:rPr>
                <w:noProof/>
                <w:webHidden/>
              </w:rPr>
              <w:fldChar w:fldCharType="end"/>
            </w:r>
          </w:hyperlink>
        </w:p>
        <w:p w14:paraId="3411A448" w14:textId="6B49EF6E" w:rsidR="009D6926" w:rsidRDefault="009D6926">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292010" w:history="1">
            <w:r w:rsidRPr="008A6893">
              <w:rPr>
                <w:rStyle w:val="Hyperlink"/>
                <w:noProof/>
              </w:rPr>
              <w:t>Summary of Recommendations</w:t>
            </w:r>
            <w:r>
              <w:rPr>
                <w:noProof/>
                <w:webHidden/>
              </w:rPr>
              <w:tab/>
            </w:r>
            <w:r>
              <w:rPr>
                <w:noProof/>
                <w:webHidden/>
              </w:rPr>
              <w:fldChar w:fldCharType="begin"/>
            </w:r>
            <w:r>
              <w:rPr>
                <w:noProof/>
                <w:webHidden/>
              </w:rPr>
              <w:instrText xml:space="preserve"> PAGEREF _Toc205292010 \h </w:instrText>
            </w:r>
            <w:r>
              <w:rPr>
                <w:noProof/>
                <w:webHidden/>
              </w:rPr>
            </w:r>
            <w:r>
              <w:rPr>
                <w:noProof/>
                <w:webHidden/>
              </w:rPr>
              <w:fldChar w:fldCharType="separate"/>
            </w:r>
            <w:r>
              <w:rPr>
                <w:noProof/>
                <w:webHidden/>
              </w:rPr>
              <w:t>5</w:t>
            </w:r>
            <w:r>
              <w:rPr>
                <w:noProof/>
                <w:webHidden/>
              </w:rPr>
              <w:fldChar w:fldCharType="end"/>
            </w:r>
          </w:hyperlink>
        </w:p>
        <w:p w14:paraId="23D83620" w14:textId="78A55085" w:rsidR="009D6926" w:rsidRDefault="009D6926">
          <w:pPr>
            <w:pStyle w:val="TOC4"/>
            <w:tabs>
              <w:tab w:val="right" w:leader="dot" w:pos="9016"/>
            </w:tabs>
            <w:rPr>
              <w:rFonts w:asciiTheme="minorHAnsi" w:eastAsiaTheme="minorEastAsia" w:hAnsiTheme="minorHAnsi"/>
              <w:noProof/>
              <w:kern w:val="2"/>
              <w:szCs w:val="24"/>
              <w:lang w:eastAsia="en-AU"/>
              <w14:ligatures w14:val="standardContextual"/>
            </w:rPr>
          </w:pPr>
          <w:hyperlink w:anchor="_Toc205292011" w:history="1">
            <w:r w:rsidRPr="008A6893">
              <w:rPr>
                <w:rStyle w:val="Hyperlink"/>
                <w:noProof/>
              </w:rPr>
              <w:t>Investing in youth work as an in-demand industry</w:t>
            </w:r>
            <w:r>
              <w:rPr>
                <w:noProof/>
                <w:webHidden/>
              </w:rPr>
              <w:tab/>
            </w:r>
            <w:r>
              <w:rPr>
                <w:noProof/>
                <w:webHidden/>
              </w:rPr>
              <w:fldChar w:fldCharType="begin"/>
            </w:r>
            <w:r>
              <w:rPr>
                <w:noProof/>
                <w:webHidden/>
              </w:rPr>
              <w:instrText xml:space="preserve"> PAGEREF _Toc205292011 \h </w:instrText>
            </w:r>
            <w:r>
              <w:rPr>
                <w:noProof/>
                <w:webHidden/>
              </w:rPr>
            </w:r>
            <w:r>
              <w:rPr>
                <w:noProof/>
                <w:webHidden/>
              </w:rPr>
              <w:fldChar w:fldCharType="separate"/>
            </w:r>
            <w:r>
              <w:rPr>
                <w:noProof/>
                <w:webHidden/>
              </w:rPr>
              <w:t>5</w:t>
            </w:r>
            <w:r>
              <w:rPr>
                <w:noProof/>
                <w:webHidden/>
              </w:rPr>
              <w:fldChar w:fldCharType="end"/>
            </w:r>
          </w:hyperlink>
        </w:p>
        <w:p w14:paraId="38A1268B" w14:textId="4CF9C0A6" w:rsidR="009D6926" w:rsidRDefault="009D6926">
          <w:pPr>
            <w:pStyle w:val="TOC4"/>
            <w:tabs>
              <w:tab w:val="right" w:leader="dot" w:pos="9016"/>
            </w:tabs>
            <w:rPr>
              <w:rFonts w:asciiTheme="minorHAnsi" w:eastAsiaTheme="minorEastAsia" w:hAnsiTheme="minorHAnsi"/>
              <w:noProof/>
              <w:kern w:val="2"/>
              <w:szCs w:val="24"/>
              <w:lang w:eastAsia="en-AU"/>
              <w14:ligatures w14:val="standardContextual"/>
            </w:rPr>
          </w:pPr>
          <w:hyperlink w:anchor="_Toc205292012" w:history="1">
            <w:r w:rsidRPr="008A6893">
              <w:rPr>
                <w:rStyle w:val="Hyperlink"/>
                <w:noProof/>
              </w:rPr>
              <w:t>Improving access to quality career education and information in schools</w:t>
            </w:r>
            <w:r>
              <w:rPr>
                <w:noProof/>
                <w:webHidden/>
              </w:rPr>
              <w:tab/>
            </w:r>
            <w:r>
              <w:rPr>
                <w:noProof/>
                <w:webHidden/>
              </w:rPr>
              <w:fldChar w:fldCharType="begin"/>
            </w:r>
            <w:r>
              <w:rPr>
                <w:noProof/>
                <w:webHidden/>
              </w:rPr>
              <w:instrText xml:space="preserve"> PAGEREF _Toc205292012 \h </w:instrText>
            </w:r>
            <w:r>
              <w:rPr>
                <w:noProof/>
                <w:webHidden/>
              </w:rPr>
            </w:r>
            <w:r>
              <w:rPr>
                <w:noProof/>
                <w:webHidden/>
              </w:rPr>
              <w:fldChar w:fldCharType="separate"/>
            </w:r>
            <w:r>
              <w:rPr>
                <w:noProof/>
                <w:webHidden/>
              </w:rPr>
              <w:t>5</w:t>
            </w:r>
            <w:r>
              <w:rPr>
                <w:noProof/>
                <w:webHidden/>
              </w:rPr>
              <w:fldChar w:fldCharType="end"/>
            </w:r>
          </w:hyperlink>
        </w:p>
        <w:p w14:paraId="19506FD3" w14:textId="26629649" w:rsidR="009D6926" w:rsidRDefault="009D6926">
          <w:pPr>
            <w:pStyle w:val="TOC4"/>
            <w:tabs>
              <w:tab w:val="right" w:leader="dot" w:pos="9016"/>
            </w:tabs>
            <w:rPr>
              <w:rFonts w:asciiTheme="minorHAnsi" w:eastAsiaTheme="minorEastAsia" w:hAnsiTheme="minorHAnsi"/>
              <w:noProof/>
              <w:kern w:val="2"/>
              <w:szCs w:val="24"/>
              <w:lang w:eastAsia="en-AU"/>
              <w14:ligatures w14:val="standardContextual"/>
            </w:rPr>
          </w:pPr>
          <w:hyperlink w:anchor="_Toc205292013" w:history="1">
            <w:r w:rsidRPr="008A6893">
              <w:rPr>
                <w:rStyle w:val="Hyperlink"/>
                <w:noProof/>
              </w:rPr>
              <w:t>Supporting teachers, schools, and families</w:t>
            </w:r>
            <w:r>
              <w:rPr>
                <w:noProof/>
                <w:webHidden/>
              </w:rPr>
              <w:tab/>
            </w:r>
            <w:r>
              <w:rPr>
                <w:noProof/>
                <w:webHidden/>
              </w:rPr>
              <w:fldChar w:fldCharType="begin"/>
            </w:r>
            <w:r>
              <w:rPr>
                <w:noProof/>
                <w:webHidden/>
              </w:rPr>
              <w:instrText xml:space="preserve"> PAGEREF _Toc205292013 \h </w:instrText>
            </w:r>
            <w:r>
              <w:rPr>
                <w:noProof/>
                <w:webHidden/>
              </w:rPr>
            </w:r>
            <w:r>
              <w:rPr>
                <w:noProof/>
                <w:webHidden/>
              </w:rPr>
              <w:fldChar w:fldCharType="separate"/>
            </w:r>
            <w:r>
              <w:rPr>
                <w:noProof/>
                <w:webHidden/>
              </w:rPr>
              <w:t>6</w:t>
            </w:r>
            <w:r>
              <w:rPr>
                <w:noProof/>
                <w:webHidden/>
              </w:rPr>
              <w:fldChar w:fldCharType="end"/>
            </w:r>
          </w:hyperlink>
        </w:p>
        <w:p w14:paraId="3DDEB683" w14:textId="4D37AD41" w:rsidR="009D6926" w:rsidRDefault="009D6926">
          <w:pPr>
            <w:pStyle w:val="TOC4"/>
            <w:tabs>
              <w:tab w:val="right" w:leader="dot" w:pos="9016"/>
            </w:tabs>
            <w:rPr>
              <w:rFonts w:asciiTheme="minorHAnsi" w:eastAsiaTheme="minorEastAsia" w:hAnsiTheme="minorHAnsi"/>
              <w:noProof/>
              <w:kern w:val="2"/>
              <w:szCs w:val="24"/>
              <w:lang w:eastAsia="en-AU"/>
              <w14:ligatures w14:val="standardContextual"/>
            </w:rPr>
          </w:pPr>
          <w:hyperlink w:anchor="_Toc205292014" w:history="1">
            <w:r w:rsidRPr="008A6893">
              <w:rPr>
                <w:rStyle w:val="Hyperlink"/>
                <w:noProof/>
              </w:rPr>
              <w:t>Addressing structural and regional barriers</w:t>
            </w:r>
            <w:r>
              <w:rPr>
                <w:noProof/>
                <w:webHidden/>
              </w:rPr>
              <w:tab/>
            </w:r>
            <w:r>
              <w:rPr>
                <w:noProof/>
                <w:webHidden/>
              </w:rPr>
              <w:fldChar w:fldCharType="begin"/>
            </w:r>
            <w:r>
              <w:rPr>
                <w:noProof/>
                <w:webHidden/>
              </w:rPr>
              <w:instrText xml:space="preserve"> PAGEREF _Toc205292014 \h </w:instrText>
            </w:r>
            <w:r>
              <w:rPr>
                <w:noProof/>
                <w:webHidden/>
              </w:rPr>
            </w:r>
            <w:r>
              <w:rPr>
                <w:noProof/>
                <w:webHidden/>
              </w:rPr>
              <w:fldChar w:fldCharType="separate"/>
            </w:r>
            <w:r>
              <w:rPr>
                <w:noProof/>
                <w:webHidden/>
              </w:rPr>
              <w:t>6</w:t>
            </w:r>
            <w:r>
              <w:rPr>
                <w:noProof/>
                <w:webHidden/>
              </w:rPr>
              <w:fldChar w:fldCharType="end"/>
            </w:r>
          </w:hyperlink>
        </w:p>
        <w:p w14:paraId="240C96A9" w14:textId="1B38634C" w:rsidR="009D6926" w:rsidRDefault="009D6926">
          <w:pPr>
            <w:pStyle w:val="TOC4"/>
            <w:tabs>
              <w:tab w:val="right" w:leader="dot" w:pos="9016"/>
            </w:tabs>
            <w:rPr>
              <w:rFonts w:asciiTheme="minorHAnsi" w:eastAsiaTheme="minorEastAsia" w:hAnsiTheme="minorHAnsi"/>
              <w:noProof/>
              <w:kern w:val="2"/>
              <w:szCs w:val="24"/>
              <w:lang w:eastAsia="en-AU"/>
              <w14:ligatures w14:val="standardContextual"/>
            </w:rPr>
          </w:pPr>
          <w:hyperlink w:anchor="_Toc205292015" w:history="1">
            <w:r w:rsidRPr="008A6893">
              <w:rPr>
                <w:rStyle w:val="Hyperlink"/>
                <w:noProof/>
              </w:rPr>
              <w:t>Supporting a strong and sustainable youth and community sector</w:t>
            </w:r>
            <w:r>
              <w:rPr>
                <w:noProof/>
                <w:webHidden/>
              </w:rPr>
              <w:tab/>
            </w:r>
            <w:r>
              <w:rPr>
                <w:noProof/>
                <w:webHidden/>
              </w:rPr>
              <w:fldChar w:fldCharType="begin"/>
            </w:r>
            <w:r>
              <w:rPr>
                <w:noProof/>
                <w:webHidden/>
              </w:rPr>
              <w:instrText xml:space="preserve"> PAGEREF _Toc205292015 \h </w:instrText>
            </w:r>
            <w:r>
              <w:rPr>
                <w:noProof/>
                <w:webHidden/>
              </w:rPr>
            </w:r>
            <w:r>
              <w:rPr>
                <w:noProof/>
                <w:webHidden/>
              </w:rPr>
              <w:fldChar w:fldCharType="separate"/>
            </w:r>
            <w:r>
              <w:rPr>
                <w:noProof/>
                <w:webHidden/>
              </w:rPr>
              <w:t>6</w:t>
            </w:r>
            <w:r>
              <w:rPr>
                <w:noProof/>
                <w:webHidden/>
              </w:rPr>
              <w:fldChar w:fldCharType="end"/>
            </w:r>
          </w:hyperlink>
        </w:p>
        <w:p w14:paraId="11FC876C" w14:textId="66D30E6B" w:rsidR="009D6926" w:rsidRDefault="009D6926">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292016" w:history="1">
            <w:r w:rsidRPr="008A6893">
              <w:rPr>
                <w:rStyle w:val="Hyperlink"/>
                <w:noProof/>
              </w:rPr>
              <w:t>The current context: Senior Secondary Schooling Pathway Reforms in Victoria</w:t>
            </w:r>
            <w:r>
              <w:rPr>
                <w:noProof/>
                <w:webHidden/>
              </w:rPr>
              <w:tab/>
            </w:r>
            <w:r>
              <w:rPr>
                <w:noProof/>
                <w:webHidden/>
              </w:rPr>
              <w:fldChar w:fldCharType="begin"/>
            </w:r>
            <w:r>
              <w:rPr>
                <w:noProof/>
                <w:webHidden/>
              </w:rPr>
              <w:instrText xml:space="preserve"> PAGEREF _Toc205292016 \h </w:instrText>
            </w:r>
            <w:r>
              <w:rPr>
                <w:noProof/>
                <w:webHidden/>
              </w:rPr>
            </w:r>
            <w:r>
              <w:rPr>
                <w:noProof/>
                <w:webHidden/>
              </w:rPr>
              <w:fldChar w:fldCharType="separate"/>
            </w:r>
            <w:r>
              <w:rPr>
                <w:noProof/>
                <w:webHidden/>
              </w:rPr>
              <w:t>7</w:t>
            </w:r>
            <w:r>
              <w:rPr>
                <w:noProof/>
                <w:webHidden/>
              </w:rPr>
              <w:fldChar w:fldCharType="end"/>
            </w:r>
          </w:hyperlink>
        </w:p>
        <w:p w14:paraId="1FE3EC4A" w14:textId="3D88EC6D" w:rsidR="009D6926" w:rsidRDefault="009D6926">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292017" w:history="1">
            <w:r w:rsidRPr="008A6893">
              <w:rPr>
                <w:rStyle w:val="Hyperlink"/>
                <w:noProof/>
              </w:rPr>
              <w:t>Understanding student pathways: student access to career information and support</w:t>
            </w:r>
            <w:r>
              <w:rPr>
                <w:noProof/>
                <w:webHidden/>
              </w:rPr>
              <w:tab/>
            </w:r>
            <w:r>
              <w:rPr>
                <w:noProof/>
                <w:webHidden/>
              </w:rPr>
              <w:fldChar w:fldCharType="begin"/>
            </w:r>
            <w:r>
              <w:rPr>
                <w:noProof/>
                <w:webHidden/>
              </w:rPr>
              <w:instrText xml:space="preserve"> PAGEREF _Toc205292017 \h </w:instrText>
            </w:r>
            <w:r>
              <w:rPr>
                <w:noProof/>
                <w:webHidden/>
              </w:rPr>
            </w:r>
            <w:r>
              <w:rPr>
                <w:noProof/>
                <w:webHidden/>
              </w:rPr>
              <w:fldChar w:fldCharType="separate"/>
            </w:r>
            <w:r>
              <w:rPr>
                <w:noProof/>
                <w:webHidden/>
              </w:rPr>
              <w:t>8</w:t>
            </w:r>
            <w:r>
              <w:rPr>
                <w:noProof/>
                <w:webHidden/>
              </w:rPr>
              <w:fldChar w:fldCharType="end"/>
            </w:r>
          </w:hyperlink>
        </w:p>
        <w:p w14:paraId="05EC9340" w14:textId="458E6C6D" w:rsidR="009D6926" w:rsidRDefault="009D6926">
          <w:pPr>
            <w:pStyle w:val="TOC4"/>
            <w:tabs>
              <w:tab w:val="right" w:leader="dot" w:pos="9016"/>
            </w:tabs>
            <w:rPr>
              <w:rFonts w:asciiTheme="minorHAnsi" w:eastAsiaTheme="minorEastAsia" w:hAnsiTheme="minorHAnsi"/>
              <w:noProof/>
              <w:kern w:val="2"/>
              <w:szCs w:val="24"/>
              <w:lang w:eastAsia="en-AU"/>
              <w14:ligatures w14:val="standardContextual"/>
            </w:rPr>
          </w:pPr>
          <w:hyperlink w:anchor="_Toc205292018" w:history="1">
            <w:r w:rsidRPr="008A6893">
              <w:rPr>
                <w:rStyle w:val="Hyperlink"/>
                <w:noProof/>
              </w:rPr>
              <w:t>Factors influencing student pathways</w:t>
            </w:r>
            <w:r>
              <w:rPr>
                <w:noProof/>
                <w:webHidden/>
              </w:rPr>
              <w:tab/>
            </w:r>
            <w:r>
              <w:rPr>
                <w:noProof/>
                <w:webHidden/>
              </w:rPr>
              <w:fldChar w:fldCharType="begin"/>
            </w:r>
            <w:r>
              <w:rPr>
                <w:noProof/>
                <w:webHidden/>
              </w:rPr>
              <w:instrText xml:space="preserve"> PAGEREF _Toc205292018 \h </w:instrText>
            </w:r>
            <w:r>
              <w:rPr>
                <w:noProof/>
                <w:webHidden/>
              </w:rPr>
            </w:r>
            <w:r>
              <w:rPr>
                <w:noProof/>
                <w:webHidden/>
              </w:rPr>
              <w:fldChar w:fldCharType="separate"/>
            </w:r>
            <w:r>
              <w:rPr>
                <w:noProof/>
                <w:webHidden/>
              </w:rPr>
              <w:t>8</w:t>
            </w:r>
            <w:r>
              <w:rPr>
                <w:noProof/>
                <w:webHidden/>
              </w:rPr>
              <w:fldChar w:fldCharType="end"/>
            </w:r>
          </w:hyperlink>
        </w:p>
        <w:p w14:paraId="5FD9B2D9" w14:textId="21AAA911" w:rsidR="009D6926" w:rsidRDefault="009D6926">
          <w:pPr>
            <w:pStyle w:val="TOC4"/>
            <w:tabs>
              <w:tab w:val="right" w:leader="dot" w:pos="9016"/>
            </w:tabs>
            <w:rPr>
              <w:rFonts w:asciiTheme="minorHAnsi" w:eastAsiaTheme="minorEastAsia" w:hAnsiTheme="minorHAnsi"/>
              <w:noProof/>
              <w:kern w:val="2"/>
              <w:szCs w:val="24"/>
              <w:lang w:eastAsia="en-AU"/>
              <w14:ligatures w14:val="standardContextual"/>
            </w:rPr>
          </w:pPr>
          <w:hyperlink w:anchor="_Toc205292019" w:history="1">
            <w:r w:rsidRPr="008A6893">
              <w:rPr>
                <w:rStyle w:val="Hyperlink"/>
                <w:noProof/>
              </w:rPr>
              <w:t>Access to and quality of career information and support at school</w:t>
            </w:r>
            <w:r>
              <w:rPr>
                <w:noProof/>
                <w:webHidden/>
              </w:rPr>
              <w:tab/>
            </w:r>
            <w:r>
              <w:rPr>
                <w:noProof/>
                <w:webHidden/>
              </w:rPr>
              <w:fldChar w:fldCharType="begin"/>
            </w:r>
            <w:r>
              <w:rPr>
                <w:noProof/>
                <w:webHidden/>
              </w:rPr>
              <w:instrText xml:space="preserve"> PAGEREF _Toc205292019 \h </w:instrText>
            </w:r>
            <w:r>
              <w:rPr>
                <w:noProof/>
                <w:webHidden/>
              </w:rPr>
            </w:r>
            <w:r>
              <w:rPr>
                <w:noProof/>
                <w:webHidden/>
              </w:rPr>
              <w:fldChar w:fldCharType="separate"/>
            </w:r>
            <w:r>
              <w:rPr>
                <w:noProof/>
                <w:webHidden/>
              </w:rPr>
              <w:t>9</w:t>
            </w:r>
            <w:r>
              <w:rPr>
                <w:noProof/>
                <w:webHidden/>
              </w:rPr>
              <w:fldChar w:fldCharType="end"/>
            </w:r>
          </w:hyperlink>
        </w:p>
        <w:p w14:paraId="3DAF1C4D" w14:textId="3A684E56" w:rsidR="009D6926" w:rsidRDefault="009D6926">
          <w:pPr>
            <w:pStyle w:val="TOC4"/>
            <w:tabs>
              <w:tab w:val="right" w:leader="dot" w:pos="9016"/>
            </w:tabs>
            <w:rPr>
              <w:rFonts w:asciiTheme="minorHAnsi" w:eastAsiaTheme="minorEastAsia" w:hAnsiTheme="minorHAnsi"/>
              <w:noProof/>
              <w:kern w:val="2"/>
              <w:szCs w:val="24"/>
              <w:lang w:eastAsia="en-AU"/>
              <w14:ligatures w14:val="standardContextual"/>
            </w:rPr>
          </w:pPr>
          <w:hyperlink w:anchor="_Toc205292020" w:history="1">
            <w:r w:rsidRPr="008A6893">
              <w:rPr>
                <w:rStyle w:val="Hyperlink"/>
                <w:noProof/>
              </w:rPr>
              <w:t>Addressing inequity: Barriers to participation and the needs of priority groups</w:t>
            </w:r>
            <w:r>
              <w:rPr>
                <w:noProof/>
                <w:webHidden/>
              </w:rPr>
              <w:tab/>
            </w:r>
            <w:r>
              <w:rPr>
                <w:noProof/>
                <w:webHidden/>
              </w:rPr>
              <w:fldChar w:fldCharType="begin"/>
            </w:r>
            <w:r>
              <w:rPr>
                <w:noProof/>
                <w:webHidden/>
              </w:rPr>
              <w:instrText xml:space="preserve"> PAGEREF _Toc205292020 \h </w:instrText>
            </w:r>
            <w:r>
              <w:rPr>
                <w:noProof/>
                <w:webHidden/>
              </w:rPr>
            </w:r>
            <w:r>
              <w:rPr>
                <w:noProof/>
                <w:webHidden/>
              </w:rPr>
              <w:fldChar w:fldCharType="separate"/>
            </w:r>
            <w:r>
              <w:rPr>
                <w:noProof/>
                <w:webHidden/>
              </w:rPr>
              <w:t>10</w:t>
            </w:r>
            <w:r>
              <w:rPr>
                <w:noProof/>
                <w:webHidden/>
              </w:rPr>
              <w:fldChar w:fldCharType="end"/>
            </w:r>
          </w:hyperlink>
        </w:p>
        <w:p w14:paraId="01DD9E47" w14:textId="555499E7" w:rsidR="009D6926" w:rsidRDefault="009D6926">
          <w:pPr>
            <w:pStyle w:val="TOC4"/>
            <w:tabs>
              <w:tab w:val="right" w:leader="dot" w:pos="9016"/>
            </w:tabs>
            <w:rPr>
              <w:rFonts w:asciiTheme="minorHAnsi" w:eastAsiaTheme="minorEastAsia" w:hAnsiTheme="minorHAnsi"/>
              <w:noProof/>
              <w:kern w:val="2"/>
              <w:szCs w:val="24"/>
              <w:lang w:eastAsia="en-AU"/>
              <w14:ligatures w14:val="standardContextual"/>
            </w:rPr>
          </w:pPr>
          <w:hyperlink w:anchor="_Toc205292021" w:history="1">
            <w:r w:rsidRPr="008A6893">
              <w:rPr>
                <w:rStyle w:val="Hyperlink"/>
                <w:noProof/>
              </w:rPr>
              <w:t>Reshaping the TAFE narrative and the need for continuity of support</w:t>
            </w:r>
            <w:r>
              <w:rPr>
                <w:noProof/>
                <w:webHidden/>
              </w:rPr>
              <w:tab/>
            </w:r>
            <w:r>
              <w:rPr>
                <w:noProof/>
                <w:webHidden/>
              </w:rPr>
              <w:fldChar w:fldCharType="begin"/>
            </w:r>
            <w:r>
              <w:rPr>
                <w:noProof/>
                <w:webHidden/>
              </w:rPr>
              <w:instrText xml:space="preserve"> PAGEREF _Toc205292021 \h </w:instrText>
            </w:r>
            <w:r>
              <w:rPr>
                <w:noProof/>
                <w:webHidden/>
              </w:rPr>
            </w:r>
            <w:r>
              <w:rPr>
                <w:noProof/>
                <w:webHidden/>
              </w:rPr>
              <w:fldChar w:fldCharType="separate"/>
            </w:r>
            <w:r>
              <w:rPr>
                <w:noProof/>
                <w:webHidden/>
              </w:rPr>
              <w:t>11</w:t>
            </w:r>
            <w:r>
              <w:rPr>
                <w:noProof/>
                <w:webHidden/>
              </w:rPr>
              <w:fldChar w:fldCharType="end"/>
            </w:r>
          </w:hyperlink>
        </w:p>
        <w:p w14:paraId="2E0DB747" w14:textId="2461A9E8" w:rsidR="009D6926" w:rsidRDefault="009D6926">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292022" w:history="1">
            <w:r w:rsidRPr="008A6893">
              <w:rPr>
                <w:rStyle w:val="Hyperlink"/>
                <w:noProof/>
              </w:rPr>
              <w:t>Enabling pathways: Youth work and the broader community sector</w:t>
            </w:r>
            <w:r>
              <w:rPr>
                <w:noProof/>
                <w:webHidden/>
              </w:rPr>
              <w:tab/>
            </w:r>
            <w:r>
              <w:rPr>
                <w:noProof/>
                <w:webHidden/>
              </w:rPr>
              <w:fldChar w:fldCharType="begin"/>
            </w:r>
            <w:r>
              <w:rPr>
                <w:noProof/>
                <w:webHidden/>
              </w:rPr>
              <w:instrText xml:space="preserve"> PAGEREF _Toc205292022 \h </w:instrText>
            </w:r>
            <w:r>
              <w:rPr>
                <w:noProof/>
                <w:webHidden/>
              </w:rPr>
            </w:r>
            <w:r>
              <w:rPr>
                <w:noProof/>
                <w:webHidden/>
              </w:rPr>
              <w:fldChar w:fldCharType="separate"/>
            </w:r>
            <w:r>
              <w:rPr>
                <w:noProof/>
                <w:webHidden/>
              </w:rPr>
              <w:t>12</w:t>
            </w:r>
            <w:r>
              <w:rPr>
                <w:noProof/>
                <w:webHidden/>
              </w:rPr>
              <w:fldChar w:fldCharType="end"/>
            </w:r>
          </w:hyperlink>
        </w:p>
        <w:p w14:paraId="5F3CDC16" w14:textId="4B75EE44" w:rsidR="009D6926" w:rsidRDefault="009D6926">
          <w:pPr>
            <w:pStyle w:val="TOC4"/>
            <w:tabs>
              <w:tab w:val="right" w:leader="dot" w:pos="9016"/>
            </w:tabs>
            <w:rPr>
              <w:rFonts w:asciiTheme="minorHAnsi" w:eastAsiaTheme="minorEastAsia" w:hAnsiTheme="minorHAnsi"/>
              <w:noProof/>
              <w:kern w:val="2"/>
              <w:szCs w:val="24"/>
              <w:lang w:eastAsia="en-AU"/>
              <w14:ligatures w14:val="standardContextual"/>
            </w:rPr>
          </w:pPr>
          <w:hyperlink w:anchor="_Toc205292023" w:history="1">
            <w:r w:rsidRPr="008A6893">
              <w:rPr>
                <w:rStyle w:val="Hyperlink"/>
                <w:noProof/>
              </w:rPr>
              <w:t>Unique role of youth workers</w:t>
            </w:r>
            <w:r>
              <w:rPr>
                <w:noProof/>
                <w:webHidden/>
              </w:rPr>
              <w:tab/>
            </w:r>
            <w:r>
              <w:rPr>
                <w:noProof/>
                <w:webHidden/>
              </w:rPr>
              <w:fldChar w:fldCharType="begin"/>
            </w:r>
            <w:r>
              <w:rPr>
                <w:noProof/>
                <w:webHidden/>
              </w:rPr>
              <w:instrText xml:space="preserve"> PAGEREF _Toc205292023 \h </w:instrText>
            </w:r>
            <w:r>
              <w:rPr>
                <w:noProof/>
                <w:webHidden/>
              </w:rPr>
            </w:r>
            <w:r>
              <w:rPr>
                <w:noProof/>
                <w:webHidden/>
              </w:rPr>
              <w:fldChar w:fldCharType="separate"/>
            </w:r>
            <w:r>
              <w:rPr>
                <w:noProof/>
                <w:webHidden/>
              </w:rPr>
              <w:t>12</w:t>
            </w:r>
            <w:r>
              <w:rPr>
                <w:noProof/>
                <w:webHidden/>
              </w:rPr>
              <w:fldChar w:fldCharType="end"/>
            </w:r>
          </w:hyperlink>
        </w:p>
        <w:p w14:paraId="3CD418CD" w14:textId="3F643084" w:rsidR="009D6926" w:rsidRDefault="009D6926">
          <w:pPr>
            <w:pStyle w:val="TOC4"/>
            <w:tabs>
              <w:tab w:val="right" w:leader="dot" w:pos="9016"/>
            </w:tabs>
            <w:rPr>
              <w:rFonts w:asciiTheme="minorHAnsi" w:eastAsiaTheme="minorEastAsia" w:hAnsiTheme="minorHAnsi"/>
              <w:noProof/>
              <w:kern w:val="2"/>
              <w:szCs w:val="24"/>
              <w:lang w:eastAsia="en-AU"/>
              <w14:ligatures w14:val="standardContextual"/>
            </w:rPr>
          </w:pPr>
          <w:hyperlink w:anchor="_Toc205292024" w:history="1">
            <w:r w:rsidRPr="008A6893">
              <w:rPr>
                <w:rStyle w:val="Hyperlink"/>
                <w:noProof/>
              </w:rPr>
              <w:t>Embedded service model</w:t>
            </w:r>
            <w:r>
              <w:rPr>
                <w:noProof/>
                <w:webHidden/>
              </w:rPr>
              <w:tab/>
            </w:r>
            <w:r>
              <w:rPr>
                <w:noProof/>
                <w:webHidden/>
              </w:rPr>
              <w:fldChar w:fldCharType="begin"/>
            </w:r>
            <w:r>
              <w:rPr>
                <w:noProof/>
                <w:webHidden/>
              </w:rPr>
              <w:instrText xml:space="preserve"> PAGEREF _Toc205292024 \h </w:instrText>
            </w:r>
            <w:r>
              <w:rPr>
                <w:noProof/>
                <w:webHidden/>
              </w:rPr>
            </w:r>
            <w:r>
              <w:rPr>
                <w:noProof/>
                <w:webHidden/>
              </w:rPr>
              <w:fldChar w:fldCharType="separate"/>
            </w:r>
            <w:r>
              <w:rPr>
                <w:noProof/>
                <w:webHidden/>
              </w:rPr>
              <w:t>14</w:t>
            </w:r>
            <w:r>
              <w:rPr>
                <w:noProof/>
                <w:webHidden/>
              </w:rPr>
              <w:fldChar w:fldCharType="end"/>
            </w:r>
          </w:hyperlink>
        </w:p>
        <w:p w14:paraId="2FC83E06" w14:textId="589E4618" w:rsidR="009D6926" w:rsidRDefault="009D6926">
          <w:pPr>
            <w:pStyle w:val="TOC4"/>
            <w:tabs>
              <w:tab w:val="right" w:leader="dot" w:pos="9016"/>
            </w:tabs>
            <w:rPr>
              <w:rFonts w:asciiTheme="minorHAnsi" w:eastAsiaTheme="minorEastAsia" w:hAnsiTheme="minorHAnsi"/>
              <w:noProof/>
              <w:kern w:val="2"/>
              <w:szCs w:val="24"/>
              <w:lang w:eastAsia="en-AU"/>
              <w14:ligatures w14:val="standardContextual"/>
            </w:rPr>
          </w:pPr>
          <w:hyperlink w:anchor="_Toc205292025" w:history="1">
            <w:r w:rsidRPr="008A6893">
              <w:rPr>
                <w:rStyle w:val="Hyperlink"/>
                <w:noProof/>
              </w:rPr>
              <w:t>Community-based support services</w:t>
            </w:r>
            <w:r>
              <w:rPr>
                <w:noProof/>
                <w:webHidden/>
              </w:rPr>
              <w:tab/>
            </w:r>
            <w:r>
              <w:rPr>
                <w:noProof/>
                <w:webHidden/>
              </w:rPr>
              <w:fldChar w:fldCharType="begin"/>
            </w:r>
            <w:r>
              <w:rPr>
                <w:noProof/>
                <w:webHidden/>
              </w:rPr>
              <w:instrText xml:space="preserve"> PAGEREF _Toc205292025 \h </w:instrText>
            </w:r>
            <w:r>
              <w:rPr>
                <w:noProof/>
                <w:webHidden/>
              </w:rPr>
            </w:r>
            <w:r>
              <w:rPr>
                <w:noProof/>
                <w:webHidden/>
              </w:rPr>
              <w:fldChar w:fldCharType="separate"/>
            </w:r>
            <w:r>
              <w:rPr>
                <w:noProof/>
                <w:webHidden/>
              </w:rPr>
              <w:t>15</w:t>
            </w:r>
            <w:r>
              <w:rPr>
                <w:noProof/>
                <w:webHidden/>
              </w:rPr>
              <w:fldChar w:fldCharType="end"/>
            </w:r>
          </w:hyperlink>
        </w:p>
        <w:p w14:paraId="300045F2" w14:textId="08D82CA4" w:rsidR="009D6926" w:rsidRDefault="009D6926">
          <w:pPr>
            <w:pStyle w:val="TOC4"/>
            <w:tabs>
              <w:tab w:val="right" w:leader="dot" w:pos="9016"/>
            </w:tabs>
            <w:rPr>
              <w:rFonts w:asciiTheme="minorHAnsi" w:eastAsiaTheme="minorEastAsia" w:hAnsiTheme="minorHAnsi"/>
              <w:noProof/>
              <w:kern w:val="2"/>
              <w:szCs w:val="24"/>
              <w:lang w:eastAsia="en-AU"/>
              <w14:ligatures w14:val="standardContextual"/>
            </w:rPr>
          </w:pPr>
          <w:hyperlink w:anchor="_Toc205292026" w:history="1">
            <w:r w:rsidRPr="008A6893">
              <w:rPr>
                <w:rStyle w:val="Hyperlink"/>
                <w:noProof/>
              </w:rPr>
              <w:t>Volunteering: Connecting schools and community</w:t>
            </w:r>
            <w:r>
              <w:rPr>
                <w:noProof/>
                <w:webHidden/>
              </w:rPr>
              <w:tab/>
            </w:r>
            <w:r>
              <w:rPr>
                <w:noProof/>
                <w:webHidden/>
              </w:rPr>
              <w:fldChar w:fldCharType="begin"/>
            </w:r>
            <w:r>
              <w:rPr>
                <w:noProof/>
                <w:webHidden/>
              </w:rPr>
              <w:instrText xml:space="preserve"> PAGEREF _Toc205292026 \h </w:instrText>
            </w:r>
            <w:r>
              <w:rPr>
                <w:noProof/>
                <w:webHidden/>
              </w:rPr>
            </w:r>
            <w:r>
              <w:rPr>
                <w:noProof/>
                <w:webHidden/>
              </w:rPr>
              <w:fldChar w:fldCharType="separate"/>
            </w:r>
            <w:r>
              <w:rPr>
                <w:noProof/>
                <w:webHidden/>
              </w:rPr>
              <w:t>17</w:t>
            </w:r>
            <w:r>
              <w:rPr>
                <w:noProof/>
                <w:webHidden/>
              </w:rPr>
              <w:fldChar w:fldCharType="end"/>
            </w:r>
          </w:hyperlink>
        </w:p>
        <w:p w14:paraId="15881F9F" w14:textId="5EBEDD3B" w:rsidR="009D6926" w:rsidRDefault="009D6926">
          <w:pPr>
            <w:pStyle w:val="TOC4"/>
            <w:tabs>
              <w:tab w:val="right" w:leader="dot" w:pos="9016"/>
            </w:tabs>
            <w:rPr>
              <w:rFonts w:asciiTheme="minorHAnsi" w:eastAsiaTheme="minorEastAsia" w:hAnsiTheme="minorHAnsi"/>
              <w:noProof/>
              <w:kern w:val="2"/>
              <w:szCs w:val="24"/>
              <w:lang w:eastAsia="en-AU"/>
              <w14:ligatures w14:val="standardContextual"/>
            </w:rPr>
          </w:pPr>
          <w:hyperlink w:anchor="_Toc205292027" w:history="1">
            <w:r w:rsidRPr="008A6893">
              <w:rPr>
                <w:rStyle w:val="Hyperlink"/>
                <w:noProof/>
              </w:rPr>
              <w:t>Youth work return on investment</w:t>
            </w:r>
            <w:r>
              <w:rPr>
                <w:noProof/>
                <w:webHidden/>
              </w:rPr>
              <w:tab/>
            </w:r>
            <w:r>
              <w:rPr>
                <w:noProof/>
                <w:webHidden/>
              </w:rPr>
              <w:fldChar w:fldCharType="begin"/>
            </w:r>
            <w:r>
              <w:rPr>
                <w:noProof/>
                <w:webHidden/>
              </w:rPr>
              <w:instrText xml:space="preserve"> PAGEREF _Toc205292027 \h </w:instrText>
            </w:r>
            <w:r>
              <w:rPr>
                <w:noProof/>
                <w:webHidden/>
              </w:rPr>
            </w:r>
            <w:r>
              <w:rPr>
                <w:noProof/>
                <w:webHidden/>
              </w:rPr>
              <w:fldChar w:fldCharType="separate"/>
            </w:r>
            <w:r>
              <w:rPr>
                <w:noProof/>
                <w:webHidden/>
              </w:rPr>
              <w:t>18</w:t>
            </w:r>
            <w:r>
              <w:rPr>
                <w:noProof/>
                <w:webHidden/>
              </w:rPr>
              <w:fldChar w:fldCharType="end"/>
            </w:r>
          </w:hyperlink>
        </w:p>
        <w:p w14:paraId="2231CDE9" w14:textId="5B9371F8" w:rsidR="009D6926" w:rsidRDefault="009D6926">
          <w:pPr>
            <w:pStyle w:val="TOC4"/>
            <w:tabs>
              <w:tab w:val="right" w:leader="dot" w:pos="9016"/>
            </w:tabs>
            <w:rPr>
              <w:rFonts w:asciiTheme="minorHAnsi" w:eastAsiaTheme="minorEastAsia" w:hAnsiTheme="minorHAnsi"/>
              <w:noProof/>
              <w:kern w:val="2"/>
              <w:szCs w:val="24"/>
              <w:lang w:eastAsia="en-AU"/>
              <w14:ligatures w14:val="standardContextual"/>
            </w:rPr>
          </w:pPr>
          <w:hyperlink w:anchor="_Toc205292028" w:history="1">
            <w:r w:rsidRPr="008A6893">
              <w:rPr>
                <w:rStyle w:val="Hyperlink"/>
                <w:noProof/>
              </w:rPr>
              <w:t>A strong and sustainable youth and community sector</w:t>
            </w:r>
            <w:r>
              <w:rPr>
                <w:noProof/>
                <w:webHidden/>
              </w:rPr>
              <w:tab/>
            </w:r>
            <w:r>
              <w:rPr>
                <w:noProof/>
                <w:webHidden/>
              </w:rPr>
              <w:fldChar w:fldCharType="begin"/>
            </w:r>
            <w:r>
              <w:rPr>
                <w:noProof/>
                <w:webHidden/>
              </w:rPr>
              <w:instrText xml:space="preserve"> PAGEREF _Toc205292028 \h </w:instrText>
            </w:r>
            <w:r>
              <w:rPr>
                <w:noProof/>
                <w:webHidden/>
              </w:rPr>
            </w:r>
            <w:r>
              <w:rPr>
                <w:noProof/>
                <w:webHidden/>
              </w:rPr>
              <w:fldChar w:fldCharType="separate"/>
            </w:r>
            <w:r>
              <w:rPr>
                <w:noProof/>
                <w:webHidden/>
              </w:rPr>
              <w:t>19</w:t>
            </w:r>
            <w:r>
              <w:rPr>
                <w:noProof/>
                <w:webHidden/>
              </w:rPr>
              <w:fldChar w:fldCharType="end"/>
            </w:r>
          </w:hyperlink>
        </w:p>
        <w:p w14:paraId="6BB5317E" w14:textId="7B6876B0" w:rsidR="009D6926" w:rsidRDefault="009D6926">
          <w:pPr>
            <w:pStyle w:val="TOC3"/>
            <w:tabs>
              <w:tab w:val="right" w:leader="dot" w:pos="9016"/>
            </w:tabs>
            <w:rPr>
              <w:rFonts w:asciiTheme="minorHAnsi" w:eastAsiaTheme="minorEastAsia" w:hAnsiTheme="minorHAnsi"/>
              <w:noProof/>
              <w:kern w:val="2"/>
              <w:szCs w:val="24"/>
              <w:lang w:eastAsia="en-AU"/>
              <w14:ligatures w14:val="standardContextual"/>
            </w:rPr>
          </w:pPr>
          <w:hyperlink w:anchor="_Toc205292029" w:history="1">
            <w:r w:rsidRPr="008A6893">
              <w:rPr>
                <w:rStyle w:val="Hyperlink"/>
                <w:noProof/>
              </w:rPr>
              <w:t>Thank you to our Members</w:t>
            </w:r>
            <w:r>
              <w:rPr>
                <w:noProof/>
                <w:webHidden/>
              </w:rPr>
              <w:tab/>
            </w:r>
            <w:r>
              <w:rPr>
                <w:noProof/>
                <w:webHidden/>
              </w:rPr>
              <w:fldChar w:fldCharType="begin"/>
            </w:r>
            <w:r>
              <w:rPr>
                <w:noProof/>
                <w:webHidden/>
              </w:rPr>
              <w:instrText xml:space="preserve"> PAGEREF _Toc205292029 \h </w:instrText>
            </w:r>
            <w:r>
              <w:rPr>
                <w:noProof/>
                <w:webHidden/>
              </w:rPr>
            </w:r>
            <w:r>
              <w:rPr>
                <w:noProof/>
                <w:webHidden/>
              </w:rPr>
              <w:fldChar w:fldCharType="separate"/>
            </w:r>
            <w:r>
              <w:rPr>
                <w:noProof/>
                <w:webHidden/>
              </w:rPr>
              <w:t>20</w:t>
            </w:r>
            <w:r>
              <w:rPr>
                <w:noProof/>
                <w:webHidden/>
              </w:rPr>
              <w:fldChar w:fldCharType="end"/>
            </w:r>
          </w:hyperlink>
        </w:p>
        <w:p w14:paraId="2138A46A" w14:textId="5E24A3DD" w:rsidR="009D6926" w:rsidRDefault="009D6926">
          <w:pPr>
            <w:pStyle w:val="TOC3"/>
            <w:tabs>
              <w:tab w:val="right" w:leader="dot" w:pos="9016"/>
            </w:tabs>
            <w:rPr>
              <w:rFonts w:asciiTheme="minorHAnsi" w:eastAsiaTheme="minorEastAsia" w:hAnsiTheme="minorHAnsi"/>
              <w:noProof/>
              <w:kern w:val="2"/>
              <w:szCs w:val="24"/>
              <w:lang w:eastAsia="en-AU"/>
              <w14:ligatures w14:val="standardContextual"/>
            </w:rPr>
          </w:pPr>
          <w:hyperlink w:anchor="_Toc205292030" w:history="1">
            <w:r w:rsidRPr="008A6893">
              <w:rPr>
                <w:rStyle w:val="Hyperlink"/>
                <w:noProof/>
              </w:rPr>
              <w:t>References</w:t>
            </w:r>
            <w:r>
              <w:rPr>
                <w:noProof/>
                <w:webHidden/>
              </w:rPr>
              <w:tab/>
            </w:r>
            <w:r>
              <w:rPr>
                <w:noProof/>
                <w:webHidden/>
              </w:rPr>
              <w:fldChar w:fldCharType="begin"/>
            </w:r>
            <w:r>
              <w:rPr>
                <w:noProof/>
                <w:webHidden/>
              </w:rPr>
              <w:instrText xml:space="preserve"> PAGEREF _Toc205292030 \h </w:instrText>
            </w:r>
            <w:r>
              <w:rPr>
                <w:noProof/>
                <w:webHidden/>
              </w:rPr>
            </w:r>
            <w:r>
              <w:rPr>
                <w:noProof/>
                <w:webHidden/>
              </w:rPr>
              <w:fldChar w:fldCharType="separate"/>
            </w:r>
            <w:r>
              <w:rPr>
                <w:noProof/>
                <w:webHidden/>
              </w:rPr>
              <w:t>21</w:t>
            </w:r>
            <w:r>
              <w:rPr>
                <w:noProof/>
                <w:webHidden/>
              </w:rPr>
              <w:fldChar w:fldCharType="end"/>
            </w:r>
          </w:hyperlink>
        </w:p>
        <w:p w14:paraId="75E569F0" w14:textId="150830E1" w:rsidR="00597EDE" w:rsidRDefault="00597EDE" w:rsidP="4567E735">
          <w:pPr>
            <w:pStyle w:val="TOC3"/>
            <w:tabs>
              <w:tab w:val="right" w:leader="dot" w:pos="9015"/>
            </w:tabs>
            <w:rPr>
              <w:rStyle w:val="Hyperlink"/>
            </w:rPr>
          </w:pPr>
          <w:r>
            <w:fldChar w:fldCharType="end"/>
          </w:r>
        </w:p>
      </w:sdtContent>
    </w:sdt>
    <w:p w14:paraId="4C620F8A" w14:textId="77777777" w:rsidR="009D6926" w:rsidRDefault="009D6926" w:rsidP="002C1481">
      <w:pPr>
        <w:pStyle w:val="Heading2"/>
      </w:pPr>
      <w:bookmarkStart w:id="18" w:name="_Toc205292009"/>
    </w:p>
    <w:p w14:paraId="7FE54F57" w14:textId="77777777" w:rsidR="009D6926" w:rsidRDefault="009D6926" w:rsidP="002C1481">
      <w:pPr>
        <w:pStyle w:val="Heading2"/>
      </w:pPr>
    </w:p>
    <w:p w14:paraId="7869421D" w14:textId="77777777" w:rsidR="009D6926" w:rsidRDefault="009D6926" w:rsidP="002C1481">
      <w:pPr>
        <w:pStyle w:val="Heading2"/>
      </w:pPr>
    </w:p>
    <w:p w14:paraId="3910BB76" w14:textId="024B46ED" w:rsidR="009D6926" w:rsidRPr="009D6926" w:rsidRDefault="009D6926" w:rsidP="009D6926">
      <w:pPr>
        <w:rPr>
          <w:rFonts w:ascii="Merriweather Light" w:eastAsiaTheme="majorEastAsia" w:hAnsi="Merriweather Light" w:cstheme="majorBidi"/>
          <w:color w:val="DB143C"/>
          <w:sz w:val="32"/>
          <w:szCs w:val="32"/>
        </w:rPr>
      </w:pPr>
      <w:r>
        <w:br w:type="page"/>
      </w:r>
    </w:p>
    <w:p w14:paraId="31D2A545" w14:textId="2A8A0DFF" w:rsidR="002C1481" w:rsidRDefault="002C1481" w:rsidP="002C1481">
      <w:pPr>
        <w:pStyle w:val="Heading2"/>
      </w:pPr>
      <w:r>
        <w:t>Introduction</w:t>
      </w:r>
      <w:bookmarkEnd w:id="18"/>
    </w:p>
    <w:p w14:paraId="7A12EFA8" w14:textId="4A02F8C3" w:rsidR="000572CD" w:rsidRDefault="00546EF0" w:rsidP="0025153E">
      <w:r>
        <w:br/>
      </w:r>
      <w:r w:rsidR="3BFA702A">
        <w:t>The transition from school to employment or further study is a critical time</w:t>
      </w:r>
      <w:r w:rsidR="54ACF0FC">
        <w:t xml:space="preserve"> of independence</w:t>
      </w:r>
      <w:r w:rsidR="3BFA702A">
        <w:t xml:space="preserve"> </w:t>
      </w:r>
      <w:r w:rsidR="62FC7553">
        <w:t xml:space="preserve">in young people’s </w:t>
      </w:r>
      <w:r w:rsidR="767929B4">
        <w:t xml:space="preserve">lives, </w:t>
      </w:r>
      <w:r w:rsidR="13B69E88">
        <w:t>shaping</w:t>
      </w:r>
      <w:r w:rsidR="767929B4">
        <w:t xml:space="preserve"> their </w:t>
      </w:r>
      <w:r w:rsidR="62A7A5CC">
        <w:t xml:space="preserve">future economic security and wellbeing. </w:t>
      </w:r>
      <w:r w:rsidR="41A0D4F1">
        <w:t>These transitions are influenced by</w:t>
      </w:r>
      <w:r w:rsidR="1C8955D5">
        <w:t xml:space="preserve"> </w:t>
      </w:r>
      <w:r w:rsidR="78EA02CB">
        <w:t>economic conditions</w:t>
      </w:r>
      <w:r w:rsidR="62A7A5CC">
        <w:t>, labour market sh</w:t>
      </w:r>
      <w:r w:rsidR="50A067BD">
        <w:t>ifts</w:t>
      </w:r>
      <w:r w:rsidR="5B053421">
        <w:t>,</w:t>
      </w:r>
      <w:r w:rsidR="1ED82411">
        <w:t xml:space="preserve"> </w:t>
      </w:r>
      <w:r w:rsidR="2DDB8FF3">
        <w:t xml:space="preserve">access to quality </w:t>
      </w:r>
      <w:r w:rsidR="5147FB53">
        <w:t xml:space="preserve">training and education programs, </w:t>
      </w:r>
      <w:r w:rsidR="4FEA0596">
        <w:t xml:space="preserve">personal sense of agency and identity, and strength of </w:t>
      </w:r>
      <w:r w:rsidR="095DFC52">
        <w:t>support from family and other networks</w:t>
      </w:r>
      <w:r w:rsidR="3B6D0E10">
        <w:t>.</w:t>
      </w:r>
      <w:r>
        <w:fldChar w:fldCharType="begin"/>
      </w:r>
      <w:r w:rsidR="002F2B24">
        <w:instrText xml:space="preserve"> ADDIN ZOTERO_ITEM CSL_CITATION {"citationID":"d2kyMoRE","properties":{"formattedCitation":"\\super 1\\nosupersub{}","plainCitation":"1","noteIndex":0},"citationItems":[{"id":1490,"uris":["http://zotero.org/groups/5275306/items/CJ2VTSTP"],"itemData":{"id":1490,"type":"report","abstract":"This fifth report in the Pathways, Engagement and Transitions (PET) series sheds light on the destinations and dynamic experiences of young people experiencing disadvantage in their first three years after leaving Year 12. It also identifies the factors that have helped or hindered young people’s successful navigation of work and study post-school.","collection-title":"Pathways, Engagement and Transitions","language":"en","number":"5","title":"Pathways Engagement and Transitions: How young people experiencing disadvantage navigate the first three years after leaving school","title-short":"Pathways Engagement and Transitions","URL":"https://www.thesmithfamily.com.au/-/media/files/research/pet/pet-june-2025-report.pdf","author":[{"literal":"The Smith Family"}],"accessed":{"date-parts":[["2025",7,9]]},"issued":{"date-parts":[["2025"]]}}}],"schema":"https://github.com/citation-style-language/schema/raw/master/csl-citation.json"} </w:instrText>
      </w:r>
      <w:r>
        <w:fldChar w:fldCharType="separate"/>
      </w:r>
      <w:r w:rsidR="4B282276" w:rsidRPr="507C587C">
        <w:rPr>
          <w:rFonts w:cs="Times New Roman"/>
          <w:vertAlign w:val="superscript"/>
        </w:rPr>
        <w:t>1</w:t>
      </w:r>
      <w:r>
        <w:fldChar w:fldCharType="end"/>
      </w:r>
      <w:r w:rsidR="4B282276">
        <w:t xml:space="preserve"> </w:t>
      </w:r>
    </w:p>
    <w:p w14:paraId="0AD65A50" w14:textId="67D3611F" w:rsidR="00F33C94" w:rsidRDefault="4B282276" w:rsidP="0025153E">
      <w:r>
        <w:t>Young people experiencing disadvantage</w:t>
      </w:r>
      <w:r w:rsidR="3225C33F">
        <w:t xml:space="preserve">, </w:t>
      </w:r>
      <w:r w:rsidR="4FEA0596">
        <w:t>including those in rural and regional areas,</w:t>
      </w:r>
      <w:r w:rsidR="7AFBC3BC">
        <w:t xml:space="preserve"> from low-income backgrounds, and/or marginalised </w:t>
      </w:r>
      <w:r w:rsidR="3225C33F">
        <w:t xml:space="preserve">communities, face additional </w:t>
      </w:r>
      <w:r w:rsidR="7B6B6B22">
        <w:t>and compounding barriers during these transitions.</w:t>
      </w:r>
      <w:r w:rsidR="00650039">
        <w:fldChar w:fldCharType="begin"/>
      </w:r>
      <w:r w:rsidR="002F2B24">
        <w:instrText xml:space="preserve"> ADDIN ZOTERO_ITEM CSL_CITATION {"citationID":"aw1VJC0N","properties":{"formattedCitation":"\\super 1\\nosupersub{}","plainCitation":"1","noteIndex":0},"citationItems":[{"id":1490,"uris":["http://zotero.org/groups/5275306/items/CJ2VTSTP"],"itemData":{"id":1490,"type":"report","abstract":"This fifth report in the Pathways, Engagement and Transitions (PET) series sheds light on the destinations and dynamic experiences of young people experiencing disadvantage in their first three years after leaving Year 12. It also identifies the factors that have helped or hindered young people’s successful navigation of work and study post-school.","collection-title":"Pathways, Engagement and Transitions","language":"en","number":"5","title":"Pathways Engagement and Transitions: How young people experiencing disadvantage navigate the first three years after leaving school","title-short":"Pathways Engagement and Transitions","URL":"https://www.thesmithfamily.com.au/-/media/files/research/pet/pet-june-2025-report.pdf","author":[{"literal":"The Smith Family"}],"accessed":{"date-parts":[["2025",7,9]]},"issued":{"date-parts":[["2025"]]}}}],"schema":"https://github.com/citation-style-language/schema/raw/master/csl-citation.json"} </w:instrText>
      </w:r>
      <w:r w:rsidR="00650039">
        <w:fldChar w:fldCharType="separate"/>
      </w:r>
      <w:r w:rsidR="00650039" w:rsidRPr="00650039">
        <w:rPr>
          <w:rFonts w:cs="Times New Roman"/>
          <w:vertAlign w:val="superscript"/>
        </w:rPr>
        <w:t>1</w:t>
      </w:r>
      <w:r w:rsidR="00650039">
        <w:fldChar w:fldCharType="end"/>
      </w:r>
      <w:r w:rsidR="7B6B6B22">
        <w:t xml:space="preserve"> </w:t>
      </w:r>
      <w:r w:rsidR="41A0B142">
        <w:t xml:space="preserve">These barriers can lead to interrupted education and employment pathways, </w:t>
      </w:r>
      <w:r w:rsidR="247756BA">
        <w:t xml:space="preserve">resulting in </w:t>
      </w:r>
      <w:r w:rsidR="41A0B142">
        <w:t>entrenched disadvantage</w:t>
      </w:r>
      <w:r w:rsidR="2B1B0C81">
        <w:t xml:space="preserve"> and long-term negative impacts for </w:t>
      </w:r>
      <w:r w:rsidR="4CA3C630">
        <w:t>young people</w:t>
      </w:r>
      <w:r w:rsidR="2B1B0C81">
        <w:t>, communities, and the economy.</w:t>
      </w:r>
      <w:r w:rsidR="006B6D92">
        <w:fldChar w:fldCharType="begin"/>
      </w:r>
      <w:r w:rsidR="002F2B24">
        <w:instrText xml:space="preserve"> ADDIN ZOTERO_ITEM CSL_CITATION {"citationID":"y43hFakW","properties":{"formattedCitation":"\\super 1\\nosupersub{}","plainCitation":"1","noteIndex":0},"citationItems":[{"id":1490,"uris":["http://zotero.org/groups/5275306/items/CJ2VTSTP"],"itemData":{"id":1490,"type":"report","abstract":"This fifth report in the Pathways, Engagement and Transitions (PET) series sheds light on the destinations and dynamic experiences of young people experiencing disadvantage in their first three years after leaving Year 12. It also identifies the factors that have helped or hindered young people’s successful navigation of work and study post-school.","collection-title":"Pathways, Engagement and Transitions","language":"en","number":"5","title":"Pathways Engagement and Transitions: How young people experiencing disadvantage navigate the first three years after leaving school","title-short":"Pathways Engagement and Transitions","URL":"https://www.thesmithfamily.com.au/-/media/files/research/pet/pet-june-2025-report.pdf","author":[{"literal":"The Smith Family"}],"accessed":{"date-parts":[["2025",7,9]]},"issued":{"date-parts":[["2025"]]}}}],"schema":"https://github.com/citation-style-language/schema/raw/master/csl-citation.json"} </w:instrText>
      </w:r>
      <w:r w:rsidR="006B6D92">
        <w:fldChar w:fldCharType="separate"/>
      </w:r>
      <w:r w:rsidR="2B1B0C81" w:rsidRPr="507C587C">
        <w:rPr>
          <w:rFonts w:cs="Times New Roman"/>
          <w:vertAlign w:val="superscript"/>
        </w:rPr>
        <w:t>1</w:t>
      </w:r>
      <w:r w:rsidR="006B6D92">
        <w:fldChar w:fldCharType="end"/>
      </w:r>
    </w:p>
    <w:p w14:paraId="7A1FF860" w14:textId="4765E113" w:rsidR="00632860" w:rsidRDefault="6C26995A" w:rsidP="4CA17C9A">
      <w:r>
        <w:t xml:space="preserve">Career management skills are essential for young people to navigate complex transitions and </w:t>
      </w:r>
      <w:r w:rsidR="2A2C03D8">
        <w:t>make informed decisions about employment pathways</w:t>
      </w:r>
      <w:r>
        <w:t>.</w:t>
      </w:r>
      <w:r w:rsidR="000572CD">
        <w:fldChar w:fldCharType="begin"/>
      </w:r>
      <w:r w:rsidR="002F2B24">
        <w:instrText xml:space="preserve"> ADDIN ZOTERO_ITEM CSL_CITATION {"citationID":"UOPs9vzC","properties":{"formattedCitation":"\\super 1\\nosupersub{}","plainCitation":"1","noteIndex":0},"citationItems":[{"id":1490,"uris":["http://zotero.org/groups/5275306/items/CJ2VTSTP"],"itemData":{"id":1490,"type":"report","abstract":"This fifth report in the Pathways, Engagement and Transitions (PET) series sheds light on the destinations and dynamic experiences of young people experiencing disadvantage in their first three years after leaving Year 12. It also identifies the factors that have helped or hindered young people’s successful navigation of work and study post-school.","collection-title":"Pathways, Engagement and Transitions","language":"en","number":"5","title":"Pathways Engagement and Transitions: How young people experiencing disadvantage navigate the first three years after leaving school","title-short":"Pathways Engagement and Transitions","URL":"https://www.thesmithfamily.com.au/-/media/files/research/pet/pet-june-2025-report.pdf","author":[{"literal":"The Smith Family"}],"accessed":{"date-parts":[["2025",7,9]]},"issued":{"date-parts":[["2025"]]}}}],"schema":"https://github.com/citation-style-language/schema/raw/master/csl-citation.json"} </w:instrText>
      </w:r>
      <w:r w:rsidR="000572CD">
        <w:fldChar w:fldCharType="separate"/>
      </w:r>
      <w:r w:rsidRPr="507C587C">
        <w:rPr>
          <w:rFonts w:cs="Times New Roman"/>
          <w:vertAlign w:val="superscript"/>
        </w:rPr>
        <w:t>1</w:t>
      </w:r>
      <w:r w:rsidR="000572CD">
        <w:fldChar w:fldCharType="end"/>
      </w:r>
      <w:r>
        <w:t xml:space="preserve"> </w:t>
      </w:r>
      <w:r w:rsidR="00FF5B0D">
        <w:t xml:space="preserve">When young people are given agency in their education and employment pathways and receive targeted support to reach their goals, completion rates increase. </w:t>
      </w:r>
    </w:p>
    <w:p w14:paraId="5FCA5E5D" w14:textId="75367079" w:rsidR="00477A5F" w:rsidRDefault="00C32927" w:rsidP="4CA17C9A">
      <w:r>
        <w:t xml:space="preserve">YACVic welcomes the opportunity to contribute to the </w:t>
      </w:r>
      <w:r w:rsidR="00DD71C1">
        <w:t>Inquiry int</w:t>
      </w:r>
      <w:r w:rsidR="00D903CA">
        <w:t>o Student Pathways to In-Demand Industries</w:t>
      </w:r>
      <w:r w:rsidR="00EA1487">
        <w:t xml:space="preserve">. </w:t>
      </w:r>
      <w:r w:rsidR="001493C2">
        <w:t>Our</w:t>
      </w:r>
      <w:r w:rsidR="6603B14F">
        <w:t xml:space="preserve"> submission</w:t>
      </w:r>
      <w:r w:rsidR="292BA2A5">
        <w:t xml:space="preserve"> makes </w:t>
      </w:r>
      <w:r w:rsidR="00A3771B">
        <w:t>18</w:t>
      </w:r>
      <w:r w:rsidR="00632860">
        <w:t xml:space="preserve"> </w:t>
      </w:r>
      <w:r w:rsidR="292BA2A5">
        <w:t xml:space="preserve">recommendations to support improved </w:t>
      </w:r>
      <w:r w:rsidR="4CA3C630">
        <w:t>student</w:t>
      </w:r>
      <w:r w:rsidR="292BA2A5">
        <w:t xml:space="preserve"> pathways into in-demand industries</w:t>
      </w:r>
      <w:r w:rsidR="18C61D70">
        <w:t xml:space="preserve">, </w:t>
      </w:r>
      <w:r w:rsidR="00D3253E">
        <w:t>in sectors where there is high employment growth</w:t>
      </w:r>
      <w:r w:rsidR="18C61D70">
        <w:t xml:space="preserve"> and </w:t>
      </w:r>
      <w:r w:rsidR="00D3253E">
        <w:t xml:space="preserve">significant workforce needs. </w:t>
      </w:r>
      <w:r w:rsidR="0059482B">
        <w:t xml:space="preserve">These include </w:t>
      </w:r>
      <w:r w:rsidR="00BB0A1D">
        <w:t xml:space="preserve">community services, </w:t>
      </w:r>
      <w:r w:rsidR="0059482B">
        <w:t>healthcare, construction, engineering, IT and cybersecurity, education, agriculture, and clean energy.</w:t>
      </w:r>
      <w:r>
        <w:fldChar w:fldCharType="begin"/>
      </w:r>
      <w:r>
        <w:instrText xml:space="preserve"> ADDIN ZOTERO_ITEM CSL_CITATION {"citationID":"ITGO2B6b","properties":{"formattedCitation":"\\super 2\\nosupersub{}","plainCitation":"2","noteIndex":0},"citationItems":[{"id":1596,"uris":["http://zotero.org/groups/5275306/items/DMT9EZCM"],"itemData":{"id":1596,"type":"webpage","abstract":"Learn about high demand industries in Victoria.","language":"en-au","title":"Training and careers in growing industries","URL":"https://www.vic.gov.au/skills-victorias-growing-industries","accessed":{"date-parts":[["2025",7,31]]},"issued":{"date-parts":[["2025",1,8]]}}}],"schema":"https://github.com/citation-style-language/schema/raw/master/csl-citation.json"} </w:instrText>
      </w:r>
      <w:r>
        <w:fldChar w:fldCharType="separate"/>
      </w:r>
      <w:r w:rsidR="00EE66FB" w:rsidRPr="4567E735">
        <w:rPr>
          <w:rFonts w:cs="Times New Roman"/>
          <w:vertAlign w:val="superscript"/>
        </w:rPr>
        <w:t>2</w:t>
      </w:r>
      <w:r>
        <w:fldChar w:fldCharType="end"/>
      </w:r>
    </w:p>
    <w:p w14:paraId="2F03EE4D" w14:textId="05CFD4BA" w:rsidR="00F15CF8" w:rsidRDefault="11902B0C" w:rsidP="4CA17C9A">
      <w:r>
        <w:t>We</w:t>
      </w:r>
      <w:r w:rsidR="292BA2A5">
        <w:t xml:space="preserve"> highlight the </w:t>
      </w:r>
      <w:r w:rsidR="6603B14F">
        <w:t xml:space="preserve">critical role youth workers </w:t>
      </w:r>
      <w:r w:rsidR="01A6F367">
        <w:t xml:space="preserve">and youth programs </w:t>
      </w:r>
      <w:r w:rsidR="6603B14F">
        <w:t xml:space="preserve">play in supporting </w:t>
      </w:r>
      <w:r w:rsidR="71B5AC3B">
        <w:t xml:space="preserve">young </w:t>
      </w:r>
      <w:r w:rsidR="36914268">
        <w:t>people</w:t>
      </w:r>
      <w:r w:rsidR="07C350D7">
        <w:t xml:space="preserve"> holistically</w:t>
      </w:r>
      <w:r w:rsidR="36914268">
        <w:t xml:space="preserve"> </w:t>
      </w:r>
      <w:r w:rsidR="71B5AC3B">
        <w:t xml:space="preserve">to build successful </w:t>
      </w:r>
      <w:r w:rsidR="6603B14F">
        <w:t>education and employment pathways</w:t>
      </w:r>
      <w:r w:rsidR="37BC8418">
        <w:t xml:space="preserve"> – </w:t>
      </w:r>
      <w:r w:rsidR="3D4626BD">
        <w:t xml:space="preserve">a role that is distinct from </w:t>
      </w:r>
      <w:r w:rsidR="694F25BA">
        <w:t xml:space="preserve">career counsellors, teachers, and other professionals. </w:t>
      </w:r>
    </w:p>
    <w:p w14:paraId="52E90560" w14:textId="1861410B" w:rsidR="001F6DB4" w:rsidRDefault="2AA9D596" w:rsidP="507C587C">
      <w:r>
        <w:t xml:space="preserve">Further, </w:t>
      </w:r>
      <w:r w:rsidR="66E80842">
        <w:t>we</w:t>
      </w:r>
      <w:r w:rsidR="2E18589B">
        <w:t xml:space="preserve"> make </w:t>
      </w:r>
      <w:r>
        <w:t xml:space="preserve">recommendations to </w:t>
      </w:r>
      <w:r w:rsidR="03225554">
        <w:t>strengthen the youth work profession</w:t>
      </w:r>
      <w:r w:rsidR="5B95636E">
        <w:t xml:space="preserve"> to encourage student uptake</w:t>
      </w:r>
      <w:r w:rsidR="25C189C3">
        <w:t xml:space="preserve"> in further study and training</w:t>
      </w:r>
      <w:r w:rsidR="28BB3560">
        <w:t xml:space="preserve">, recognising </w:t>
      </w:r>
      <w:r w:rsidR="5B95636E">
        <w:t xml:space="preserve">youth work and the broader community sector as a critical </w:t>
      </w:r>
      <w:r w:rsidR="28BB3560">
        <w:t>industry in-demand.</w:t>
      </w:r>
    </w:p>
    <w:p w14:paraId="3A3E3980" w14:textId="13F03346" w:rsidR="00C7250D" w:rsidRDefault="449E222E" w:rsidP="0025153E">
      <w:r>
        <w:t>We encourage the Committee to recognise the full range of professional and community actors who support young people—particularly youth workers</w:t>
      </w:r>
      <w:r w:rsidR="00DF75E1">
        <w:t xml:space="preserve"> and community </w:t>
      </w:r>
      <w:r w:rsidR="00A352ED">
        <w:t>sector workers who work with young people</w:t>
      </w:r>
      <w:r>
        <w:t xml:space="preserve">, who play a distinct and often under-recognised role in educational and vocational engagement, </w:t>
      </w:r>
      <w:r w:rsidR="00F714D1">
        <w:t>including</w:t>
      </w:r>
      <w:r>
        <w:t xml:space="preserve"> outside of traditional school settings.</w:t>
      </w:r>
      <w:r w:rsidR="265D87A1">
        <w:t xml:space="preserve"> We continue to advocate for young people to have their rights upheld and voices heard in decisions which impact their lives, including their right to education and employment.</w:t>
      </w:r>
    </w:p>
    <w:p w14:paraId="068C1877" w14:textId="59711ABC" w:rsidR="00A30C0C" w:rsidRDefault="00A30C0C"/>
    <w:p w14:paraId="3D946259" w14:textId="42550163" w:rsidR="00E27A2D" w:rsidRDefault="009771A1" w:rsidP="00E27A2D">
      <w:pPr>
        <w:pStyle w:val="Heading2"/>
      </w:pPr>
      <w:bookmarkStart w:id="19" w:name="_Toc205292010"/>
      <w:r>
        <w:t>Summary of Recommendations</w:t>
      </w:r>
      <w:bookmarkEnd w:id="19"/>
      <w:r>
        <w:br/>
      </w:r>
    </w:p>
    <w:p w14:paraId="65DC2DAD" w14:textId="0AC4FE1B" w:rsidR="004B2592" w:rsidRPr="004B2592" w:rsidRDefault="72F46B59" w:rsidP="004B2592">
      <w:pPr>
        <w:pStyle w:val="Heading4"/>
      </w:pPr>
      <w:bookmarkStart w:id="20" w:name="_Toc204786621"/>
      <w:bookmarkStart w:id="21" w:name="_Toc205292011"/>
      <w:r>
        <w:t>Investing in youth work as an in-demand industry</w:t>
      </w:r>
      <w:bookmarkEnd w:id="21"/>
    </w:p>
    <w:p w14:paraId="4AD12A1A" w14:textId="103BE55A" w:rsidR="004B2592" w:rsidRDefault="004B2592" w:rsidP="009176CF">
      <w:pPr>
        <w:pStyle w:val="ListParagraph"/>
        <w:numPr>
          <w:ilvl w:val="0"/>
          <w:numId w:val="5"/>
        </w:numPr>
        <w:spacing w:after="120"/>
      </w:pPr>
      <w:r w:rsidRPr="00157378">
        <w:rPr>
          <w:b/>
          <w:bCs/>
        </w:rPr>
        <w:t xml:space="preserve">Recommendation </w:t>
      </w:r>
      <w:r>
        <w:rPr>
          <w:b/>
          <w:bCs/>
        </w:rPr>
        <w:t>1</w:t>
      </w:r>
      <w:r w:rsidRPr="00157378">
        <w:rPr>
          <w:b/>
          <w:bCs/>
        </w:rPr>
        <w:t>:</w:t>
      </w:r>
      <w:r>
        <w:t xml:space="preserve"> Increase funding </w:t>
      </w:r>
      <w:r w:rsidR="00315A63">
        <w:t>to</w:t>
      </w:r>
      <w:r>
        <w:t xml:space="preserve"> scale-up generalist youth workers embedded in public schools, recognising the unique role they play in supporting education and employment outcomes distinct from teachers and career counsellors.</w:t>
      </w:r>
    </w:p>
    <w:p w14:paraId="69F51604" w14:textId="5CF83C3B" w:rsidR="004B2592" w:rsidRDefault="004B2592" w:rsidP="009176CF">
      <w:pPr>
        <w:pStyle w:val="ListParagraph"/>
        <w:numPr>
          <w:ilvl w:val="0"/>
          <w:numId w:val="5"/>
        </w:numPr>
        <w:spacing w:after="120"/>
        <w:contextualSpacing w:val="0"/>
      </w:pPr>
      <w:r w:rsidRPr="000111A0">
        <w:rPr>
          <w:b/>
          <w:bCs/>
        </w:rPr>
        <w:t xml:space="preserve">Recommendation </w:t>
      </w:r>
      <w:r>
        <w:rPr>
          <w:b/>
          <w:bCs/>
        </w:rPr>
        <w:t>2</w:t>
      </w:r>
      <w:r w:rsidRPr="000111A0">
        <w:rPr>
          <w:b/>
          <w:bCs/>
        </w:rPr>
        <w:t>:</w:t>
      </w:r>
      <w:r>
        <w:t xml:space="preserve"> Address student placement poverty by working with the Commonwealth to introduce support payments for youth work students undertaking unpaid placements.</w:t>
      </w:r>
    </w:p>
    <w:p w14:paraId="1CF505C7" w14:textId="33F2BB43" w:rsidR="004B2592" w:rsidRDefault="004B2592" w:rsidP="009176CF">
      <w:pPr>
        <w:pStyle w:val="ListParagraph"/>
        <w:numPr>
          <w:ilvl w:val="0"/>
          <w:numId w:val="5"/>
        </w:numPr>
        <w:spacing w:after="120"/>
        <w:contextualSpacing w:val="0"/>
      </w:pPr>
      <w:r w:rsidRPr="000111A0">
        <w:rPr>
          <w:b/>
          <w:bCs/>
        </w:rPr>
        <w:t xml:space="preserve">Recommendation </w:t>
      </w:r>
      <w:r>
        <w:rPr>
          <w:b/>
          <w:bCs/>
        </w:rPr>
        <w:t>3</w:t>
      </w:r>
      <w:r w:rsidRPr="000111A0">
        <w:rPr>
          <w:b/>
          <w:bCs/>
        </w:rPr>
        <w:t>:</w:t>
      </w:r>
      <w:r>
        <w:t xml:space="preserve"> Provide dedicated funding and support to youth sector organisations so they can deliver high quality youth work placements.</w:t>
      </w:r>
    </w:p>
    <w:p w14:paraId="73058C98" w14:textId="3E646DA6" w:rsidR="004D1124" w:rsidRDefault="004B2592" w:rsidP="009176CF">
      <w:pPr>
        <w:pStyle w:val="ListParagraph"/>
        <w:numPr>
          <w:ilvl w:val="0"/>
          <w:numId w:val="5"/>
        </w:numPr>
        <w:spacing w:after="120"/>
        <w:contextualSpacing w:val="0"/>
      </w:pPr>
      <w:r w:rsidRPr="000111A0">
        <w:rPr>
          <w:b/>
          <w:bCs/>
        </w:rPr>
        <w:t xml:space="preserve">Recommendation </w:t>
      </w:r>
      <w:r>
        <w:rPr>
          <w:b/>
          <w:bCs/>
        </w:rPr>
        <w:t>4</w:t>
      </w:r>
      <w:r w:rsidRPr="000111A0">
        <w:rPr>
          <w:b/>
          <w:bCs/>
        </w:rPr>
        <w:t>:</w:t>
      </w:r>
      <w:r>
        <w:t xml:space="preserve"> Increase default contract terms to seven years for government funded community service organisations, including both service agreements and common funding agreements, as recommended by the Productivity Commission. </w:t>
      </w:r>
    </w:p>
    <w:p w14:paraId="3CAFD4E0" w14:textId="6492E91B" w:rsidR="00CF1690" w:rsidRPr="00CF1690" w:rsidRDefault="00CF1690" w:rsidP="002E0D92">
      <w:pPr>
        <w:pStyle w:val="Heading4"/>
      </w:pPr>
      <w:bookmarkStart w:id="22" w:name="_Toc205292012"/>
      <w:r>
        <w:t>Improving access to quality career education and information in schools</w:t>
      </w:r>
      <w:bookmarkEnd w:id="20"/>
      <w:bookmarkEnd w:id="22"/>
    </w:p>
    <w:p w14:paraId="4E8943CE" w14:textId="2446B5F3" w:rsidR="004939A4" w:rsidRDefault="00E27A2D" w:rsidP="009176CF">
      <w:pPr>
        <w:pStyle w:val="ListParagraph"/>
        <w:numPr>
          <w:ilvl w:val="0"/>
          <w:numId w:val="5"/>
        </w:numPr>
        <w:spacing w:after="120"/>
        <w:contextualSpacing w:val="0"/>
      </w:pPr>
      <w:r w:rsidRPr="00427A0F">
        <w:rPr>
          <w:b/>
          <w:bCs/>
        </w:rPr>
        <w:t xml:space="preserve">Recommendation </w:t>
      </w:r>
      <w:r w:rsidR="004B2592">
        <w:rPr>
          <w:b/>
          <w:bCs/>
        </w:rPr>
        <w:t>5</w:t>
      </w:r>
      <w:r>
        <w:t xml:space="preserve">: Embed career education across the secondary school curriculum to expose young people to a range of career and pathway options early, </w:t>
      </w:r>
      <w:r w:rsidR="004939A4">
        <w:t>including</w:t>
      </w:r>
      <w:r w:rsidR="009F21CB">
        <w:t xml:space="preserve"> promoting</w:t>
      </w:r>
      <w:r w:rsidR="004939A4">
        <w:t xml:space="preserve"> both university and non-university options like TAFE and VET. </w:t>
      </w:r>
    </w:p>
    <w:p w14:paraId="057C20B6" w14:textId="0542AC70" w:rsidR="00B00774" w:rsidRDefault="00456CFD" w:rsidP="009176CF">
      <w:pPr>
        <w:pStyle w:val="ListParagraph"/>
        <w:numPr>
          <w:ilvl w:val="0"/>
          <w:numId w:val="5"/>
        </w:numPr>
        <w:spacing w:after="120"/>
        <w:contextualSpacing w:val="0"/>
      </w:pPr>
      <w:r w:rsidRPr="00456CFD">
        <w:rPr>
          <w:b/>
          <w:bCs/>
        </w:rPr>
        <w:t xml:space="preserve">Recommendation </w:t>
      </w:r>
      <w:r w:rsidR="004B2592">
        <w:rPr>
          <w:b/>
          <w:bCs/>
        </w:rPr>
        <w:t>6</w:t>
      </w:r>
      <w:r w:rsidRPr="00456CFD">
        <w:rPr>
          <w:b/>
          <w:bCs/>
        </w:rPr>
        <w:t>:</w:t>
      </w:r>
      <w:r>
        <w:t xml:space="preserve"> </w:t>
      </w:r>
      <w:r w:rsidR="007971E9">
        <w:t>Support schools to provide</w:t>
      </w:r>
      <w:r w:rsidR="00F07093">
        <w:t xml:space="preserve"> personalised career advice and support</w:t>
      </w:r>
      <w:r w:rsidR="007971E9">
        <w:t xml:space="preserve"> to young people</w:t>
      </w:r>
      <w:r w:rsidR="00F07093">
        <w:t xml:space="preserve">, </w:t>
      </w:r>
      <w:r>
        <w:t xml:space="preserve">equipping them with the resources, knowledge, and skills </w:t>
      </w:r>
      <w:r w:rsidR="007971E9">
        <w:t xml:space="preserve">to </w:t>
      </w:r>
      <w:r w:rsidR="00F07093">
        <w:t xml:space="preserve">articulate their post school plans, and the steps required to achieve this plan. </w:t>
      </w:r>
    </w:p>
    <w:p w14:paraId="2388B182" w14:textId="19562E24" w:rsidR="003D77CB" w:rsidRDefault="00E27A2D" w:rsidP="009176CF">
      <w:pPr>
        <w:pStyle w:val="ListParagraph"/>
        <w:numPr>
          <w:ilvl w:val="0"/>
          <w:numId w:val="5"/>
        </w:numPr>
        <w:spacing w:after="120"/>
        <w:contextualSpacing w:val="0"/>
      </w:pPr>
      <w:r w:rsidRPr="00427A0F">
        <w:rPr>
          <w:b/>
          <w:bCs/>
        </w:rPr>
        <w:t xml:space="preserve">Recommendation </w:t>
      </w:r>
      <w:r w:rsidR="004B2592">
        <w:rPr>
          <w:b/>
          <w:bCs/>
        </w:rPr>
        <w:t>7</w:t>
      </w:r>
      <w:r w:rsidRPr="00427A0F">
        <w:rPr>
          <w:b/>
          <w:bCs/>
        </w:rPr>
        <w:t>:</w:t>
      </w:r>
      <w:r>
        <w:t xml:space="preserve"> Strengthen student work experience programs </w:t>
      </w:r>
      <w:r w:rsidR="003D77CB">
        <w:t>and increase engagement with employers in schools to help students</w:t>
      </w:r>
      <w:r w:rsidR="00E94F4D">
        <w:t xml:space="preserve"> build</w:t>
      </w:r>
      <w:r w:rsidR="003D77CB">
        <w:t xml:space="preserve"> </w:t>
      </w:r>
      <w:r w:rsidR="00E94F4D">
        <w:t>career-related adult networks</w:t>
      </w:r>
      <w:r w:rsidR="00F07359">
        <w:t>,</w:t>
      </w:r>
      <w:r w:rsidR="000C3889">
        <w:t xml:space="preserve"> and</w:t>
      </w:r>
      <w:r w:rsidR="00E94F4D">
        <w:t xml:space="preserve"> </w:t>
      </w:r>
      <w:r w:rsidR="003D77CB">
        <w:t xml:space="preserve">understand career options </w:t>
      </w:r>
      <w:r w:rsidR="00E94F4D">
        <w:t xml:space="preserve">and required </w:t>
      </w:r>
      <w:r w:rsidR="004E6856">
        <w:t xml:space="preserve">qualifications. </w:t>
      </w:r>
    </w:p>
    <w:p w14:paraId="6401C5E4" w14:textId="67CBC5A3" w:rsidR="00912B5B" w:rsidRDefault="00912B5B" w:rsidP="009176CF">
      <w:pPr>
        <w:pStyle w:val="ListParagraph"/>
        <w:numPr>
          <w:ilvl w:val="0"/>
          <w:numId w:val="5"/>
        </w:numPr>
        <w:spacing w:after="120"/>
        <w:contextualSpacing w:val="0"/>
      </w:pPr>
      <w:r w:rsidRPr="00912B5B">
        <w:rPr>
          <w:b/>
          <w:bCs/>
        </w:rPr>
        <w:t xml:space="preserve">Recommendation </w:t>
      </w:r>
      <w:r w:rsidR="004B2592">
        <w:rPr>
          <w:b/>
          <w:bCs/>
        </w:rPr>
        <w:t>8</w:t>
      </w:r>
      <w:r w:rsidRPr="00912B5B">
        <w:rPr>
          <w:b/>
          <w:bCs/>
        </w:rPr>
        <w:t>:</w:t>
      </w:r>
      <w:r>
        <w:t xml:space="preserve"> Connect students with </w:t>
      </w:r>
      <w:r w:rsidR="00663334">
        <w:t xml:space="preserve">diverse </w:t>
      </w:r>
      <w:r>
        <w:t>role models</w:t>
      </w:r>
      <w:r w:rsidR="00413EFF">
        <w:t xml:space="preserve"> and mentors</w:t>
      </w:r>
      <w:r>
        <w:t xml:space="preserve"> working in different professions</w:t>
      </w:r>
      <w:r w:rsidR="00663334">
        <w:t xml:space="preserve">, </w:t>
      </w:r>
      <w:r w:rsidR="00A94C37">
        <w:t xml:space="preserve">including </w:t>
      </w:r>
      <w:r w:rsidR="00985A80">
        <w:t>women and gender diverse young people in trades and STEM</w:t>
      </w:r>
      <w:r w:rsidR="00A94C37">
        <w:t>.</w:t>
      </w:r>
      <w:r w:rsidR="00A46CB0">
        <w:t xml:space="preserve"> </w:t>
      </w:r>
    </w:p>
    <w:p w14:paraId="6E051E2B" w14:textId="6B0B1D53" w:rsidR="00601B93" w:rsidRDefault="00456CFD" w:rsidP="009176CF">
      <w:pPr>
        <w:pStyle w:val="ListParagraph"/>
        <w:numPr>
          <w:ilvl w:val="0"/>
          <w:numId w:val="5"/>
        </w:numPr>
        <w:spacing w:after="120"/>
        <w:contextualSpacing w:val="0"/>
      </w:pPr>
      <w:r w:rsidRPr="00427A0F">
        <w:rPr>
          <w:b/>
          <w:bCs/>
        </w:rPr>
        <w:t xml:space="preserve">Recommendation </w:t>
      </w:r>
      <w:r w:rsidR="004B2592">
        <w:rPr>
          <w:b/>
          <w:bCs/>
        </w:rPr>
        <w:t>9</w:t>
      </w:r>
      <w:r>
        <w:t>: Ensure meaningful consultation with young people is embedded into the career advice process, including feedback loops to evaluate the usefulness of career advice.</w:t>
      </w:r>
      <w:r w:rsidR="002A18DC">
        <w:t xml:space="preserve"> This includes </w:t>
      </w:r>
      <w:r w:rsidR="005C218F">
        <w:t>c</w:t>
      </w:r>
      <w:r w:rsidR="00694731">
        <w:t>ollaboratio</w:t>
      </w:r>
      <w:r w:rsidR="003A3D42">
        <w:t xml:space="preserve">n with student-led organisations </w:t>
      </w:r>
      <w:r w:rsidR="00D309D6">
        <w:t xml:space="preserve">and diverse student voices. </w:t>
      </w:r>
    </w:p>
    <w:p w14:paraId="7A00D898" w14:textId="2528A7D2" w:rsidR="00E27A2D" w:rsidRDefault="00E27A2D" w:rsidP="00E27A2D">
      <w:pPr>
        <w:pStyle w:val="Heading4"/>
      </w:pPr>
      <w:bookmarkStart w:id="23" w:name="_Toc204786622"/>
      <w:bookmarkStart w:id="24" w:name="_Toc205292013"/>
      <w:r>
        <w:t>Supporting teachers</w:t>
      </w:r>
      <w:r w:rsidR="00A51405">
        <w:t xml:space="preserve">, </w:t>
      </w:r>
      <w:r>
        <w:t>schools</w:t>
      </w:r>
      <w:r w:rsidR="00A51405">
        <w:t>, and families</w:t>
      </w:r>
      <w:bookmarkEnd w:id="23"/>
      <w:bookmarkEnd w:id="24"/>
    </w:p>
    <w:p w14:paraId="0D823921" w14:textId="3AD1897F" w:rsidR="00E27A2D" w:rsidRDefault="00E27A2D" w:rsidP="009176CF">
      <w:pPr>
        <w:pStyle w:val="ListParagraph"/>
        <w:numPr>
          <w:ilvl w:val="0"/>
          <w:numId w:val="6"/>
        </w:numPr>
        <w:spacing w:after="120"/>
        <w:contextualSpacing w:val="0"/>
        <w:rPr>
          <w:szCs w:val="24"/>
        </w:rPr>
      </w:pPr>
      <w:r w:rsidRPr="00427A0F">
        <w:rPr>
          <w:b/>
          <w:bCs/>
        </w:rPr>
        <w:t xml:space="preserve">Recommendation </w:t>
      </w:r>
      <w:r w:rsidR="004B2592">
        <w:rPr>
          <w:b/>
          <w:bCs/>
        </w:rPr>
        <w:t>10</w:t>
      </w:r>
      <w:r w:rsidRPr="00427A0F">
        <w:rPr>
          <w:b/>
          <w:bCs/>
        </w:rPr>
        <w:t>:</w:t>
      </w:r>
      <w:r>
        <w:t xml:space="preserve"> Provide regular professional development to teachers and other school staff to understand student pathways, specifically place-based training to understand in-demand industries for that area. </w:t>
      </w:r>
    </w:p>
    <w:p w14:paraId="15739C6B" w14:textId="637E6EB1" w:rsidR="007E34DA" w:rsidRDefault="00E27A2D" w:rsidP="009176CF">
      <w:pPr>
        <w:pStyle w:val="ListParagraph"/>
        <w:numPr>
          <w:ilvl w:val="0"/>
          <w:numId w:val="6"/>
        </w:numPr>
        <w:spacing w:after="120"/>
        <w:contextualSpacing w:val="0"/>
      </w:pPr>
      <w:r w:rsidRPr="00427A0F">
        <w:rPr>
          <w:b/>
          <w:bCs/>
        </w:rPr>
        <w:t xml:space="preserve">Recommendation </w:t>
      </w:r>
      <w:r w:rsidR="004B2592">
        <w:rPr>
          <w:b/>
          <w:bCs/>
        </w:rPr>
        <w:t>11</w:t>
      </w:r>
      <w:r>
        <w:t xml:space="preserve">: </w:t>
      </w:r>
      <w:r w:rsidR="002A112E">
        <w:t>S</w:t>
      </w:r>
      <w:r w:rsidR="00957ACF">
        <w:t xml:space="preserve">upport career practitioners with ongoing training, access </w:t>
      </w:r>
      <w:r w:rsidR="002E0D92">
        <w:t>to</w:t>
      </w:r>
      <w:r w:rsidR="00957ACF">
        <w:t xml:space="preserve"> real-time labour market </w:t>
      </w:r>
      <w:r w:rsidR="002E0D92">
        <w:t>d</w:t>
      </w:r>
      <w:r w:rsidR="00957ACF">
        <w:t xml:space="preserve">ata, and </w:t>
      </w:r>
      <w:r w:rsidR="002E0D92">
        <w:t>ensure</w:t>
      </w:r>
      <w:r w:rsidR="00957ACF">
        <w:t xml:space="preserve"> th</w:t>
      </w:r>
      <w:r w:rsidR="002E0D92">
        <w:t>e</w:t>
      </w:r>
      <w:r w:rsidR="00957ACF">
        <w:t xml:space="preserve">y meet national </w:t>
      </w:r>
      <w:r w:rsidR="002E0D92">
        <w:t>Career Industry Council of Australia (CICA) standards.</w:t>
      </w:r>
    </w:p>
    <w:p w14:paraId="3F6B079A" w14:textId="2AEE79C3" w:rsidR="004A5C9F" w:rsidRDefault="004A5C9F" w:rsidP="009176CF">
      <w:pPr>
        <w:pStyle w:val="ListParagraph"/>
        <w:numPr>
          <w:ilvl w:val="0"/>
          <w:numId w:val="6"/>
        </w:numPr>
        <w:spacing w:after="120"/>
        <w:contextualSpacing w:val="0"/>
      </w:pPr>
      <w:r w:rsidRPr="0040597B">
        <w:rPr>
          <w:b/>
          <w:bCs/>
        </w:rPr>
        <w:t xml:space="preserve">Recommendation </w:t>
      </w:r>
      <w:r w:rsidR="004B2592">
        <w:rPr>
          <w:b/>
          <w:bCs/>
        </w:rPr>
        <w:t>12</w:t>
      </w:r>
      <w:r w:rsidRPr="0040597B">
        <w:rPr>
          <w:b/>
          <w:bCs/>
        </w:rPr>
        <w:t>:</w:t>
      </w:r>
      <w:r>
        <w:t xml:space="preserve"> Support </w:t>
      </w:r>
      <w:r w:rsidR="004918D9">
        <w:t xml:space="preserve">and fund </w:t>
      </w:r>
      <w:r>
        <w:t xml:space="preserve">schools to work in partnership with other experts, especially Local Learning and Employment Networks (LLENS) and community organisations which have developed effective career education resources and programs. </w:t>
      </w:r>
    </w:p>
    <w:p w14:paraId="7DB5D057" w14:textId="64A32C66" w:rsidR="00137AF5" w:rsidRPr="00A51405" w:rsidRDefault="00BE32AD" w:rsidP="36496926">
      <w:pPr>
        <w:pStyle w:val="ListParagraph"/>
        <w:numPr>
          <w:ilvl w:val="0"/>
          <w:numId w:val="6"/>
        </w:numPr>
        <w:spacing w:after="120"/>
      </w:pPr>
      <w:r w:rsidRPr="00057921">
        <w:rPr>
          <w:b/>
          <w:bCs/>
        </w:rPr>
        <w:t xml:space="preserve">Recommendation </w:t>
      </w:r>
      <w:r w:rsidR="000E7583">
        <w:rPr>
          <w:b/>
          <w:bCs/>
        </w:rPr>
        <w:t>1</w:t>
      </w:r>
      <w:r w:rsidR="004B2592">
        <w:rPr>
          <w:b/>
          <w:bCs/>
        </w:rPr>
        <w:t>3</w:t>
      </w:r>
      <w:r w:rsidRPr="00057921">
        <w:rPr>
          <w:b/>
          <w:bCs/>
        </w:rPr>
        <w:t xml:space="preserve">: </w:t>
      </w:r>
      <w:r w:rsidR="00A51405" w:rsidRPr="00057921">
        <w:rPr>
          <w:b/>
          <w:bCs/>
        </w:rPr>
        <w:t xml:space="preserve"> </w:t>
      </w:r>
      <w:r w:rsidR="001C284F" w:rsidRPr="001C284F">
        <w:t>The Victorian Government</w:t>
      </w:r>
      <w:r w:rsidR="001C284F">
        <w:t xml:space="preserve"> </w:t>
      </w:r>
      <w:r w:rsidR="006A2F13">
        <w:t>should</w:t>
      </w:r>
      <w:r w:rsidR="002A5E9B">
        <w:t xml:space="preserve"> </w:t>
      </w:r>
      <w:r w:rsidR="00126840">
        <w:t xml:space="preserve">reverse </w:t>
      </w:r>
      <w:r w:rsidR="00CE348D">
        <w:t>it</w:t>
      </w:r>
      <w:r w:rsidR="00FA2FC5">
        <w:t>s</w:t>
      </w:r>
      <w:r w:rsidR="00126840">
        <w:t xml:space="preserve"> decision to delay fully funding public schools </w:t>
      </w:r>
      <w:r w:rsidR="002C0EB7">
        <w:t xml:space="preserve">until </w:t>
      </w:r>
      <w:r w:rsidR="00462D7F">
        <w:t>2031</w:t>
      </w:r>
      <w:r w:rsidR="00987DB5">
        <w:t xml:space="preserve"> and</w:t>
      </w:r>
      <w:r w:rsidR="00F567EC">
        <w:t xml:space="preserve"> instead recommit to providing </w:t>
      </w:r>
      <w:r w:rsidR="00046198">
        <w:t xml:space="preserve">full funding of </w:t>
      </w:r>
      <w:r w:rsidR="00987DB5">
        <w:t xml:space="preserve">the School Resource Standard (SRS) to </w:t>
      </w:r>
      <w:r w:rsidR="00B37BA2">
        <w:t xml:space="preserve">Victorian </w:t>
      </w:r>
      <w:r w:rsidR="00987DB5">
        <w:t>public schools by</w:t>
      </w:r>
      <w:r w:rsidR="00046198">
        <w:t xml:space="preserve"> the original date of</w:t>
      </w:r>
      <w:r w:rsidR="00987DB5">
        <w:t xml:space="preserve"> </w:t>
      </w:r>
      <w:r w:rsidR="005407F5">
        <w:t>2028</w:t>
      </w:r>
      <w:r w:rsidR="004C4650">
        <w:t xml:space="preserve"> to</w:t>
      </w:r>
      <w:r w:rsidR="005407F5">
        <w:t xml:space="preserve"> ensure</w:t>
      </w:r>
      <w:r w:rsidR="00046198">
        <w:t xml:space="preserve"> Victorian</w:t>
      </w:r>
      <w:r w:rsidR="005407F5">
        <w:t xml:space="preserve"> </w:t>
      </w:r>
      <w:r w:rsidR="00515B38">
        <w:t>public schools are</w:t>
      </w:r>
      <w:r w:rsidR="00046198">
        <w:t xml:space="preserve"> </w:t>
      </w:r>
      <w:r w:rsidR="00515B38">
        <w:t xml:space="preserve">properly resourced to provide </w:t>
      </w:r>
      <w:r w:rsidR="00F51F35">
        <w:t>best practice career education.</w:t>
      </w:r>
    </w:p>
    <w:p w14:paraId="073F1EDF" w14:textId="1D111E18" w:rsidR="00137AF5" w:rsidRDefault="00BE32AD" w:rsidP="36496926">
      <w:pPr>
        <w:pStyle w:val="ListParagraph"/>
        <w:numPr>
          <w:ilvl w:val="0"/>
          <w:numId w:val="6"/>
        </w:numPr>
        <w:spacing w:after="120"/>
      </w:pPr>
      <w:r w:rsidRPr="00A51405">
        <w:rPr>
          <w:b/>
          <w:bCs/>
        </w:rPr>
        <w:t xml:space="preserve">Recommendation </w:t>
      </w:r>
      <w:r w:rsidR="00AC5CBB">
        <w:rPr>
          <w:b/>
          <w:bCs/>
        </w:rPr>
        <w:t>1</w:t>
      </w:r>
      <w:r w:rsidR="004B2592">
        <w:rPr>
          <w:b/>
          <w:bCs/>
        </w:rPr>
        <w:t>4</w:t>
      </w:r>
      <w:r w:rsidRPr="00A51405">
        <w:rPr>
          <w:b/>
          <w:bCs/>
        </w:rPr>
        <w:t>:</w:t>
      </w:r>
      <w:r>
        <w:t xml:space="preserve"> Provide dedicated funding for schools to </w:t>
      </w:r>
      <w:r w:rsidR="00A552B1">
        <w:t xml:space="preserve">engage and </w:t>
      </w:r>
      <w:r>
        <w:t>build positive relationships with parents, families, and/or carers</w:t>
      </w:r>
      <w:r w:rsidR="00A552B1">
        <w:t xml:space="preserve"> in career advice activities – including building their knowledge of employment pathways and career opportunities, and how to support their children to succeed.</w:t>
      </w:r>
    </w:p>
    <w:p w14:paraId="2ABEDBD0" w14:textId="3F79677F" w:rsidR="007F0BA9" w:rsidRDefault="007F0BA9" w:rsidP="00997332">
      <w:pPr>
        <w:pStyle w:val="Heading4"/>
      </w:pPr>
      <w:bookmarkStart w:id="25" w:name="_Toc204786623"/>
      <w:bookmarkStart w:id="26" w:name="_Toc205292014"/>
      <w:r>
        <w:t>Address</w:t>
      </w:r>
      <w:r w:rsidR="00067531">
        <w:t>ing</w:t>
      </w:r>
      <w:r>
        <w:t xml:space="preserve"> structural and regional barriers</w:t>
      </w:r>
      <w:bookmarkEnd w:id="25"/>
      <w:bookmarkEnd w:id="26"/>
      <w:r>
        <w:t xml:space="preserve"> </w:t>
      </w:r>
    </w:p>
    <w:p w14:paraId="6F1EAE47" w14:textId="33A1F10B" w:rsidR="00E27A2D" w:rsidRDefault="00E27A2D" w:rsidP="009176CF">
      <w:pPr>
        <w:pStyle w:val="ListParagraph"/>
        <w:numPr>
          <w:ilvl w:val="0"/>
          <w:numId w:val="7"/>
        </w:numPr>
        <w:spacing w:after="120"/>
        <w:contextualSpacing w:val="0"/>
        <w:rPr>
          <w:szCs w:val="24"/>
        </w:rPr>
      </w:pPr>
      <w:r w:rsidRPr="00067531">
        <w:rPr>
          <w:b/>
          <w:bCs/>
        </w:rPr>
        <w:t xml:space="preserve">Recommendation </w:t>
      </w:r>
      <w:r w:rsidRPr="00057921">
        <w:rPr>
          <w:b/>
          <w:bCs/>
        </w:rPr>
        <w:t>1</w:t>
      </w:r>
      <w:r w:rsidR="004B2592">
        <w:rPr>
          <w:b/>
          <w:bCs/>
        </w:rPr>
        <w:t>5</w:t>
      </w:r>
      <w:r w:rsidRPr="00067531">
        <w:rPr>
          <w:b/>
          <w:bCs/>
        </w:rPr>
        <w:t>:</w:t>
      </w:r>
      <w:r>
        <w:t xml:space="preserve"> Improve access to accommodation, transport, and financial support for apprentices and students in regional and remote areas.</w:t>
      </w:r>
    </w:p>
    <w:p w14:paraId="0710D26E" w14:textId="360DDEE9" w:rsidR="00E27A2D" w:rsidRDefault="00E27A2D" w:rsidP="009176CF">
      <w:pPr>
        <w:pStyle w:val="ListParagraph"/>
        <w:numPr>
          <w:ilvl w:val="0"/>
          <w:numId w:val="7"/>
        </w:numPr>
        <w:spacing w:after="120"/>
        <w:contextualSpacing w:val="0"/>
      </w:pPr>
      <w:r w:rsidRPr="004D01DC">
        <w:rPr>
          <w:b/>
          <w:bCs/>
        </w:rPr>
        <w:t xml:space="preserve">Recommendation </w:t>
      </w:r>
      <w:r w:rsidRPr="00057921">
        <w:rPr>
          <w:b/>
          <w:bCs/>
        </w:rPr>
        <w:t>1</w:t>
      </w:r>
      <w:r w:rsidR="004B2592">
        <w:rPr>
          <w:b/>
          <w:bCs/>
        </w:rPr>
        <w:t>6</w:t>
      </w:r>
      <w:r w:rsidRPr="004D01DC">
        <w:rPr>
          <w:b/>
          <w:bCs/>
        </w:rPr>
        <w:t xml:space="preserve">: </w:t>
      </w:r>
      <w:r w:rsidR="002B293D">
        <w:t>Prioritise s</w:t>
      </w:r>
      <w:r>
        <w:t>ystem investment to provide young people experiencing disadvantage with timely and affordable access to social services, such as health, mental health and housing.</w:t>
      </w:r>
    </w:p>
    <w:p w14:paraId="32B6C28B" w14:textId="678F2AD9" w:rsidR="00404C09" w:rsidRDefault="2899BBE3" w:rsidP="004D01DC">
      <w:pPr>
        <w:pStyle w:val="Heading4"/>
      </w:pPr>
      <w:bookmarkStart w:id="27" w:name="_Toc204786624"/>
      <w:bookmarkStart w:id="28" w:name="_Toc205292015"/>
      <w:r>
        <w:t>Supporting a</w:t>
      </w:r>
      <w:bookmarkEnd w:id="27"/>
      <w:r>
        <w:t xml:space="preserve"> strong and sustainable youth and community sector</w:t>
      </w:r>
      <w:bookmarkEnd w:id="28"/>
    </w:p>
    <w:p w14:paraId="717FF1DF" w14:textId="6F98EB01" w:rsidR="00E27A2D" w:rsidRDefault="00E27A2D" w:rsidP="009176CF">
      <w:pPr>
        <w:pStyle w:val="ListParagraph"/>
        <w:numPr>
          <w:ilvl w:val="0"/>
          <w:numId w:val="8"/>
        </w:numPr>
        <w:spacing w:after="120"/>
        <w:contextualSpacing w:val="0"/>
      </w:pPr>
      <w:r w:rsidRPr="004D01DC">
        <w:rPr>
          <w:b/>
          <w:bCs/>
        </w:rPr>
        <w:t xml:space="preserve">Recommendation </w:t>
      </w:r>
      <w:r w:rsidRPr="00157378">
        <w:rPr>
          <w:b/>
          <w:bCs/>
        </w:rPr>
        <w:t>1</w:t>
      </w:r>
      <w:r w:rsidR="004B2592">
        <w:rPr>
          <w:b/>
          <w:bCs/>
        </w:rPr>
        <w:t>7</w:t>
      </w:r>
      <w:r w:rsidRPr="004D01DC">
        <w:rPr>
          <w:b/>
          <w:bCs/>
        </w:rPr>
        <w:t>:</w:t>
      </w:r>
      <w:r>
        <w:t xml:space="preserve"> Ensure all youth workers in schools are covered by and renumerated under the Social Community, Home Care and Disability Services (SCHADS) award level, to increase job attractiveness, retention and workforce capacity.</w:t>
      </w:r>
    </w:p>
    <w:p w14:paraId="26963882" w14:textId="361D8379" w:rsidR="00F838A5" w:rsidRDefault="00F838A5" w:rsidP="01D8DBD9">
      <w:pPr>
        <w:pStyle w:val="ListParagraph"/>
        <w:numPr>
          <w:ilvl w:val="0"/>
          <w:numId w:val="8"/>
        </w:numPr>
        <w:spacing w:after="120"/>
      </w:pPr>
      <w:r w:rsidRPr="000111A0">
        <w:rPr>
          <w:b/>
          <w:bCs/>
        </w:rPr>
        <w:t xml:space="preserve">Recommendation </w:t>
      </w:r>
      <w:r w:rsidR="000111A0" w:rsidRPr="000111A0">
        <w:rPr>
          <w:b/>
          <w:bCs/>
        </w:rPr>
        <w:t>1</w:t>
      </w:r>
      <w:r w:rsidR="004B2592">
        <w:rPr>
          <w:b/>
          <w:bCs/>
        </w:rPr>
        <w:t>8</w:t>
      </w:r>
      <w:r w:rsidRPr="000111A0">
        <w:rPr>
          <w:b/>
          <w:bCs/>
        </w:rPr>
        <w:t>:</w:t>
      </w:r>
      <w:r>
        <w:t xml:space="preserve"> Increase funding and expand eligibility criteria for </w:t>
      </w:r>
      <w:r w:rsidR="000111A0">
        <w:t xml:space="preserve">youth </w:t>
      </w:r>
      <w:r>
        <w:t>programs such as Navigator and Reconnect program, to support disengaged students much earlier.</w:t>
      </w:r>
    </w:p>
    <w:p w14:paraId="16CCB25A" w14:textId="6FDBCA70" w:rsidR="122F2518" w:rsidRDefault="122F2518" w:rsidP="122F2518"/>
    <w:p w14:paraId="18CCEA32" w14:textId="6DE543A0" w:rsidR="00120331" w:rsidRPr="003867E6" w:rsidRDefault="091F8AAA" w:rsidP="003867E6">
      <w:pPr>
        <w:pStyle w:val="Heading2"/>
        <w:rPr>
          <w:rFonts w:cs="Times New Roman"/>
          <w:vertAlign w:val="superscript"/>
        </w:rPr>
      </w:pPr>
      <w:bookmarkStart w:id="29" w:name="_Toc205292016"/>
      <w:r>
        <w:t>The current context</w:t>
      </w:r>
      <w:r w:rsidR="60C8F1AD">
        <w:t xml:space="preserve">: </w:t>
      </w:r>
      <w:r w:rsidR="246B5557">
        <w:t>S</w:t>
      </w:r>
      <w:r w:rsidR="60C8F1AD">
        <w:t xml:space="preserve">enior </w:t>
      </w:r>
      <w:r w:rsidR="2E7184C9">
        <w:t>S</w:t>
      </w:r>
      <w:r w:rsidR="60C8F1AD">
        <w:t xml:space="preserve">econdary </w:t>
      </w:r>
      <w:r w:rsidR="3A3978FC">
        <w:t>S</w:t>
      </w:r>
      <w:r w:rsidR="60C8F1AD">
        <w:t xml:space="preserve">chooling </w:t>
      </w:r>
      <w:r w:rsidR="421A99C2">
        <w:t>P</w:t>
      </w:r>
      <w:r w:rsidR="60C8F1AD">
        <w:t xml:space="preserve">athway </w:t>
      </w:r>
      <w:r w:rsidR="3255D651">
        <w:t>R</w:t>
      </w:r>
      <w:r w:rsidR="60C8F1AD">
        <w:t>eforms in Victoria</w:t>
      </w:r>
      <w:bookmarkEnd w:id="29"/>
    </w:p>
    <w:p w14:paraId="664D0612" w14:textId="0F605228" w:rsidR="00802EAC" w:rsidRDefault="003867E6" w:rsidP="00120331">
      <w:r>
        <w:br/>
      </w:r>
      <w:r w:rsidR="004E42E1">
        <w:t>Information in this timeline is partially sourced from the</w:t>
      </w:r>
      <w:r w:rsidR="00E40332">
        <w:t xml:space="preserve"> Victorian Government’s </w:t>
      </w:r>
      <w:r w:rsidR="00D82D13">
        <w:t>outline of</w:t>
      </w:r>
      <w:r w:rsidR="004E42E1">
        <w:t xml:space="preserve"> </w:t>
      </w:r>
      <w:r w:rsidR="00E40332" w:rsidRPr="00E40332">
        <w:t>Senior secondary schooling pathway reforms</w:t>
      </w:r>
      <w:r w:rsidR="009948C6">
        <w:fldChar w:fldCharType="begin"/>
      </w:r>
      <w:r w:rsidR="009948C6">
        <w:instrText xml:space="preserve"> ADDIN ZOTERO_ITEM CSL_CITATION {"citationID":"eDllX5t3","properties":{"formattedCitation":"\\super 3\\nosupersub{}","plainCitation":"3","noteIndex":0},"citationItems":[{"id":1594,"uris":["http://zotero.org/groups/5275306/items/PH5RFT4L"],"itemData":{"id":1594,"type":"webpage","abstract":"We want every Victorian student’s senior secondary experience to be positive, enjoyable and rewarding.","language":"en-au","title":"Senior secondary schooling pathway reforms","URL":"https://www.vic.gov.au/senior-secondary-schooling-pathway-reforms","accessed":{"date-parts":[["2025",7,31]]},"issued":{"date-parts":[["2024",5,9]]}}}],"schema":"https://github.com/citation-style-language/schema/raw/master/csl-citation.json"} </w:instrText>
      </w:r>
      <w:r w:rsidR="009948C6">
        <w:fldChar w:fldCharType="separate"/>
      </w:r>
      <w:r w:rsidR="009948C6" w:rsidRPr="7D07D8D2">
        <w:rPr>
          <w:rFonts w:cs="Times New Roman"/>
          <w:vertAlign w:val="superscript"/>
        </w:rPr>
        <w:t>3</w:t>
      </w:r>
      <w:r w:rsidR="009948C6">
        <w:fldChar w:fldCharType="end"/>
      </w:r>
      <w:r w:rsidR="009948C6">
        <w:t>.</w:t>
      </w:r>
      <w:r w:rsidR="00432761">
        <w:t xml:space="preserve"> </w:t>
      </w:r>
    </w:p>
    <w:tbl>
      <w:tblPr>
        <w:tblStyle w:val="TableGrid"/>
        <w:tblW w:w="0" w:type="auto"/>
        <w:tblLook w:val="04A0" w:firstRow="1" w:lastRow="0" w:firstColumn="1" w:lastColumn="0" w:noHBand="0" w:noVBand="1"/>
      </w:tblPr>
      <w:tblGrid>
        <w:gridCol w:w="985"/>
        <w:gridCol w:w="8031"/>
      </w:tblGrid>
      <w:tr w:rsidR="00DF2D12" w14:paraId="60BF5F3C" w14:textId="77777777" w:rsidTr="001A51A3">
        <w:tc>
          <w:tcPr>
            <w:tcW w:w="985" w:type="dxa"/>
            <w:shd w:val="clear" w:color="auto" w:fill="008296" w:themeFill="accent1"/>
          </w:tcPr>
          <w:p w14:paraId="1188F1C3" w14:textId="086C3590" w:rsidR="00DF2D12" w:rsidRPr="001A51A3" w:rsidRDefault="00DF2D12" w:rsidP="00CC1C39">
            <w:pPr>
              <w:spacing w:before="120" w:after="120"/>
              <w:rPr>
                <w:color w:val="FFFFFF" w:themeColor="background1"/>
              </w:rPr>
            </w:pPr>
            <w:r w:rsidRPr="001A51A3">
              <w:rPr>
                <w:b/>
                <w:bCs/>
                <w:color w:val="FFFFFF" w:themeColor="background1"/>
              </w:rPr>
              <w:t>2023</w:t>
            </w:r>
          </w:p>
        </w:tc>
        <w:tc>
          <w:tcPr>
            <w:tcW w:w="8031" w:type="dxa"/>
          </w:tcPr>
          <w:p w14:paraId="12D27600" w14:textId="3F2AE4CB" w:rsidR="00DF2D12" w:rsidRPr="001E3D5A" w:rsidRDefault="00DF2D12" w:rsidP="00CC1C39">
            <w:pPr>
              <w:spacing w:before="120" w:after="120" w:line="259" w:lineRule="auto"/>
              <w:rPr>
                <w:b/>
                <w:bCs/>
              </w:rPr>
            </w:pPr>
            <w:r>
              <w:rPr>
                <w:b/>
                <w:bCs/>
              </w:rPr>
              <w:t>T</w:t>
            </w:r>
            <w:r w:rsidRPr="001E3D5A">
              <w:rPr>
                <w:b/>
                <w:bCs/>
              </w:rPr>
              <w:t>he Victorian senior secondary schooling pathway reforms were introduced, including:</w:t>
            </w:r>
          </w:p>
          <w:p w14:paraId="2F05A6FB" w14:textId="77777777" w:rsidR="00120331" w:rsidRPr="00120331" w:rsidRDefault="00DF2D12" w:rsidP="009176CF">
            <w:pPr>
              <w:numPr>
                <w:ilvl w:val="0"/>
                <w:numId w:val="3"/>
              </w:numPr>
              <w:spacing w:before="120" w:after="120" w:line="259" w:lineRule="auto"/>
            </w:pPr>
            <w:r w:rsidRPr="001E3D5A">
              <w:rPr>
                <w:b/>
                <w:bCs/>
              </w:rPr>
              <w:t>VCE Vocational Major (VCE VM):</w:t>
            </w:r>
            <w:r w:rsidR="00120331" w:rsidRPr="00120331">
              <w:t xml:space="preserve"> a 2-year vocational and applied learning program within the VCE, preparing students to transition successfully into apprenticeships, traineeships, further education and training, university, or directly into employment. It has replaced the Victorian Certificate of Applied Learning (VCAL) at the intermediate and senior levels.</w:t>
            </w:r>
          </w:p>
          <w:p w14:paraId="06E3C1E1" w14:textId="77777777" w:rsidR="00120331" w:rsidRPr="00120331" w:rsidRDefault="00DF2D12" w:rsidP="009176CF">
            <w:pPr>
              <w:numPr>
                <w:ilvl w:val="0"/>
                <w:numId w:val="3"/>
              </w:numPr>
              <w:spacing w:before="120" w:after="120" w:line="259" w:lineRule="auto"/>
            </w:pPr>
            <w:r w:rsidRPr="001E3D5A">
              <w:rPr>
                <w:b/>
                <w:bCs/>
              </w:rPr>
              <w:t>Victorian Pathways Certificate (VPC):</w:t>
            </w:r>
            <w:r w:rsidR="00120331" w:rsidRPr="00120331">
              <w:t xml:space="preserve"> a flexible foundation secondary course that meets the needs of the minority of Year 11 and 12 students not able or ready to complete a certificate at the VCE level. The VPC provides students with a standards-based certificate that has been developed to be flexible, without a mandated period in which a student must complete the certificate. This allows students to complete it in a timeframe that suits their capability.</w:t>
            </w:r>
          </w:p>
          <w:p w14:paraId="6A918E48" w14:textId="77777777" w:rsidR="00120331" w:rsidRPr="00120331" w:rsidRDefault="00DF2D12" w:rsidP="009176CF">
            <w:pPr>
              <w:numPr>
                <w:ilvl w:val="0"/>
                <w:numId w:val="3"/>
              </w:numPr>
              <w:spacing w:before="120" w:after="120" w:line="259" w:lineRule="auto"/>
            </w:pPr>
            <w:r w:rsidRPr="001E3D5A">
              <w:rPr>
                <w:b/>
                <w:bCs/>
              </w:rPr>
              <w:t>Expanding student access to VET:</w:t>
            </w:r>
            <w:r w:rsidR="00120331" w:rsidRPr="00120331">
              <w:t xml:space="preserve"> the government aims for all schools to provide students with access to at least 8 certificates, one certificate from each of the 6 priority pathways, and two certificates from the flexible pathways. </w:t>
            </w:r>
          </w:p>
          <w:p w14:paraId="6D0C4D2D" w14:textId="77777777" w:rsidR="00120331" w:rsidRPr="00120331" w:rsidRDefault="00DF2D12" w:rsidP="009176CF">
            <w:pPr>
              <w:numPr>
                <w:ilvl w:val="0"/>
                <w:numId w:val="3"/>
              </w:numPr>
              <w:spacing w:before="120" w:after="120" w:line="259" w:lineRule="auto"/>
            </w:pPr>
            <w:r w:rsidRPr="001E3D5A">
              <w:rPr>
                <w:b/>
                <w:bCs/>
              </w:rPr>
              <w:t>School-based apprenticeships and traineeships (SBATs):</w:t>
            </w:r>
            <w:r w:rsidR="00120331" w:rsidRPr="00120331">
              <w:t xml:space="preserve"> SBAT students complete their schooling while spending time in paid employment, developing vocational skills that prepare them for successful career pathways after secondary school.</w:t>
            </w:r>
          </w:p>
          <w:p w14:paraId="0BF99C34" w14:textId="77777777" w:rsidR="00120331" w:rsidRPr="00120331" w:rsidRDefault="00DF2D12" w:rsidP="009176CF">
            <w:pPr>
              <w:numPr>
                <w:ilvl w:val="0"/>
                <w:numId w:val="3"/>
              </w:numPr>
              <w:spacing w:before="120" w:after="120" w:line="259" w:lineRule="auto"/>
            </w:pPr>
            <w:r w:rsidRPr="001E3D5A">
              <w:rPr>
                <w:b/>
                <w:bCs/>
              </w:rPr>
              <w:t>Work-based learning:</w:t>
            </w:r>
            <w:r w:rsidR="00120331" w:rsidRPr="00120331">
              <w:t xml:space="preserve"> The government is working to increase the number of school students completing work experience, including 10,000 additional placements in clean energy and other priority industries by 2027. </w:t>
            </w:r>
          </w:p>
          <w:p w14:paraId="4DAF7F9C" w14:textId="724A5DB5" w:rsidR="00DF2D12" w:rsidRDefault="00DF2D12" w:rsidP="00CC1C39">
            <w:pPr>
              <w:spacing w:before="120" w:after="120" w:line="259" w:lineRule="auto"/>
            </w:pPr>
            <w:r w:rsidRPr="00120331">
              <w:t>The reforms are expected to continue to roll out through 2025, until the introduction of a fully integrated senior secondary certificate is complete.</w:t>
            </w:r>
          </w:p>
        </w:tc>
      </w:tr>
      <w:tr w:rsidR="00DF2D12" w14:paraId="3DCC9BD3" w14:textId="77777777" w:rsidTr="001A51A3">
        <w:tc>
          <w:tcPr>
            <w:tcW w:w="985" w:type="dxa"/>
            <w:shd w:val="clear" w:color="auto" w:fill="008296" w:themeFill="accent1"/>
          </w:tcPr>
          <w:p w14:paraId="28B5594A" w14:textId="3942685D" w:rsidR="00DF2D12" w:rsidRPr="001A51A3" w:rsidRDefault="00120331" w:rsidP="00CC1C39">
            <w:pPr>
              <w:spacing w:before="120" w:after="120"/>
              <w:rPr>
                <w:b/>
                <w:bCs/>
                <w:color w:val="FFFFFF" w:themeColor="background1"/>
              </w:rPr>
            </w:pPr>
            <w:r w:rsidRPr="001A51A3">
              <w:rPr>
                <w:b/>
                <w:bCs/>
                <w:color w:val="FFFFFF" w:themeColor="background1"/>
              </w:rPr>
              <w:t>2020</w:t>
            </w:r>
          </w:p>
        </w:tc>
        <w:tc>
          <w:tcPr>
            <w:tcW w:w="8031" w:type="dxa"/>
          </w:tcPr>
          <w:p w14:paraId="7E722E7B" w14:textId="26436E22" w:rsidR="00DF2D12" w:rsidRDefault="00A8568F" w:rsidP="00CC1C39">
            <w:pPr>
              <w:spacing w:before="120" w:after="120"/>
            </w:pPr>
            <w:r>
              <w:t>T</w:t>
            </w:r>
            <w:r w:rsidR="00120331" w:rsidRPr="00120331">
              <w:t>he</w:t>
            </w:r>
            <w:r>
              <w:t xml:space="preserve"> Victorian</w:t>
            </w:r>
            <w:r w:rsidR="00120331" w:rsidRPr="00120331">
              <w:t xml:space="preserve"> Government published the final report of the Review into Vocational and Applied Learning Pathways in Senior Secondary Schooling (the Firth Review).</w:t>
            </w:r>
            <w:r w:rsidR="0074304E">
              <w:fldChar w:fldCharType="begin"/>
            </w:r>
            <w:r w:rsidR="00EE66FB">
              <w:instrText xml:space="preserve"> ADDIN ZOTERO_ITEM CSL_CITATION {"citationID":"sn9vOX2R","properties":{"formattedCitation":"\\super 4\\nosupersub{}","plainCitation":"4","noteIndex":0},"citationItems":[{"id":1591,"uris":["http://zotero.org/groups/5275306/items/BFNVWG2Z"],"itemData":{"id":1591,"type":"report","genre":"Final Report","title":"Review into vocational and applied learning pathways in senior secondary schooling","URL":"https://www.education.vic.gov.au/Documents/school/vocational-applied-learning-pathways-report.pdf","author":[{"family":"Department of Education and Training","given":""}],"accessed":{"date-parts":[["2025",7,29]]},"issued":{"date-parts":[["2020",11]]}}}],"schema":"https://github.com/citation-style-language/schema/raw/master/csl-citation.json"} </w:instrText>
            </w:r>
            <w:r w:rsidR="0074304E">
              <w:fldChar w:fldCharType="separate"/>
            </w:r>
            <w:r w:rsidR="00EE66FB" w:rsidRPr="00EE66FB">
              <w:rPr>
                <w:rFonts w:cs="Times New Roman"/>
                <w:vertAlign w:val="superscript"/>
              </w:rPr>
              <w:t>4</w:t>
            </w:r>
            <w:r w:rsidR="0074304E">
              <w:fldChar w:fldCharType="end"/>
            </w:r>
            <w:r w:rsidR="00120331" w:rsidRPr="00120331">
              <w:t xml:space="preserve"> </w:t>
            </w:r>
          </w:p>
          <w:p w14:paraId="502F3337" w14:textId="6D129F32" w:rsidR="00DF2D12" w:rsidRPr="001A51A3" w:rsidRDefault="00120331" w:rsidP="00CC1C39">
            <w:pPr>
              <w:spacing w:before="120" w:after="120"/>
              <w:rPr>
                <w:b/>
                <w:bCs/>
              </w:rPr>
            </w:pPr>
            <w:r w:rsidRPr="00120331">
              <w:t>The Firth Review found that Victoria needs to do more to make vocational and applied learning in schools' high quality, highly regarded, relevant to the needs of students and employers, and available to all.</w:t>
            </w:r>
          </w:p>
        </w:tc>
      </w:tr>
      <w:tr w:rsidR="00DF2D12" w14:paraId="2269DDAB" w14:textId="77777777" w:rsidTr="001A51A3">
        <w:tc>
          <w:tcPr>
            <w:tcW w:w="985" w:type="dxa"/>
            <w:shd w:val="clear" w:color="auto" w:fill="008296" w:themeFill="accent1"/>
          </w:tcPr>
          <w:p w14:paraId="6D82B522" w14:textId="627CCD90" w:rsidR="00DF2D12" w:rsidRPr="001A51A3" w:rsidRDefault="00120331" w:rsidP="00CC1C39">
            <w:pPr>
              <w:spacing w:before="120" w:after="120"/>
              <w:rPr>
                <w:b/>
                <w:bCs/>
                <w:color w:val="FFFFFF" w:themeColor="background1"/>
              </w:rPr>
            </w:pPr>
            <w:r w:rsidRPr="001A51A3">
              <w:rPr>
                <w:b/>
                <w:bCs/>
                <w:color w:val="FFFFFF" w:themeColor="background1"/>
              </w:rPr>
              <w:t>2017</w:t>
            </w:r>
          </w:p>
        </w:tc>
        <w:tc>
          <w:tcPr>
            <w:tcW w:w="8031" w:type="dxa"/>
          </w:tcPr>
          <w:p w14:paraId="4A6BBE21" w14:textId="410EF022" w:rsidR="00DF2D12" w:rsidRDefault="00DF2D12" w:rsidP="00CC1C39">
            <w:pPr>
              <w:spacing w:before="120" w:after="120"/>
            </w:pPr>
            <w:r>
              <w:t>T</w:t>
            </w:r>
            <w:r w:rsidR="00120331" w:rsidRPr="00120331">
              <w:t>he Victorian Government held an Inquiry into Career Advice Activities in Victorian Schools,</w:t>
            </w:r>
            <w:r w:rsidR="00DE02F5">
              <w:fldChar w:fldCharType="begin"/>
            </w:r>
            <w:r w:rsidR="00EE66FB">
              <w:instrText xml:space="preserve"> ADDIN ZOTERO_ITEM CSL_CITATION {"citationID":"LSVHCIDx","properties":{"formattedCitation":"\\super 5\\nosupersub{}","plainCitation":"5","noteIndex":0},"citationItems":[{"id":1485,"uris":["http://zotero.org/groups/5275306/items/NJZNCBYX"],"itemData":{"id":1485,"type":"report","abstract":"Secondary school is a time when students have to make important decisions about their future direction. They need the skills, knowledge and confidence to choose between further education, training or employment and the capacity to modify their direction as needed throughout their professional life. This inquiry considered how well Victorian schools are preparing students to navigate the world of work and where they could improve. --Chair's foreword","event-place":"East Melbourne, VIC","language":"en","note":"OCLC: 1052793668","publisher":"Parliament of Victoria","publisher-place":"East Melbourne, VIC","source":"Open WorldCat","title":"Inquiry into career advice activities in Victorian schools","author":[{"literal":"Economic, Education, Jobs and Skills Committee"}],"issued":{"date-parts":[["2018"]]}}}],"schema":"https://github.com/citation-style-language/schema/raw/master/csl-citation.json"} </w:instrText>
            </w:r>
            <w:r w:rsidR="00DE02F5">
              <w:fldChar w:fldCharType="separate"/>
            </w:r>
            <w:r w:rsidR="00EE66FB" w:rsidRPr="00EE66FB">
              <w:rPr>
                <w:rFonts w:cs="Times New Roman"/>
                <w:vertAlign w:val="superscript"/>
              </w:rPr>
              <w:t>5</w:t>
            </w:r>
            <w:r w:rsidR="00DE02F5">
              <w:fldChar w:fldCharType="end"/>
            </w:r>
            <w:r w:rsidR="00120331" w:rsidRPr="00120331">
              <w:t xml:space="preserve"> with the government’s response to the report handed down in 2019</w:t>
            </w:r>
            <w:r w:rsidR="5F4EF158">
              <w:t>.</w:t>
            </w:r>
            <w:r w:rsidR="00153777">
              <w:fldChar w:fldCharType="begin"/>
            </w:r>
            <w:r w:rsidR="00EE66FB">
              <w:instrText xml:space="preserve"> ADDIN ZOTERO_ITEM CSL_CITATION {"citationID":"7L6UQK2N","properties":{"formattedCitation":"\\super 6\\nosupersub{}","plainCitation":"6","noteIndex":0},"citationItems":[{"id":1595,"uris":["http://zotero.org/groups/5275306/items/728ILGPZ"],"itemData":{"id":1595,"type":"document","title":"government_response_-_inquiry_into_career_advice_l9jnfxpn.pdf","URL":"https://www.parliament.vic.gov.au/495fd7/contentassets/acb21202d9bb4d4d94779d16b916ee45/government_response_-_inquiry_into_career_advice_l9jnfxpn.pdf","accessed":{"date-parts":[["2025",7,31]]}}}],"schema":"https://github.com/citation-style-language/schema/raw/master/csl-citation.json"} </w:instrText>
            </w:r>
            <w:r w:rsidR="00153777">
              <w:fldChar w:fldCharType="separate"/>
            </w:r>
            <w:r w:rsidR="00EE66FB" w:rsidRPr="00EE66FB">
              <w:rPr>
                <w:rFonts w:cs="Times New Roman"/>
                <w:vertAlign w:val="superscript"/>
              </w:rPr>
              <w:t>6</w:t>
            </w:r>
            <w:r w:rsidR="00153777">
              <w:fldChar w:fldCharType="end"/>
            </w:r>
          </w:p>
        </w:tc>
      </w:tr>
    </w:tbl>
    <w:p w14:paraId="1F6FC596" w14:textId="428DF544" w:rsidR="122F2518" w:rsidRDefault="005E3AB7" w:rsidP="122F2518">
      <w:r>
        <w:br/>
      </w:r>
      <w:r w:rsidR="38D77277" w:rsidRPr="00120331">
        <w:t>This submission identifies opportunities within the current reforms to strengthen outcomes for young Victorians undertaking study and training to enter in-demand industries.</w:t>
      </w:r>
    </w:p>
    <w:p w14:paraId="2BA86609" w14:textId="37F7D917" w:rsidR="008460E0" w:rsidRDefault="1851FA04" w:rsidP="008460E0">
      <w:pPr>
        <w:pStyle w:val="Heading2"/>
      </w:pPr>
      <w:bookmarkStart w:id="30" w:name="_Toc204179115"/>
      <w:bookmarkStart w:id="31" w:name="_Toc205292017"/>
      <w:r>
        <w:t xml:space="preserve">Understanding student pathways: </w:t>
      </w:r>
      <w:r w:rsidR="0C4F3C96">
        <w:t>s</w:t>
      </w:r>
      <w:r w:rsidR="2E987767">
        <w:t xml:space="preserve">tudent </w:t>
      </w:r>
      <w:r w:rsidR="59EA333F">
        <w:t xml:space="preserve">access to </w:t>
      </w:r>
      <w:r w:rsidR="43045531">
        <w:t xml:space="preserve">career </w:t>
      </w:r>
      <w:r w:rsidR="59EA333F">
        <w:t xml:space="preserve">information and </w:t>
      </w:r>
      <w:r w:rsidR="43045531">
        <w:t>support</w:t>
      </w:r>
      <w:bookmarkEnd w:id="30"/>
      <w:bookmarkEnd w:id="31"/>
    </w:p>
    <w:p w14:paraId="3AC2955A" w14:textId="20883484" w:rsidR="008460E0" w:rsidRDefault="008460E0" w:rsidP="008460E0">
      <w:pPr>
        <w:pStyle w:val="Heading4"/>
      </w:pPr>
      <w:bookmarkStart w:id="32" w:name="_Toc205292018"/>
      <w:r>
        <w:t>Factors influencing student pathways</w:t>
      </w:r>
      <w:bookmarkEnd w:id="32"/>
    </w:p>
    <w:p w14:paraId="0C098DEF" w14:textId="48CBEF9B" w:rsidR="001C22AF" w:rsidRDefault="008460E0" w:rsidP="008460E0">
      <w:r>
        <w:t>Young people make career pathway choices based on many intersecting factors</w:t>
      </w:r>
      <w:r w:rsidR="001C22AF">
        <w:t>, resulting in a need for career education which is flexible and tailored to the individual’s strengths and interests, and supports them to address barriers caused by systemic issues</w:t>
      </w:r>
      <w:r>
        <w:t>.</w:t>
      </w:r>
      <w:r>
        <w:fldChar w:fldCharType="begin"/>
      </w:r>
      <w:r w:rsidR="00EE66FB">
        <w:instrText xml:space="preserve"> ADDIN ZOTERO_ITEM CSL_CITATION {"citationID":"DvkmqhUH","properties":{"formattedCitation":"\\super 7\\nosupersub{}","plainCitation":"7","noteIndex":0},"citationItems":[{"id":1487,"uris":["http://zotero.org/groups/5275306/items/6RSHQTMI"],"itemData":{"id":1487,"type":"report","title":"Submission: Career Advice Activities in Victorian  Schools","URL":"https://www.yacvic.org.au/assets/Documents/SUB-Youth-Affairs-Council-Victoria-Career-advice-in-Victorian-schools-Dec-2017.pdf","author":[{"family":"Youth Affairs Council Victoria (YACVic)","given":""},{"family":"Victorian Student Representative Council (VicSRC)","given":""},{"family":"Youth Disability Advocacy Service (YDAS)","given":""}],"accessed":{"date-parts":[["2025",7,9]]},"issued":{"date-parts":[["2017",12]]}}}],"schema":"https://github.com/citation-style-language/schema/raw/master/csl-citation.json"} </w:instrText>
      </w:r>
      <w:r>
        <w:fldChar w:fldCharType="separate"/>
      </w:r>
      <w:r w:rsidR="00EE66FB" w:rsidRPr="00EE66FB">
        <w:rPr>
          <w:rFonts w:cs="Times New Roman"/>
          <w:vertAlign w:val="superscript"/>
        </w:rPr>
        <w:t>7</w:t>
      </w:r>
      <w:r>
        <w:fldChar w:fldCharType="end"/>
      </w:r>
      <w:r>
        <w:t xml:space="preserve"> </w:t>
      </w:r>
    </w:p>
    <w:p w14:paraId="4B042FB7" w14:textId="2FFF0B60" w:rsidR="008460E0" w:rsidRDefault="008460E0" w:rsidP="008460E0">
      <w:r>
        <w:t xml:space="preserve">A recent report by The Smith Family identified key factors influencing young people’s experiences and engagement with work and study after school: </w:t>
      </w:r>
      <w:r>
        <w:fldChar w:fldCharType="begin"/>
      </w:r>
      <w:r w:rsidR="002F2B24">
        <w:instrText xml:space="preserve"> ADDIN ZOTERO_ITEM CSL_CITATION {"citationID":"iI5OiMMD","properties":{"formattedCitation":"\\super 1\\nosupersub{}","plainCitation":"1","noteIndex":0},"citationItems":[{"id":1490,"uris":["http://zotero.org/groups/5275306/items/CJ2VTSTP"],"itemData":{"id":1490,"type":"report","abstract":"This fifth report in the Pathways, Engagement and Transitions (PET) series sheds light on the destinations and dynamic experiences of young people experiencing disadvantage in their first three years after leaving Year 12. It also identifies the factors that have helped or hindered young people’s successful navigation of work and study post-school.","collection-title":"Pathways, Engagement and Transitions","language":"en","number":"5","title":"Pathways Engagement and Transitions: How young people experiencing disadvantage navigate the first three years after leaving school","title-short":"Pathways Engagement and Transitions","URL":"https://www.thesmithfamily.com.au/-/media/files/research/pet/pet-june-2025-report.pdf","author":[{"literal":"The Smith Family"}],"accessed":{"date-parts":[["2025",7,9]]},"issued":{"date-parts":[["2025"]]}}}],"schema":"https://github.com/citation-style-language/schema/raw/master/csl-citation.json"} </w:instrText>
      </w:r>
      <w:r>
        <w:fldChar w:fldCharType="separate"/>
      </w:r>
      <w:r w:rsidRPr="122F2518">
        <w:rPr>
          <w:rFonts w:cs="Times New Roman"/>
          <w:vertAlign w:val="superscript"/>
        </w:rPr>
        <w:t>1</w:t>
      </w:r>
      <w:r>
        <w:fldChar w:fldCharType="end"/>
      </w:r>
    </w:p>
    <w:p w14:paraId="7AA75F3C" w14:textId="088AB729" w:rsidR="008460E0" w:rsidRDefault="008460E0" w:rsidP="003867E6">
      <w:pPr>
        <w:pStyle w:val="ListParagraph"/>
        <w:numPr>
          <w:ilvl w:val="0"/>
          <w:numId w:val="4"/>
        </w:numPr>
        <w:spacing w:after="120"/>
        <w:contextualSpacing w:val="0"/>
        <w:rPr>
          <w:rFonts w:cs="Times New Roman"/>
          <w:szCs w:val="24"/>
          <w:vertAlign w:val="superscript"/>
        </w:rPr>
      </w:pPr>
      <w:r w:rsidRPr="00B82B4B">
        <w:rPr>
          <w:b/>
          <w:bCs/>
        </w:rPr>
        <w:t>External factors</w:t>
      </w:r>
      <w:r w:rsidRPr="00593ADF">
        <w:t xml:space="preserve"> –</w:t>
      </w:r>
      <w:r>
        <w:t xml:space="preserve"> including availability, affordability, and security of opportunities and supports linked to housing, health care, transport, study and employment.</w:t>
      </w:r>
      <w:r>
        <w:fldChar w:fldCharType="begin"/>
      </w:r>
      <w:r w:rsidR="002F2B24">
        <w:instrText xml:space="preserve"> ADDIN ZOTERO_ITEM CSL_CITATION {"citationID":"wHhO1PBD","properties":{"formattedCitation":"\\super 1\\nosupersub{}","plainCitation":"1","noteIndex":0},"citationItems":[{"id":1490,"uris":["http://zotero.org/groups/5275306/items/CJ2VTSTP"],"itemData":{"id":1490,"type":"report","abstract":"This fifth report in the Pathways, Engagement and Transitions (PET) series sheds light on the destinations and dynamic experiences of young people experiencing disadvantage in their first three years after leaving Year 12. It also identifies the factors that have helped or hindered young people’s successful navigation of work and study post-school.","collection-title":"Pathways, Engagement and Transitions","language":"en","number":"5","title":"Pathways Engagement and Transitions: How young people experiencing disadvantage navigate the first three years after leaving school","title-short":"Pathways Engagement and Transitions","URL":"https://www.thesmithfamily.com.au/-/media/files/research/pet/pet-june-2025-report.pdf","author":[{"literal":"The Smith Family"}],"accessed":{"date-parts":[["2025",7,9]]},"issued":{"date-parts":[["2025"]]}}}],"schema":"https://github.com/citation-style-language/schema/raw/master/csl-citation.json"} </w:instrText>
      </w:r>
      <w:r>
        <w:fldChar w:fldCharType="separate"/>
      </w:r>
      <w:r w:rsidRPr="507C587C">
        <w:rPr>
          <w:rFonts w:cs="Times New Roman"/>
          <w:vertAlign w:val="superscript"/>
        </w:rPr>
        <w:t>1</w:t>
      </w:r>
      <w:r>
        <w:fldChar w:fldCharType="end"/>
      </w:r>
    </w:p>
    <w:p w14:paraId="01FD8640" w14:textId="7F473A6F" w:rsidR="008460E0" w:rsidRDefault="008460E0" w:rsidP="003867E6">
      <w:pPr>
        <w:pStyle w:val="ListParagraph"/>
        <w:numPr>
          <w:ilvl w:val="0"/>
          <w:numId w:val="4"/>
        </w:numPr>
        <w:spacing w:after="120"/>
        <w:contextualSpacing w:val="0"/>
        <w:rPr>
          <w:rFonts w:cs="Times New Roman"/>
          <w:vertAlign w:val="superscript"/>
        </w:rPr>
      </w:pPr>
      <w:r w:rsidRPr="00B82B4B">
        <w:rPr>
          <w:b/>
          <w:bCs/>
        </w:rPr>
        <w:t>Social capital</w:t>
      </w:r>
      <w:r>
        <w:t xml:space="preserve"> – including the benefits young people acquire through networks of adult relationships such as access to information, support and resources, particularly those built at school or work.</w:t>
      </w:r>
      <w:r>
        <w:fldChar w:fldCharType="begin"/>
      </w:r>
      <w:r w:rsidR="002F2B24">
        <w:instrText xml:space="preserve"> ADDIN ZOTERO_ITEM CSL_CITATION {"citationID":"HkDuEGJN","properties":{"formattedCitation":"\\super 1\\nosupersub{}","plainCitation":"1","noteIndex":0},"citationItems":[{"id":1490,"uris":["http://zotero.org/groups/5275306/items/CJ2VTSTP"],"itemData":{"id":1490,"type":"report","abstract":"This fifth report in the Pathways, Engagement and Transitions (PET) series sheds light on the destinations and dynamic experiences of young people experiencing disadvantage in their first three years after leaving Year 12. It also identifies the factors that have helped or hindered young people’s successful navigation of work and study post-school.","collection-title":"Pathways, Engagement and Transitions","language":"en","number":"5","title":"Pathways Engagement and Transitions: How young people experiencing disadvantage navigate the first three years after leaving school","title-short":"Pathways Engagement and Transitions","URL":"https://www.thesmithfamily.com.au/-/media/files/research/pet/pet-june-2025-report.pdf","author":[{"literal":"The Smith Family"}],"accessed":{"date-parts":[["2025",7,9]]},"issued":{"date-parts":[["2025"]]}}}],"schema":"https://github.com/citation-style-language/schema/raw/master/csl-citation.json"} </w:instrText>
      </w:r>
      <w:r>
        <w:fldChar w:fldCharType="separate"/>
      </w:r>
      <w:r w:rsidRPr="507C587C">
        <w:rPr>
          <w:rFonts w:cs="Times New Roman"/>
          <w:vertAlign w:val="superscript"/>
        </w:rPr>
        <w:t>1</w:t>
      </w:r>
      <w:r>
        <w:fldChar w:fldCharType="end"/>
      </w:r>
    </w:p>
    <w:p w14:paraId="0EAF211D" w14:textId="10F514AD" w:rsidR="00C60C67" w:rsidRPr="00C60C67" w:rsidRDefault="008460E0" w:rsidP="003867E6">
      <w:pPr>
        <w:pStyle w:val="ListParagraph"/>
        <w:numPr>
          <w:ilvl w:val="0"/>
          <w:numId w:val="4"/>
        </w:numPr>
        <w:spacing w:after="120"/>
        <w:contextualSpacing w:val="0"/>
        <w:rPr>
          <w:rFonts w:cs="Times New Roman"/>
          <w:vertAlign w:val="superscript"/>
        </w:rPr>
      </w:pPr>
      <w:r w:rsidRPr="00B82B4B">
        <w:rPr>
          <w:b/>
          <w:bCs/>
        </w:rPr>
        <w:t>Individual factors</w:t>
      </w:r>
      <w:r>
        <w:t xml:space="preserve"> – such as cognitive capacity, health, personal attributes and career management skills. This includes interpersonal skills, an ability to adapt to change, and capacity to make informed choices about career options.</w:t>
      </w:r>
      <w:r>
        <w:fldChar w:fldCharType="begin"/>
      </w:r>
      <w:r w:rsidR="002F2B24">
        <w:instrText xml:space="preserve"> ADDIN ZOTERO_ITEM CSL_CITATION {"citationID":"Hcuy9dKX","properties":{"formattedCitation":"\\super 1\\nosupersub{}","plainCitation":"1","noteIndex":0},"citationItems":[{"id":1490,"uris":["http://zotero.org/groups/5275306/items/CJ2VTSTP"],"itemData":{"id":1490,"type":"report","abstract":"This fifth report in the Pathways, Engagement and Transitions (PET) series sheds light on the destinations and dynamic experiences of young people experiencing disadvantage in their first three years after leaving Year 12. It also identifies the factors that have helped or hindered young people’s successful navigation of work and study post-school.","collection-title":"Pathways, Engagement and Transitions","language":"en","number":"5","title":"Pathways Engagement and Transitions: How young people experiencing disadvantage navigate the first three years after leaving school","title-short":"Pathways Engagement and Transitions","URL":"https://www.thesmithfamily.com.au/-/media/files/research/pet/pet-june-2025-report.pdf","author":[{"literal":"The Smith Family"}],"accessed":{"date-parts":[["2025",7,9]]},"issued":{"date-parts":[["2025"]]}}}],"schema":"https://github.com/citation-style-language/schema/raw/master/csl-citation.json"} </w:instrText>
      </w:r>
      <w:r>
        <w:fldChar w:fldCharType="separate"/>
      </w:r>
      <w:r w:rsidRPr="507C587C">
        <w:rPr>
          <w:rFonts w:cs="Times New Roman"/>
          <w:vertAlign w:val="superscript"/>
        </w:rPr>
        <w:t>1</w:t>
      </w:r>
      <w:r>
        <w:fldChar w:fldCharType="end"/>
      </w:r>
    </w:p>
    <w:p w14:paraId="2249BA24" w14:textId="77777777" w:rsidR="00895FCC" w:rsidRDefault="00C60C67" w:rsidP="00C60C67">
      <w:pPr>
        <w:rPr>
          <w:rFonts w:cs="Times New Roman"/>
        </w:rPr>
      </w:pPr>
      <w:r>
        <w:rPr>
          <w:rFonts w:cs="Times New Roman"/>
        </w:rPr>
        <w:t>Th</w:t>
      </w:r>
      <w:r w:rsidR="00267EB3">
        <w:rPr>
          <w:rFonts w:cs="Times New Roman"/>
        </w:rPr>
        <w:t>ese factors contribute to</w:t>
      </w:r>
      <w:r w:rsidR="006B433B">
        <w:rPr>
          <w:rFonts w:cs="Times New Roman"/>
        </w:rPr>
        <w:t xml:space="preserve"> diverse pathways and transitions. </w:t>
      </w:r>
      <w:r w:rsidR="008C7B95">
        <w:rPr>
          <w:rFonts w:cs="Times New Roman"/>
        </w:rPr>
        <w:t xml:space="preserve">The </w:t>
      </w:r>
      <w:r w:rsidR="008C5D47">
        <w:rPr>
          <w:rFonts w:cs="Times New Roman"/>
        </w:rPr>
        <w:t xml:space="preserve">study showed that highly engaged young people had </w:t>
      </w:r>
      <w:r w:rsidR="00782364">
        <w:rPr>
          <w:rFonts w:cs="Times New Roman"/>
        </w:rPr>
        <w:t xml:space="preserve">strong support networks, clear goals, </w:t>
      </w:r>
      <w:r w:rsidR="00311463">
        <w:rPr>
          <w:rFonts w:cs="Times New Roman"/>
        </w:rPr>
        <w:t xml:space="preserve">and </w:t>
      </w:r>
      <w:r w:rsidR="005E197B">
        <w:rPr>
          <w:rFonts w:cs="Times New Roman"/>
        </w:rPr>
        <w:t>well-developed career management skills</w:t>
      </w:r>
      <w:r w:rsidR="00E43484">
        <w:rPr>
          <w:rFonts w:cs="Times New Roman"/>
        </w:rPr>
        <w:t xml:space="preserve">. </w:t>
      </w:r>
      <w:r w:rsidR="002672EB">
        <w:rPr>
          <w:rFonts w:cs="Times New Roman"/>
        </w:rPr>
        <w:t xml:space="preserve">This gave them </w:t>
      </w:r>
      <w:r w:rsidR="00442D45">
        <w:rPr>
          <w:rFonts w:cs="Times New Roman"/>
        </w:rPr>
        <w:t xml:space="preserve">a strong ability to </w:t>
      </w:r>
      <w:r w:rsidR="00617D4D">
        <w:rPr>
          <w:rFonts w:cs="Times New Roman"/>
        </w:rPr>
        <w:t xml:space="preserve">navigate </w:t>
      </w:r>
      <w:r w:rsidR="00832843">
        <w:rPr>
          <w:rFonts w:cs="Times New Roman"/>
        </w:rPr>
        <w:t>setbacks and alternative pathways. Comparatively, those with</w:t>
      </w:r>
      <w:r w:rsidR="00A46AE4">
        <w:rPr>
          <w:rFonts w:cs="Times New Roman"/>
        </w:rPr>
        <w:t xml:space="preserve"> limited engagement </w:t>
      </w:r>
      <w:r w:rsidR="00610394">
        <w:rPr>
          <w:rFonts w:cs="Times New Roman"/>
        </w:rPr>
        <w:t xml:space="preserve">faced </w:t>
      </w:r>
      <w:r w:rsidR="002C6B81">
        <w:rPr>
          <w:rFonts w:cs="Times New Roman"/>
        </w:rPr>
        <w:t>complex and compounding barriers</w:t>
      </w:r>
      <w:r w:rsidR="003B595A">
        <w:rPr>
          <w:rFonts w:cs="Times New Roman"/>
        </w:rPr>
        <w:t xml:space="preserve"> such as </w:t>
      </w:r>
      <w:r w:rsidR="008255E0">
        <w:rPr>
          <w:rFonts w:cs="Times New Roman"/>
        </w:rPr>
        <w:t xml:space="preserve">poor mental health, housing instability, </w:t>
      </w:r>
      <w:r w:rsidR="00B024D3">
        <w:rPr>
          <w:rFonts w:cs="Times New Roman"/>
        </w:rPr>
        <w:t>and limited support networ</w:t>
      </w:r>
      <w:r w:rsidR="00313F27">
        <w:rPr>
          <w:rFonts w:cs="Times New Roman"/>
        </w:rPr>
        <w:t xml:space="preserve">ks. </w:t>
      </w:r>
      <w:r w:rsidR="007805A5">
        <w:rPr>
          <w:rFonts w:cs="Times New Roman"/>
        </w:rPr>
        <w:t>Despite as</w:t>
      </w:r>
      <w:r w:rsidR="00311463">
        <w:rPr>
          <w:rFonts w:cs="Times New Roman"/>
        </w:rPr>
        <w:t xml:space="preserve">pirations, these barriers </w:t>
      </w:r>
      <w:r w:rsidR="00721683">
        <w:rPr>
          <w:rFonts w:cs="Times New Roman"/>
        </w:rPr>
        <w:t>to particip</w:t>
      </w:r>
      <w:r w:rsidR="009D7242">
        <w:rPr>
          <w:rFonts w:cs="Times New Roman"/>
        </w:rPr>
        <w:t xml:space="preserve">ation </w:t>
      </w:r>
      <w:r w:rsidR="00F25569">
        <w:rPr>
          <w:rFonts w:cs="Times New Roman"/>
        </w:rPr>
        <w:t>limit</w:t>
      </w:r>
      <w:r w:rsidR="004969F6">
        <w:rPr>
          <w:rFonts w:cs="Times New Roman"/>
        </w:rPr>
        <w:t xml:space="preserve"> their ability to plan or act towards long-term goals.</w:t>
      </w:r>
      <w:r w:rsidR="00D82101">
        <w:rPr>
          <w:rFonts w:cs="Times New Roman"/>
        </w:rPr>
        <w:fldChar w:fldCharType="begin"/>
      </w:r>
      <w:r w:rsidR="002F2B24">
        <w:rPr>
          <w:rFonts w:cs="Times New Roman"/>
        </w:rPr>
        <w:instrText xml:space="preserve"> ADDIN ZOTERO_ITEM CSL_CITATION {"citationID":"d3YkHfZt","properties":{"formattedCitation":"\\super 1\\nosupersub{}","plainCitation":"1","noteIndex":0},"citationItems":[{"id":1490,"uris":["http://zotero.org/groups/5275306/items/CJ2VTSTP"],"itemData":{"id":1490,"type":"report","abstract":"This fifth report in the Pathways, Engagement and Transitions (PET) series sheds light on the destinations and dynamic experiences of young people experiencing disadvantage in their first three years after leaving Year 12. It also identifies the factors that have helped or hindered young people’s successful navigation of work and study post-school.","collection-title":"Pathways, Engagement and Transitions","language":"en","number":"5","title":"Pathways Engagement and Transitions: How young people experiencing disadvantage navigate the first three years after leaving school","title-short":"Pathways Engagement and Transitions","URL":"https://www.thesmithfamily.com.au/-/media/files/research/pet/pet-june-2025-report.pdf","author":[{"literal":"The Smith Family"}],"accessed":{"date-parts":[["2025",7,9]]},"issued":{"date-parts":[["2025"]]}}}],"schema":"https://github.com/citation-style-language/schema/raw/master/csl-citation.json"} </w:instrText>
      </w:r>
      <w:r w:rsidR="00D82101">
        <w:rPr>
          <w:rFonts w:cs="Times New Roman"/>
        </w:rPr>
        <w:fldChar w:fldCharType="separate"/>
      </w:r>
      <w:r w:rsidR="00D82101" w:rsidRPr="00D82101">
        <w:rPr>
          <w:rFonts w:cs="Times New Roman"/>
          <w:vertAlign w:val="superscript"/>
        </w:rPr>
        <w:t>1</w:t>
      </w:r>
      <w:r w:rsidR="00D82101">
        <w:rPr>
          <w:rFonts w:cs="Times New Roman"/>
        </w:rPr>
        <w:fldChar w:fldCharType="end"/>
      </w:r>
      <w:r w:rsidR="004969F6">
        <w:rPr>
          <w:rFonts w:cs="Times New Roman"/>
        </w:rPr>
        <w:t xml:space="preserve"> </w:t>
      </w:r>
      <w:r w:rsidR="00311463">
        <w:rPr>
          <w:rFonts w:cs="Times New Roman"/>
        </w:rPr>
        <w:t xml:space="preserve"> </w:t>
      </w:r>
      <w:r w:rsidR="005B76AC">
        <w:rPr>
          <w:rFonts w:cs="Times New Roman"/>
        </w:rPr>
        <w:t xml:space="preserve"> </w:t>
      </w:r>
    </w:p>
    <w:p w14:paraId="245845E6" w14:textId="0605A9A4" w:rsidR="00C60C67" w:rsidRDefault="005B76AC" w:rsidP="00C60C67">
      <w:pPr>
        <w:rPr>
          <w:rFonts w:cs="Times New Roman"/>
        </w:rPr>
      </w:pPr>
      <w:r>
        <w:rPr>
          <w:rFonts w:cs="Times New Roman"/>
        </w:rPr>
        <w:t>Youth workers</w:t>
      </w:r>
      <w:r w:rsidR="00B224E3">
        <w:rPr>
          <w:rFonts w:cs="Times New Roman"/>
        </w:rPr>
        <w:t xml:space="preserve"> are well placed to</w:t>
      </w:r>
      <w:r>
        <w:rPr>
          <w:rFonts w:cs="Times New Roman"/>
        </w:rPr>
        <w:t xml:space="preserve"> </w:t>
      </w:r>
      <w:r w:rsidR="009039F1">
        <w:rPr>
          <w:rFonts w:cs="Times New Roman"/>
        </w:rPr>
        <w:t>build up these skills and attributes in young people</w:t>
      </w:r>
      <w:r w:rsidR="00B224E3">
        <w:rPr>
          <w:rFonts w:cs="Times New Roman"/>
        </w:rPr>
        <w:t xml:space="preserve"> through </w:t>
      </w:r>
      <w:r w:rsidR="00BB71ED">
        <w:rPr>
          <w:rFonts w:cs="Times New Roman"/>
        </w:rPr>
        <w:t>strengths-based, person-centred frameworks</w:t>
      </w:r>
      <w:r w:rsidR="00493663">
        <w:rPr>
          <w:rFonts w:cs="Times New Roman"/>
        </w:rPr>
        <w:t xml:space="preserve"> </w:t>
      </w:r>
      <w:r w:rsidR="00F83324">
        <w:rPr>
          <w:rFonts w:cs="Times New Roman"/>
        </w:rPr>
        <w:t xml:space="preserve">to </w:t>
      </w:r>
      <w:r w:rsidR="00B9793C">
        <w:rPr>
          <w:rFonts w:cs="Times New Roman"/>
        </w:rPr>
        <w:t xml:space="preserve">develop </w:t>
      </w:r>
      <w:r w:rsidR="00062493">
        <w:rPr>
          <w:rFonts w:cs="Times New Roman"/>
        </w:rPr>
        <w:t xml:space="preserve">their </w:t>
      </w:r>
      <w:r w:rsidR="00493663">
        <w:rPr>
          <w:rFonts w:cs="Times New Roman"/>
        </w:rPr>
        <w:t>individual capacity and resilience</w:t>
      </w:r>
      <w:r w:rsidR="00BA7F95">
        <w:rPr>
          <w:rFonts w:cs="Times New Roman"/>
        </w:rPr>
        <w:t>,</w:t>
      </w:r>
      <w:r w:rsidR="00493663">
        <w:rPr>
          <w:rFonts w:cs="Times New Roman"/>
        </w:rPr>
        <w:t xml:space="preserve"> </w:t>
      </w:r>
      <w:r w:rsidR="00F83324">
        <w:rPr>
          <w:rFonts w:cs="Times New Roman"/>
        </w:rPr>
        <w:t xml:space="preserve">support them through </w:t>
      </w:r>
      <w:r w:rsidR="009F0FAE">
        <w:rPr>
          <w:rFonts w:cs="Times New Roman"/>
        </w:rPr>
        <w:t>transitions to meaningful study and employment pathways</w:t>
      </w:r>
      <w:r w:rsidR="00432DA3">
        <w:rPr>
          <w:rFonts w:cs="Times New Roman"/>
        </w:rPr>
        <w:t>, and improve retention and obtainment of their career goals.</w:t>
      </w:r>
    </w:p>
    <w:p w14:paraId="665D8073" w14:textId="5E41B1BE" w:rsidR="004120F5" w:rsidRDefault="1CEBE94A" w:rsidP="001F2A66">
      <w:pPr>
        <w:pStyle w:val="Heading4"/>
      </w:pPr>
      <w:bookmarkStart w:id="33" w:name="_Toc205292019"/>
      <w:r>
        <w:t>A</w:t>
      </w:r>
      <w:r w:rsidR="364AE3E2">
        <w:t>ccess</w:t>
      </w:r>
      <w:r w:rsidR="68B0E8ED">
        <w:t xml:space="preserve"> to</w:t>
      </w:r>
      <w:r w:rsidR="364AE3E2">
        <w:t xml:space="preserve"> </w:t>
      </w:r>
      <w:r w:rsidR="575C4F11">
        <w:t xml:space="preserve">and quality of </w:t>
      </w:r>
      <w:r w:rsidR="364AE3E2">
        <w:t>career information and support</w:t>
      </w:r>
      <w:r w:rsidR="53601AC8">
        <w:t xml:space="preserve"> at school</w:t>
      </w:r>
      <w:bookmarkEnd w:id="33"/>
      <w:r w:rsidR="53601AC8">
        <w:t xml:space="preserve"> </w:t>
      </w:r>
    </w:p>
    <w:p w14:paraId="3063B775" w14:textId="06E099AC" w:rsidR="00922462" w:rsidRPr="009E1388" w:rsidRDefault="2E987767" w:rsidP="00922462">
      <w:r>
        <w:t xml:space="preserve">Student experience </w:t>
      </w:r>
      <w:r w:rsidR="60A58608">
        <w:t xml:space="preserve">of </w:t>
      </w:r>
      <w:r>
        <w:t xml:space="preserve">career advice and </w:t>
      </w:r>
      <w:r w:rsidR="60A58608">
        <w:t xml:space="preserve">pathway opportunities at </w:t>
      </w:r>
      <w:r>
        <w:t>school varies</w:t>
      </w:r>
      <w:r w:rsidR="257EB9FB">
        <w:t xml:space="preserve"> greatly</w:t>
      </w:r>
      <w:r>
        <w:t xml:space="preserve">, </w:t>
      </w:r>
      <w:r w:rsidR="64469F28" w:rsidRPr="4CA17C9A">
        <w:rPr>
          <w:lang w:val="en-US"/>
        </w:rPr>
        <w:t>including</w:t>
      </w:r>
      <w:r w:rsidR="6C26995A" w:rsidRPr="4CA17C9A">
        <w:rPr>
          <w:lang w:val="en-US"/>
        </w:rPr>
        <w:t xml:space="preserve"> access to</w:t>
      </w:r>
      <w:r w:rsidR="64469F28" w:rsidRPr="4CA17C9A">
        <w:rPr>
          <w:lang w:val="en-US"/>
        </w:rPr>
        <w:t xml:space="preserve"> </w:t>
      </w:r>
      <w:r w:rsidR="60A58608">
        <w:t xml:space="preserve">career education, </w:t>
      </w:r>
      <w:r w:rsidR="51EC2227">
        <w:t>information, advice, counselling, and work experience.</w:t>
      </w:r>
      <w:r w:rsidR="001A7862">
        <w:t xml:space="preserve"> Many young people lack clear access to career support and information, and feel uncertain about how to pursue a career where they feel valued.</w:t>
      </w:r>
      <w:r w:rsidR="001A7862">
        <w:fldChar w:fldCharType="begin"/>
      </w:r>
      <w:r w:rsidR="002F2B24">
        <w:instrText xml:space="preserve"> ADDIN ZOTERO_ITEM CSL_CITATION {"citationID":"ADW9lZem","properties":{"formattedCitation":"\\super 1\\nosupersub{}","plainCitation":"1","noteIndex":0},"citationItems":[{"id":1490,"uris":["http://zotero.org/groups/5275306/items/CJ2VTSTP"],"itemData":{"id":1490,"type":"report","abstract":"This fifth report in the Pathways, Engagement and Transitions (PET) series sheds light on the destinations and dynamic experiences of young people experiencing disadvantage in their first three years after leaving Year 12. It also identifies the factors that have helped or hindered young people’s successful navigation of work and study post-school.","collection-title":"Pathways, Engagement and Transitions","language":"en","number":"5","title":"Pathways Engagement and Transitions: How young people experiencing disadvantage navigate the first three years after leaving school","title-short":"Pathways Engagement and Transitions","URL":"https://www.thesmithfamily.com.au/-/media/files/research/pet/pet-june-2025-report.pdf","author":[{"literal":"The Smith Family"}],"accessed":{"date-parts":[["2025",7,9]]},"issued":{"date-parts":[["2025"]]}}}],"schema":"https://github.com/citation-style-language/schema/raw/master/csl-citation.json"} </w:instrText>
      </w:r>
      <w:r w:rsidR="001A7862">
        <w:fldChar w:fldCharType="separate"/>
      </w:r>
      <w:r w:rsidR="001A7862" w:rsidRPr="4CA17C9A">
        <w:rPr>
          <w:rFonts w:cs="Times New Roman"/>
          <w:vertAlign w:val="superscript"/>
        </w:rPr>
        <w:t>1</w:t>
      </w:r>
      <w:r w:rsidR="001A7862">
        <w:fldChar w:fldCharType="end"/>
      </w:r>
      <w:r w:rsidR="001A7862">
        <w:t xml:space="preserve"> </w:t>
      </w:r>
      <w:r w:rsidR="257EB9FB">
        <w:t>Those experiencing disadvantage report the lowest satisfaction and least access to career information and guidance.</w:t>
      </w:r>
      <w:r w:rsidR="00AC2CE7">
        <w:fldChar w:fldCharType="begin"/>
      </w:r>
      <w:r w:rsidR="00EE66FB">
        <w:instrText xml:space="preserve"> ADDIN ZOTERO_ITEM CSL_CITATION {"citationID":"lTNMi08j","properties":{"formattedCitation":"\\super 7\\nosupersub{}","plainCitation":"7","noteIndex":0},"citationItems":[{"id":1487,"uris":["http://zotero.org/groups/5275306/items/6RSHQTMI"],"itemData":{"id":1487,"type":"report","title":"Submission: Career Advice Activities in Victorian  Schools","URL":"https://www.yacvic.org.au/assets/Documents/SUB-Youth-Affairs-Council-Victoria-Career-advice-in-Victorian-schools-Dec-2017.pdf","author":[{"family":"Youth Affairs Council Victoria (YACVic)","given":""},{"family":"Victorian Student Representative Council (VicSRC)","given":""},{"family":"Youth Disability Advocacy Service (YDAS)","given":""}],"accessed":{"date-parts":[["2025",7,9]]},"issued":{"date-parts":[["2017",12]]}}}],"schema":"https://github.com/citation-style-language/schema/raw/master/csl-citation.json"} </w:instrText>
      </w:r>
      <w:r w:rsidR="00AC2CE7">
        <w:fldChar w:fldCharType="separate"/>
      </w:r>
      <w:r w:rsidR="00EE66FB" w:rsidRPr="00EE66FB">
        <w:rPr>
          <w:rFonts w:cs="Times New Roman"/>
          <w:vertAlign w:val="superscript"/>
        </w:rPr>
        <w:t>7</w:t>
      </w:r>
      <w:r w:rsidR="00AC2CE7">
        <w:fldChar w:fldCharType="end"/>
      </w:r>
      <w:r w:rsidR="0952E2E5">
        <w:t xml:space="preserve"> </w:t>
      </w:r>
    </w:p>
    <w:p w14:paraId="6FBC061E" w14:textId="53A1C692" w:rsidR="008B4B4D" w:rsidRDefault="00E75134" w:rsidP="00AC2CE7">
      <w:pPr>
        <w:rPr>
          <w:szCs w:val="24"/>
        </w:rPr>
      </w:pPr>
      <w:r>
        <w:rPr>
          <w:szCs w:val="24"/>
        </w:rPr>
        <w:t xml:space="preserve">Career education is often delayed until </w:t>
      </w:r>
      <w:r w:rsidR="00196A5A">
        <w:rPr>
          <w:szCs w:val="24"/>
        </w:rPr>
        <w:t xml:space="preserve">the </w:t>
      </w:r>
      <w:r>
        <w:rPr>
          <w:szCs w:val="24"/>
        </w:rPr>
        <w:t>later years of secondary school, by which point some students have already disengaged or left school.</w:t>
      </w:r>
      <w:r w:rsidR="00CC7204">
        <w:rPr>
          <w:szCs w:val="24"/>
        </w:rPr>
        <w:fldChar w:fldCharType="begin"/>
      </w:r>
      <w:r w:rsidR="00EE66FB">
        <w:rPr>
          <w:szCs w:val="24"/>
        </w:rPr>
        <w:instrText xml:space="preserve"> ADDIN ZOTERO_ITEM CSL_CITATION {"citationID":"FubZCLhA","properties":{"formattedCitation":"\\super 7\\nosupersub{}","plainCitation":"7","noteIndex":0},"citationItems":[{"id":1487,"uris":["http://zotero.org/groups/5275306/items/6RSHQTMI"],"itemData":{"id":1487,"type":"report","title":"Submission: Career Advice Activities in Victorian  Schools","URL":"https://www.yacvic.org.au/assets/Documents/SUB-Youth-Affairs-Council-Victoria-Career-advice-in-Victorian-schools-Dec-2017.pdf","author":[{"family":"Youth Affairs Council Victoria (YACVic)","given":""},{"family":"Victorian Student Representative Council (VicSRC)","given":""},{"family":"Youth Disability Advocacy Service (YDAS)","given":""}],"accessed":{"date-parts":[["2025",7,9]]},"issued":{"date-parts":[["2017",12]]}}}],"schema":"https://github.com/citation-style-language/schema/raw/master/csl-citation.json"} </w:instrText>
      </w:r>
      <w:r w:rsidR="00CC7204">
        <w:rPr>
          <w:szCs w:val="24"/>
        </w:rPr>
        <w:fldChar w:fldCharType="separate"/>
      </w:r>
      <w:r w:rsidR="00EE66FB" w:rsidRPr="00EE66FB">
        <w:rPr>
          <w:rFonts w:cs="Times New Roman"/>
          <w:vertAlign w:val="superscript"/>
        </w:rPr>
        <w:t>7</w:t>
      </w:r>
      <w:r w:rsidR="00CC7204">
        <w:rPr>
          <w:szCs w:val="24"/>
        </w:rPr>
        <w:fldChar w:fldCharType="end"/>
      </w:r>
      <w:r>
        <w:rPr>
          <w:szCs w:val="24"/>
        </w:rPr>
        <w:t xml:space="preserve"> </w:t>
      </w:r>
      <w:r w:rsidR="001765B9">
        <w:rPr>
          <w:szCs w:val="24"/>
        </w:rPr>
        <w:t>This undermines opportunities for students</w:t>
      </w:r>
      <w:r w:rsidR="001B10C4">
        <w:rPr>
          <w:szCs w:val="24"/>
        </w:rPr>
        <w:t xml:space="preserve"> seeking vocational education, traineeships, or direct entry into the workforce.</w:t>
      </w:r>
      <w:r w:rsidR="00343DB3">
        <w:rPr>
          <w:szCs w:val="24"/>
        </w:rPr>
        <w:fldChar w:fldCharType="begin"/>
      </w:r>
      <w:r w:rsidR="00EE66FB">
        <w:rPr>
          <w:szCs w:val="24"/>
        </w:rPr>
        <w:instrText xml:space="preserve"> ADDIN ZOTERO_ITEM CSL_CITATION {"citationID":"oxAj2WGn","properties":{"formattedCitation":"\\super 7\\nosupersub{}","plainCitation":"7","noteIndex":0},"citationItems":[{"id":1487,"uris":["http://zotero.org/groups/5275306/items/6RSHQTMI"],"itemData":{"id":1487,"type":"report","title":"Submission: Career Advice Activities in Victorian  Schools","URL":"https://www.yacvic.org.au/assets/Documents/SUB-Youth-Affairs-Council-Victoria-Career-advice-in-Victorian-schools-Dec-2017.pdf","author":[{"family":"Youth Affairs Council Victoria (YACVic)","given":""},{"family":"Victorian Student Representative Council (VicSRC)","given":""},{"family":"Youth Disability Advocacy Service (YDAS)","given":""}],"accessed":{"date-parts":[["2025",7,9]]},"issued":{"date-parts":[["2017",12]]}}}],"schema":"https://github.com/citation-style-language/schema/raw/master/csl-citation.json"} </w:instrText>
      </w:r>
      <w:r w:rsidR="00343DB3">
        <w:rPr>
          <w:szCs w:val="24"/>
        </w:rPr>
        <w:fldChar w:fldCharType="separate"/>
      </w:r>
      <w:r w:rsidR="00EE66FB" w:rsidRPr="00EE66FB">
        <w:rPr>
          <w:rFonts w:cs="Times New Roman"/>
          <w:vertAlign w:val="superscript"/>
        </w:rPr>
        <w:t>7</w:t>
      </w:r>
      <w:r w:rsidR="00343DB3">
        <w:rPr>
          <w:szCs w:val="24"/>
        </w:rPr>
        <w:fldChar w:fldCharType="end"/>
      </w:r>
      <w:r w:rsidR="00343DB3">
        <w:rPr>
          <w:szCs w:val="24"/>
        </w:rPr>
        <w:t xml:space="preserve"> </w:t>
      </w:r>
      <w:r w:rsidR="007E0D52">
        <w:t>To be effective, career education must begin earlier, be embedded across year levels, and be student-led so it is tailored to individual needs. It must also be made accessible to students in flexible learning settings, not just mainstream schools.</w:t>
      </w:r>
      <w:r w:rsidR="007E0D52">
        <w:fldChar w:fldCharType="begin"/>
      </w:r>
      <w:r w:rsidR="00EE66FB">
        <w:instrText xml:space="preserve"> ADDIN ZOTERO_ITEM CSL_CITATION {"citationID":"0K87sgvC","properties":{"formattedCitation":"\\super 7\\nosupersub{}","plainCitation":"7","noteIndex":0},"citationItems":[{"id":1487,"uris":["http://zotero.org/groups/5275306/items/6RSHQTMI"],"itemData":{"id":1487,"type":"report","title":"Submission: Career Advice Activities in Victorian  Schools","URL":"https://www.yacvic.org.au/assets/Documents/SUB-Youth-Affairs-Council-Victoria-Career-advice-in-Victorian-schools-Dec-2017.pdf","author":[{"family":"Youth Affairs Council Victoria (YACVic)","given":""},{"family":"Victorian Student Representative Council (VicSRC)","given":""},{"family":"Youth Disability Advocacy Service (YDAS)","given":""}],"accessed":{"date-parts":[["2025",7,9]]},"issued":{"date-parts":[["2017",12]]}}}],"schema":"https://github.com/citation-style-language/schema/raw/master/csl-citation.json"} </w:instrText>
      </w:r>
      <w:r w:rsidR="007E0D52">
        <w:fldChar w:fldCharType="separate"/>
      </w:r>
      <w:r w:rsidR="00EE66FB" w:rsidRPr="00EE66FB">
        <w:rPr>
          <w:rFonts w:cs="Times New Roman"/>
          <w:vertAlign w:val="superscript"/>
        </w:rPr>
        <w:t>7</w:t>
      </w:r>
      <w:r w:rsidR="007E0D52">
        <w:fldChar w:fldCharType="end"/>
      </w:r>
    </w:p>
    <w:p w14:paraId="77238002" w14:textId="67063542" w:rsidR="007A66AC" w:rsidRDefault="3CC47BCF" w:rsidP="00AC2CE7">
      <w:pPr>
        <w:rPr>
          <w:rFonts w:cs="Times New Roman"/>
          <w:vertAlign w:val="superscript"/>
        </w:rPr>
      </w:pPr>
      <w:r>
        <w:t>For young people who do not pursue universit</w:t>
      </w:r>
      <w:r w:rsidR="1BD9A875">
        <w:t xml:space="preserve">y, </w:t>
      </w:r>
      <w:r>
        <w:t>including those entering apprenticeships, TAFE, or employment</w:t>
      </w:r>
      <w:r w:rsidR="1BD9A875">
        <w:t xml:space="preserve">, </w:t>
      </w:r>
      <w:r>
        <w:t>engagement with career support is often limited or absent.</w:t>
      </w:r>
      <w:r w:rsidR="00EF53C1">
        <w:fldChar w:fldCharType="begin"/>
      </w:r>
      <w:r w:rsidR="00EE66FB">
        <w:instrText xml:space="preserve"> ADDIN ZOTERO_ITEM CSL_CITATION {"citationID":"mqfYSprn","properties":{"formattedCitation":"\\super 8\\nosupersub{}","plainCitation":"8","noteIndex":0},"citationItems":[{"id":1593,"uris":["http://zotero.org/groups/5275306/items/CK62REXC"],"itemData":{"id":1593,"type":"report","event-place":"Perth","publisher":"National Centre for Student Equity in Higher Education, Curtain University","publisher-place":"Perth","title":"Best-practice career education for students from low socioeconomic status backgrounds: Final report","URL":"https://www.acses.edu.au/app/uploads/2022/11/2022-NCSEHE-Austin-Final.pdf","author":[{"family":"Austin","given":"Kylie"},{"family":"O'Shea","given":"Sarah"},{"family":"Groves","given":"Olivia"},{"family":"Lamanna","given":"Jodi"}],"accessed":{"date-parts":[["2025",7,29]]},"issued":{"date-parts":[["2022"]]}}}],"schema":"https://github.com/citation-style-language/schema/raw/master/csl-citation.json"} </w:instrText>
      </w:r>
      <w:r w:rsidR="00EF53C1">
        <w:fldChar w:fldCharType="separate"/>
      </w:r>
      <w:r w:rsidR="00EE66FB" w:rsidRPr="00EE66FB">
        <w:rPr>
          <w:rFonts w:cs="Times New Roman"/>
          <w:vertAlign w:val="superscript"/>
        </w:rPr>
        <w:t>8</w:t>
      </w:r>
      <w:r w:rsidR="00EF53C1">
        <w:fldChar w:fldCharType="end"/>
      </w:r>
      <w:r>
        <w:t xml:space="preserve"> This reflects an underlying bias in some school cultures, where the VCE-to-university pathway is prioritised and vocational or technical education is framed as a secondary or less desirable option. Students are frequently offered pathways based on academic performance rather than their interests, strengths, or career aspirations.</w:t>
      </w:r>
      <w:r w:rsidR="30BFA94C">
        <w:t>’</w:t>
      </w:r>
      <w:r w:rsidR="00EF53C1">
        <w:fldChar w:fldCharType="begin"/>
      </w:r>
      <w:r w:rsidR="00EE66FB">
        <w:instrText xml:space="preserve"> ADDIN ZOTERO_ITEM CSL_CITATION {"citationID":"fwrSMWoD","properties":{"formattedCitation":"\\super 8\\nosupersub{}","plainCitation":"8","noteIndex":0},"citationItems":[{"id":1593,"uris":["http://zotero.org/groups/5275306/items/CK62REXC"],"itemData":{"id":1593,"type":"report","event-place":"Perth","publisher":"National Centre for Student Equity in Higher Education, Curtain University","publisher-place":"Perth","title":"Best-practice career education for students from low socioeconomic status backgrounds: Final report","URL":"https://www.acses.edu.au/app/uploads/2022/11/2022-NCSEHE-Austin-Final.pdf","author":[{"family":"Austin","given":"Kylie"},{"family":"O'Shea","given":"Sarah"},{"family":"Groves","given":"Olivia"},{"family":"Lamanna","given":"Jodi"}],"accessed":{"date-parts":[["2025",7,29]]},"issued":{"date-parts":[["2022"]]}}}],"schema":"https://github.com/citation-style-language/schema/raw/master/csl-citation.json"} </w:instrText>
      </w:r>
      <w:r w:rsidR="00EF53C1">
        <w:fldChar w:fldCharType="separate"/>
      </w:r>
      <w:r w:rsidR="00EE66FB" w:rsidRPr="00EE66FB">
        <w:rPr>
          <w:rFonts w:cs="Times New Roman"/>
          <w:vertAlign w:val="superscript"/>
        </w:rPr>
        <w:t>8</w:t>
      </w:r>
      <w:r w:rsidR="00EF53C1">
        <w:fldChar w:fldCharType="end"/>
      </w:r>
    </w:p>
    <w:p w14:paraId="3B985397" w14:textId="4DA70006" w:rsidR="00626540" w:rsidRDefault="00684D13" w:rsidP="00AC2CE7">
      <w:r>
        <w:t xml:space="preserve">It is essential for young people </w:t>
      </w:r>
      <w:r w:rsidR="00626540">
        <w:t xml:space="preserve">to </w:t>
      </w:r>
      <w:r>
        <w:t xml:space="preserve">have opportunities to develop </w:t>
      </w:r>
      <w:r w:rsidR="00626540">
        <w:t>practical skills</w:t>
      </w:r>
      <w:r>
        <w:t xml:space="preserve">, </w:t>
      </w:r>
      <w:r w:rsidR="00085D1F">
        <w:t xml:space="preserve">which can be done through work placements, industry </w:t>
      </w:r>
      <w:r w:rsidR="00990E44">
        <w:t>internships,</w:t>
      </w:r>
      <w:r w:rsidR="00626540">
        <w:t xml:space="preserve"> and </w:t>
      </w:r>
      <w:r w:rsidR="00990E44">
        <w:t>volunteering programs.</w:t>
      </w:r>
      <w:r w:rsidR="00626540">
        <w:t xml:space="preserve"> Research shows the earlier young people are afforded opportunities to develop skills and experience outside the classroom, such as volunteering and work placements, the better their understanding of the pathways available to them, and the greater their confidence in navigating pathway systems.</w:t>
      </w:r>
      <w:r w:rsidR="00A31BDD">
        <w:fldChar w:fldCharType="begin"/>
      </w:r>
      <w:r w:rsidR="00A31BDD">
        <w:instrText xml:space="preserve"> ADDIN ZOTERO_ITEM CSL_CITATION {"citationID":"8hysm3ap","properties":{"formattedCitation":"\\super 1\\nosupersub{}","plainCitation":"1","noteIndex":0},"citationItems":[{"id":1490,"uris":["http://zotero.org/groups/5275306/items/CJ2VTSTP"],"itemData":{"id":1490,"type":"report","abstract":"This fifth report in the Pathways, Engagement and Transitions (PET) series sheds light on the destinations and dynamic experiences of young people experiencing disadvantage in their first three years after leaving Year 12. It also identifies the factors that have helped or hindered young people’s successful navigation of work and study post-school.","collection-title":"Pathways, Engagement and Transitions","language":"en","number":"5","title":"Pathways Engagement and Transitions: How young people experiencing disadvantage navigate the first three years after leaving school","title-short":"Pathways Engagement and Transitions","URL":"https://www.thesmithfamily.com.au/-/media/files/research/pet/pet-june-2025-report.pdf","author":[{"literal":"The Smith Family"}],"accessed":{"date-parts":[["2025",7,9]]},"issued":{"date-parts":[["2025"]]}}}],"schema":"https://github.com/citation-style-language/schema/raw/master/csl-citation.json"} </w:instrText>
      </w:r>
      <w:r w:rsidR="00A31BDD">
        <w:fldChar w:fldCharType="separate"/>
      </w:r>
      <w:r w:rsidR="00A31BDD" w:rsidRPr="00A31BDD">
        <w:rPr>
          <w:rFonts w:cs="Times New Roman"/>
          <w:vertAlign w:val="superscript"/>
        </w:rPr>
        <w:t>1</w:t>
      </w:r>
      <w:r w:rsidR="00A31BDD">
        <w:fldChar w:fldCharType="end"/>
      </w:r>
      <w:r w:rsidR="00626540">
        <w:t xml:space="preserve"> </w:t>
      </w:r>
    </w:p>
    <w:p w14:paraId="6B3AF426" w14:textId="27F0DD78" w:rsidR="007E0D52" w:rsidRDefault="00CA338D" w:rsidP="00AC2CE7">
      <w:r>
        <w:t>Many schools have limited access to a specific career counsellor, or</w:t>
      </w:r>
      <w:r w:rsidR="006F6F73">
        <w:t xml:space="preserve"> career counselling may be offered as a</w:t>
      </w:r>
      <w:r>
        <w:t xml:space="preserve"> one-off</w:t>
      </w:r>
      <w:r w:rsidR="00793494">
        <w:t xml:space="preserve">; in 2024, </w:t>
      </w:r>
      <w:r w:rsidR="00DB7028">
        <w:t>only 66% of Year 12 non-completers had a one-one-one talk with the school’s career advisor</w:t>
      </w:r>
      <w:r w:rsidR="00717791">
        <w:t>, and only 53%</w:t>
      </w:r>
      <w:r w:rsidR="00E67521">
        <w:t xml:space="preserve"> received written material about career and study options</w:t>
      </w:r>
      <w:r w:rsidR="00DB7028">
        <w:t>.</w:t>
      </w:r>
      <w:r w:rsidR="005821C0">
        <w:fldChar w:fldCharType="begin"/>
      </w:r>
      <w:r w:rsidR="005821C0">
        <w:instrText xml:space="preserve"> ADDIN ZOTERO_ITEM CSL_CITATION {"citationID":"qRrQ3CAB","properties":{"formattedCitation":"\\super 9\\nosupersub{}","plainCitation":"9","noteIndex":0},"citationItems":[{"id":1598,"uris":["http://zotero.org/users/12876533/items/GJQIXEDS"],"itemData":{"id":1598,"type":"document","title":"2024-snapshot.pdf","URL":"https://www.education.vic.gov.au/Documents/about/research/2024-snapshot.pdf","accessed":{"date-parts":[["2025",7,31]]}}}],"schema":"https://github.com/citation-style-language/schema/raw/master/csl-citation.json"} </w:instrText>
      </w:r>
      <w:r w:rsidR="005821C0">
        <w:fldChar w:fldCharType="separate"/>
      </w:r>
      <w:r w:rsidR="005821C0" w:rsidRPr="005821C0">
        <w:rPr>
          <w:rFonts w:cs="Times New Roman"/>
          <w:vertAlign w:val="superscript"/>
        </w:rPr>
        <w:t>9</w:t>
      </w:r>
      <w:r w:rsidR="005821C0">
        <w:fldChar w:fldCharType="end"/>
      </w:r>
      <w:r>
        <w:t xml:space="preserve"> A</w:t>
      </w:r>
      <w:r w:rsidR="006D4B09">
        <w:t>ccordingly, a</w:t>
      </w:r>
      <w:r w:rsidR="00B7644B">
        <w:t xml:space="preserve">ccess to relevant and up-to-date </w:t>
      </w:r>
      <w:r w:rsidR="00126907">
        <w:t xml:space="preserve">information </w:t>
      </w:r>
      <w:r w:rsidR="003B4DF5">
        <w:t xml:space="preserve">and support </w:t>
      </w:r>
      <w:r w:rsidR="00126907">
        <w:t xml:space="preserve">about career pathways </w:t>
      </w:r>
      <w:r w:rsidR="006D4B09">
        <w:t>may</w:t>
      </w:r>
      <w:r w:rsidR="00126907">
        <w:t xml:space="preserve"> depend</w:t>
      </w:r>
      <w:r w:rsidR="003B4DF5">
        <w:t xml:space="preserve"> </w:t>
      </w:r>
      <w:r w:rsidR="00126907">
        <w:t>on the c</w:t>
      </w:r>
      <w:r w:rsidR="00B7644B" w:rsidRPr="00EF555D">
        <w:t>ompetence</w:t>
      </w:r>
      <w:r w:rsidR="004B7351">
        <w:t xml:space="preserve">, </w:t>
      </w:r>
      <w:r w:rsidR="003B4DF5">
        <w:t>training</w:t>
      </w:r>
      <w:r w:rsidR="004B7351">
        <w:t>, and capacity</w:t>
      </w:r>
      <w:r w:rsidR="003B4DF5">
        <w:t xml:space="preserve"> </w:t>
      </w:r>
      <w:r w:rsidR="00B7644B" w:rsidRPr="00EF555D">
        <w:t>of teachers</w:t>
      </w:r>
      <w:r w:rsidR="0034560F">
        <w:t xml:space="preserve">. This is </w:t>
      </w:r>
      <w:r w:rsidR="006D4B09">
        <w:t xml:space="preserve">made increasingly challenging in the current teaching shortage. </w:t>
      </w:r>
    </w:p>
    <w:p w14:paraId="2545BA8B" w14:textId="3C5757A8" w:rsidR="004A7D51" w:rsidRDefault="00A6528E" w:rsidP="00AC2CE7">
      <w:r>
        <w:t xml:space="preserve">When young people are meaningfully engaged and informed about pathways available to them, they have higher outcomes of completion and satisfaction in the </w:t>
      </w:r>
      <w:r w:rsidR="00725E98">
        <w:t xml:space="preserve">career </w:t>
      </w:r>
      <w:r>
        <w:t xml:space="preserve">field of their choice. </w:t>
      </w:r>
      <w:r w:rsidR="004A7D51">
        <w:t>Career development learning should prioritise personalised career advice and support, helping young people articulate their post school plans, and the steps required to achieve this plan. This support should be strengths-based and provide young people with the resources and skills to explore a range of post-school pathways.</w:t>
      </w:r>
      <w:r w:rsidR="004A7D51">
        <w:fldChar w:fldCharType="begin"/>
      </w:r>
      <w:r w:rsidR="004A7D51">
        <w:instrText xml:space="preserve"> ADDIN ZOTERO_ITEM CSL_CITATION {"citationID":"SWkazFoT","properties":{"formattedCitation":"\\super 1\\nosupersub{}","plainCitation":"1","noteIndex":0},"citationItems":[{"id":1490,"uris":["http://zotero.org/groups/5275306/items/CJ2VTSTP"],"itemData":{"id":1490,"type":"report","abstract":"This fifth report in the Pathways, Engagement and Transitions (PET) series sheds light on the destinations and dynamic experiences of young people experiencing disadvantage in their first three years after leaving Year 12. It also identifies the factors that have helped or hindered young people’s successful navigation of work and study post-school.","collection-title":"Pathways, Engagement and Transitions","language":"en","number":"5","title":"Pathways Engagement and Transitions: How young people experiencing disadvantage navigate the first three years after leaving school","title-short":"Pathways Engagement and Transitions","URL":"https://www.thesmithfamily.com.au/-/media/files/research/pet/pet-june-2025-report.pdf","author":[{"literal":"The Smith Family"}],"accessed":{"date-parts":[["2025",7,9]]},"issued":{"date-parts":[["2025"]]}}}],"schema":"https://github.com/citation-style-language/schema/raw/master/csl-citation.json"} </w:instrText>
      </w:r>
      <w:r w:rsidR="004A7D51">
        <w:fldChar w:fldCharType="separate"/>
      </w:r>
      <w:r w:rsidR="004A7D51" w:rsidRPr="4567E735">
        <w:rPr>
          <w:rFonts w:cs="Times New Roman"/>
          <w:vertAlign w:val="superscript"/>
        </w:rPr>
        <w:t>1</w:t>
      </w:r>
      <w:r w:rsidR="004A7D51">
        <w:fldChar w:fldCharType="end"/>
      </w:r>
      <w:r w:rsidR="004A7D51">
        <w:t xml:space="preserve"> </w:t>
      </w:r>
    </w:p>
    <w:p w14:paraId="6E4B6D48" w14:textId="67A0863E" w:rsidR="105159BC" w:rsidRDefault="105159BC" w:rsidP="35EEF997">
      <w:pPr>
        <w:pStyle w:val="Heading4"/>
      </w:pPr>
      <w:bookmarkStart w:id="34" w:name="_Toc205292020"/>
      <w:r>
        <w:t>Addressing inequity: Barriers to participation and the needs of priority groups</w:t>
      </w:r>
      <w:bookmarkEnd w:id="34"/>
      <w:r>
        <w:t xml:space="preserve">  </w:t>
      </w:r>
    </w:p>
    <w:p w14:paraId="7117FEA7" w14:textId="1D36A19F" w:rsidR="105159BC" w:rsidRPr="003867E6" w:rsidRDefault="105159BC" w:rsidP="0092544C">
      <w:pPr>
        <w:rPr>
          <w:b/>
          <w:bCs/>
          <w:color w:val="EE0000"/>
        </w:rPr>
      </w:pPr>
      <w:r w:rsidRPr="003867E6">
        <w:rPr>
          <w:b/>
          <w:bCs/>
          <w:color w:val="EE0000"/>
        </w:rPr>
        <w:t>Socio-economic status</w:t>
      </w:r>
    </w:p>
    <w:p w14:paraId="4969986B" w14:textId="05F9F236" w:rsidR="00FB2A7A" w:rsidRPr="002A6CD3" w:rsidRDefault="105159BC" w:rsidP="35EEF997">
      <w:r>
        <w:t>Socio-economic status, including parents’ education, occupation, and access to resources at home, has a huge influence on students learning outcomes and sense of post-school direction.</w:t>
      </w:r>
      <w:r>
        <w:fldChar w:fldCharType="begin"/>
      </w:r>
      <w:r w:rsidR="005821C0">
        <w:instrText xml:space="preserve"> ADDIN ZOTERO_ITEM CSL_CITATION {"citationID":"TBi62Bpn","properties":{"formattedCitation":"\\super 10\\nosupersub{}","plainCitation":"10","noteIndex":0},"citationItems":[{"id":1488,"uris":["http://zotero.org/groups/5275306/items/EW9LGLUT"],"itemData":{"id":1488,"type":"article-newspaper","abstract":"The Albanese government wants to see 80% of Australian workers have a TAFE or uni qualification by 2050, up from the current 60%.","container-title":"The Conversation","language":"en-AU","title":"‘I’m not going to give up’: how to help more disadvantaged young people go to uni and TAFE","title-short":"‘I’m not going to give up’","URL":"http://theconversation.com/im-not-going-to-give-up-how-to-help-more-disadvantaged-young-people-go-to-uni-and-tafe-259444","author":[{"family":"Walsh","given":"Lucas"}],"accessed":{"date-parts":[["2025",7,9]]},"issued":{"date-parts":[["2025",6,25]]}}}],"schema":"https://github.com/citation-style-language/schema/raw/master/csl-citation.json"} </w:instrText>
      </w:r>
      <w:r>
        <w:fldChar w:fldCharType="separate"/>
      </w:r>
      <w:r w:rsidR="005821C0" w:rsidRPr="005821C0">
        <w:rPr>
          <w:rFonts w:cs="Times New Roman"/>
          <w:vertAlign w:val="superscript"/>
        </w:rPr>
        <w:t>10</w:t>
      </w:r>
      <w:r>
        <w:fldChar w:fldCharType="end"/>
      </w:r>
      <w:r>
        <w:t xml:space="preserve"> Disadvantaged students are less likely than advantaged students to have certainty about the kind of job they would like (69% compared to 77%), and less likely to feel well prepared for their future after school (57% compared to 70%).</w:t>
      </w:r>
      <w:r>
        <w:fldChar w:fldCharType="begin"/>
      </w:r>
      <w:r w:rsidR="005821C0">
        <w:instrText xml:space="preserve"> ADDIN ZOTERO_ITEM CSL_CITATION {"citationID":"QQ6WfCmv","properties":{"formattedCitation":"\\super 11\\nosupersub{}","plainCitation":"11","noteIndex":0},"citationItems":[{"id":1581,"uris":["http://zotero.org/groups/5275306/items/6NFXRT7P"],"itemData":{"id":1581,"type":"webpage","abstract":"Teenage Career Readiness","container-title":"OECD","language":"en","title":"Teenage Career Readiness","URL":"https://www.oecd.org/en/data/dashboards/teenage-career-readiness.html","author":[{"literal":"OECD"}],"accessed":{"date-parts":[["2025",7,22]]},"issued":{"date-parts":[["2025",5]]}}}],"schema":"https://github.com/citation-style-language/schema/raw/master/csl-citation.json"} </w:instrText>
      </w:r>
      <w:r>
        <w:fldChar w:fldCharType="separate"/>
      </w:r>
      <w:r w:rsidR="005821C0" w:rsidRPr="005821C0">
        <w:rPr>
          <w:rFonts w:cs="Times New Roman"/>
          <w:vertAlign w:val="superscript"/>
        </w:rPr>
        <w:t>11</w:t>
      </w:r>
      <w:r>
        <w:fldChar w:fldCharType="end"/>
      </w:r>
      <w:r>
        <w:t xml:space="preserve"> </w:t>
      </w:r>
      <w:r w:rsidR="00FB2A7A">
        <w:t xml:space="preserve">Young people </w:t>
      </w:r>
      <w:r w:rsidR="002A6CD3">
        <w:t xml:space="preserve">also </w:t>
      </w:r>
      <w:r w:rsidR="00FB2A7A">
        <w:t xml:space="preserve">might have limited options </w:t>
      </w:r>
      <w:r w:rsidR="008A2AE5">
        <w:t xml:space="preserve">due to </w:t>
      </w:r>
      <w:r w:rsidR="00032EFA">
        <w:t>being responsible for bringing in income to the family</w:t>
      </w:r>
      <w:r w:rsidR="005A3A7B">
        <w:t xml:space="preserve"> or have caring responsibilities</w:t>
      </w:r>
      <w:r w:rsidR="00032EFA">
        <w:t>.</w:t>
      </w:r>
      <w:r w:rsidR="00017214">
        <w:fldChar w:fldCharType="begin"/>
      </w:r>
      <w:r w:rsidR="00EE66FB">
        <w:instrText xml:space="preserve"> ADDIN ZOTERO_ITEM CSL_CITATION {"citationID":"fnbpaU5N","properties":{"formattedCitation":"\\super 8\\nosupersub{}","plainCitation":"8","noteIndex":0},"citationItems":[{"id":1593,"uris":["http://zotero.org/groups/5275306/items/CK62REXC"],"itemData":{"id":1593,"type":"report","event-place":"Perth","publisher":"National Centre for Student Equity in Higher Education, Curtain University","publisher-place":"Perth","title":"Best-practice career education for students from low socioeconomic status backgrounds: Final report","URL":"https://www.acses.edu.au/app/uploads/2022/11/2022-NCSEHE-Austin-Final.pdf","author":[{"family":"Austin","given":"Kylie"},{"family":"O'Shea","given":"Sarah"},{"family":"Groves","given":"Olivia"},{"family":"Lamanna","given":"Jodi"}],"accessed":{"date-parts":[["2025",7,29]]},"issued":{"date-parts":[["2022"]]}}}],"schema":"https://github.com/citation-style-language/schema/raw/master/csl-citation.json"} </w:instrText>
      </w:r>
      <w:r w:rsidR="00017214">
        <w:fldChar w:fldCharType="separate"/>
      </w:r>
      <w:r w:rsidR="00EE66FB" w:rsidRPr="00EE66FB">
        <w:rPr>
          <w:rFonts w:cs="Times New Roman"/>
          <w:vertAlign w:val="superscript"/>
        </w:rPr>
        <w:t>8</w:t>
      </w:r>
      <w:r w:rsidR="00017214">
        <w:fldChar w:fldCharType="end"/>
      </w:r>
      <w:r w:rsidR="00032EFA">
        <w:t xml:space="preserve"> </w:t>
      </w:r>
    </w:p>
    <w:p w14:paraId="16DB7216" w14:textId="5A2C4B56" w:rsidR="105159BC" w:rsidRPr="003867E6" w:rsidRDefault="105159BC" w:rsidP="0092544C">
      <w:pPr>
        <w:rPr>
          <w:b/>
          <w:bCs/>
          <w:color w:val="EE0000"/>
        </w:rPr>
      </w:pPr>
      <w:r w:rsidRPr="003867E6">
        <w:rPr>
          <w:b/>
          <w:bCs/>
          <w:color w:val="EE0000"/>
        </w:rPr>
        <w:t>Early school experience</w:t>
      </w:r>
    </w:p>
    <w:p w14:paraId="383913A9" w14:textId="0CBE22C5" w:rsidR="105159BC" w:rsidRDefault="105159BC">
      <w:r>
        <w:t>Earlier school experiences, including school attendance, is linked to young people’s continued engagement with study and work overtime.</w:t>
      </w:r>
      <w:r>
        <w:fldChar w:fldCharType="begin"/>
      </w:r>
      <w:r w:rsidR="002F2B24">
        <w:instrText xml:space="preserve"> ADDIN ZOTERO_ITEM CSL_CITATION {"citationID":"g0oZJ88Y","properties":{"formattedCitation":"\\super 1\\nosupersub{}","plainCitation":"1","noteIndex":0},"citationItems":[{"id":1490,"uris":["http://zotero.org/groups/5275306/items/CJ2VTSTP"],"itemData":{"id":1490,"type":"report","abstract":"This fifth report in the Pathways, Engagement and Transitions (PET) series sheds light on the destinations and dynamic experiences of young people experiencing disadvantage in their first three years after leaving Year 12. It also identifies the factors that have helped or hindered young people’s successful navigation of work and study post-school.","collection-title":"Pathways, Engagement and Transitions","language":"en","number":"5","title":"Pathways Engagement and Transitions: How young people experiencing disadvantage navigate the first three years after leaving school","title-short":"Pathways Engagement and Transitions","URL":"https://www.thesmithfamily.com.au/-/media/files/research/pet/pet-june-2025-report.pdf","author":[{"literal":"The Smith Family"}],"accessed":{"date-parts":[["2025",7,9]]},"issued":{"date-parts":[["2025"]]}}}],"schema":"https://github.com/citation-style-language/schema/raw/master/csl-citation.json"} </w:instrText>
      </w:r>
      <w:r>
        <w:fldChar w:fldCharType="separate"/>
      </w:r>
      <w:r w:rsidRPr="75086021">
        <w:rPr>
          <w:rFonts w:cs="Times New Roman"/>
          <w:vertAlign w:val="superscript"/>
        </w:rPr>
        <w:t>1</w:t>
      </w:r>
      <w:r>
        <w:fldChar w:fldCharType="end"/>
      </w:r>
      <w:r>
        <w:t xml:space="preserve"> Therefore, it is critical any career advice activities are paired with measures to support rising school disengagement. Read </w:t>
      </w:r>
      <w:hyperlink r:id="rId13">
        <w:r w:rsidRPr="35EEF997">
          <w:rPr>
            <w:rStyle w:val="Hyperlink"/>
          </w:rPr>
          <w:t>YACVic’s Submission to the Inquiry into the State Education System in Victoria</w:t>
        </w:r>
      </w:hyperlink>
      <w:r>
        <w:t xml:space="preserve"> for our recommendations to support student wellbeing and engagement.  </w:t>
      </w:r>
    </w:p>
    <w:p w14:paraId="11233C35" w14:textId="6C81F3F0" w:rsidR="007734CB" w:rsidRPr="003867E6" w:rsidRDefault="105159BC" w:rsidP="0092544C">
      <w:pPr>
        <w:rPr>
          <w:b/>
          <w:bCs/>
          <w:color w:val="EE0000"/>
        </w:rPr>
      </w:pPr>
      <w:r w:rsidRPr="003867E6">
        <w:rPr>
          <w:b/>
          <w:bCs/>
          <w:color w:val="EE0000"/>
        </w:rPr>
        <w:t>Rural and regional</w:t>
      </w:r>
      <w:r w:rsidR="00117C28" w:rsidRPr="003867E6">
        <w:rPr>
          <w:b/>
          <w:bCs/>
          <w:color w:val="EE0000"/>
        </w:rPr>
        <w:t xml:space="preserve"> young people</w:t>
      </w:r>
    </w:p>
    <w:p w14:paraId="341D6D48" w14:textId="0A8E8508" w:rsidR="00302B0D" w:rsidRDefault="105159BC" w:rsidP="007734CB">
      <w:r w:rsidRPr="35EEF997">
        <w:t>Rural and regional young people face additional barriers securing employment or further study post-school.</w:t>
      </w:r>
      <w:r w:rsidRPr="35EEF997">
        <w:fldChar w:fldCharType="begin"/>
      </w:r>
      <w:r w:rsidR="005821C0">
        <w:instrText xml:space="preserve"> ADDIN ZOTERO_ITEM CSL_CITATION {"citationID":"QqNQNsTc","properties":{"formattedCitation":"\\super 12\\nosupersub{}","plainCitation":"12","noteIndex":0},"citationItems":[{"id":1583,"uris":["http://zotero.org/groups/5275306/items/YEJKACUW"],"itemData":{"id":1583,"type":"article-journal","container-title":"Sage Journals","DOI":"https://doi.org/10.1177/10384162241258275","issue":"2","language":"en","note":"DOI: 10.1177/10384162241258275","page":"178-187","title":"The relationship between living in regional, remote and rural areas and post-school outcomes: A scoping review","title-short":"The relationship between living in regional, remote and rural areas and post-school outcomes","volume":"33","author":[{"family":"Archer","given":"Ben"},{"family":"Russo","given":"Kerry"},{"family":"Woodend","given":"Jonathan"},{"family":"Pryce","given":"Josephine"}],"issued":{"date-parts":[["2024"]]}}}],"schema":"https://github.com/citation-style-language/schema/raw/master/csl-citation.json"} </w:instrText>
      </w:r>
      <w:r w:rsidRPr="35EEF997">
        <w:fldChar w:fldCharType="separate"/>
      </w:r>
      <w:r w:rsidR="005821C0" w:rsidRPr="005821C0">
        <w:rPr>
          <w:rFonts w:cs="Times New Roman"/>
          <w:vertAlign w:val="superscript"/>
        </w:rPr>
        <w:t>12</w:t>
      </w:r>
      <w:r w:rsidRPr="35EEF997">
        <w:fldChar w:fldCharType="end"/>
      </w:r>
      <w:r w:rsidRPr="35EEF997">
        <w:t xml:space="preserve"> Alongside limited opportunities for work, young people in these areas often also lack training and further study opportunities in their communities.</w:t>
      </w:r>
      <w:r w:rsidRPr="35EEF997">
        <w:fldChar w:fldCharType="begin"/>
      </w:r>
      <w:r w:rsidR="005821C0">
        <w:instrText xml:space="preserve"> ADDIN ZOTERO_ITEM CSL_CITATION {"citationID":"oGi0fyu7","properties":{"formattedCitation":"\\super 12\\nosupersub{}","plainCitation":"12","noteIndex":0},"citationItems":[{"id":1583,"uris":["http://zotero.org/groups/5275306/items/YEJKACUW"],"itemData":{"id":1583,"type":"article-journal","container-title":"Sage Journals","DOI":"https://doi.org/10.1177/10384162241258275","issue":"2","language":"en","note":"DOI: 10.1177/10384162241258275","page":"178-187","title":"The relationship between living in regional, remote and rural areas and post-school outcomes: A scoping review","title-short":"The relationship between living in regional, remote and rural areas and post-school outcomes","volume":"33","author":[{"family":"Archer","given":"Ben"},{"family":"Russo","given":"Kerry"},{"family":"Woodend","given":"Jonathan"},{"family":"Pryce","given":"Josephine"}],"issued":{"date-parts":[["2024"]]}}}],"schema":"https://github.com/citation-style-language/schema/raw/master/csl-citation.json"} </w:instrText>
      </w:r>
      <w:r w:rsidRPr="35EEF997">
        <w:fldChar w:fldCharType="separate"/>
      </w:r>
      <w:r w:rsidR="005821C0" w:rsidRPr="005821C0">
        <w:rPr>
          <w:rFonts w:cs="Times New Roman"/>
          <w:vertAlign w:val="superscript"/>
        </w:rPr>
        <w:t>12</w:t>
      </w:r>
      <w:r w:rsidRPr="35EEF997">
        <w:fldChar w:fldCharType="end"/>
      </w:r>
      <w:r w:rsidRPr="35EEF997">
        <w:t xml:space="preserve">  Consequently, many young people move away to Melbourne or regional areas to gain qualifications, making it less likely for them to return to their </w:t>
      </w:r>
      <w:r w:rsidR="3C9B0756">
        <w:t>origin</w:t>
      </w:r>
      <w:r w:rsidR="04E937D4">
        <w:t>al</w:t>
      </w:r>
      <w:r w:rsidRPr="35EEF997">
        <w:t xml:space="preserve"> communities.</w:t>
      </w:r>
      <w:r w:rsidRPr="35EEF997">
        <w:fldChar w:fldCharType="begin"/>
      </w:r>
      <w:r w:rsidR="005821C0">
        <w:instrText xml:space="preserve"> ADDIN ZOTERO_ITEM CSL_CITATION {"citationID":"msItnPaE","properties":{"formattedCitation":"\\super 12\\nosupersub{}","plainCitation":"12","noteIndex":0},"citationItems":[{"id":1583,"uris":["http://zotero.org/groups/5275306/items/YEJKACUW"],"itemData":{"id":1583,"type":"article-journal","container-title":"Sage Journals","DOI":"https://doi.org/10.1177/10384162241258275","issue":"2","language":"en","note":"DOI: 10.1177/10384162241258275","page":"178-187","title":"The relationship between living in regional, remote and rural areas and post-school outcomes: A scoping review","title-short":"The relationship between living in regional, remote and rural areas and post-school outcomes","volume":"33","author":[{"family":"Archer","given":"Ben"},{"family":"Russo","given":"Kerry"},{"family":"Woodend","given":"Jonathan"},{"family":"Pryce","given":"Josephine"}],"issued":{"date-parts":[["2024"]]}}}],"schema":"https://github.com/citation-style-language/schema/raw/master/csl-citation.json"} </w:instrText>
      </w:r>
      <w:r w:rsidRPr="35EEF997">
        <w:fldChar w:fldCharType="separate"/>
      </w:r>
      <w:r w:rsidR="005821C0" w:rsidRPr="005821C0">
        <w:rPr>
          <w:rFonts w:cs="Times New Roman"/>
          <w:vertAlign w:val="superscript"/>
        </w:rPr>
        <w:t>12</w:t>
      </w:r>
      <w:r w:rsidRPr="35EEF997">
        <w:fldChar w:fldCharType="end"/>
      </w:r>
      <w:r w:rsidRPr="35EEF997">
        <w:t xml:space="preserve"> </w:t>
      </w:r>
    </w:p>
    <w:p w14:paraId="0EA94999" w14:textId="2A4F4565" w:rsidR="003942F8" w:rsidRDefault="105159BC">
      <w:pPr>
        <w:rPr>
          <w:rFonts w:eastAsia="Karla" w:cs="Karla"/>
        </w:rPr>
      </w:pPr>
      <w:r w:rsidRPr="35EEF997">
        <w:t>The digital divide in regional areas is greater than metropolitan areas, and remote options and online resources should not be overly relied on for this cohort.</w:t>
      </w:r>
      <w:r w:rsidR="001C43AA">
        <w:fldChar w:fldCharType="begin"/>
      </w:r>
      <w:r w:rsidR="001C43AA">
        <w:instrText xml:space="preserve"> ADDIN ZOTERO_ITEM CSL_CITATION {"citationID":"oX7Kqlx2","properties":{"formattedCitation":"\\super 13\\nosupersub{}","plainCitation":"13","noteIndex":0},"citationItems":[{"id":1600,"uris":["http://zotero.org/groups/5275306/items/8QVMD7KP"],"itemData":{"id":1600,"type":"document","title":"13642-JIBE-Digital-Inclusion-Statement_V14_WEB.pdf","URL":"https://www.vic.gov.au/sites/default/files/2022-10/13642-JIBE-Digital-Inclusion-Statement_V14_WEB.pdf","accessed":{"date-parts":[["2025",7,31]]}}}],"schema":"https://github.com/citation-style-language/schema/raw/master/csl-citation.json"} </w:instrText>
      </w:r>
      <w:r w:rsidR="001C43AA">
        <w:fldChar w:fldCharType="separate"/>
      </w:r>
      <w:r w:rsidR="001C43AA" w:rsidRPr="001C43AA">
        <w:rPr>
          <w:rFonts w:cs="Times New Roman"/>
          <w:vertAlign w:val="superscript"/>
        </w:rPr>
        <w:t>13</w:t>
      </w:r>
      <w:r w:rsidR="001C43AA">
        <w:fldChar w:fldCharType="end"/>
      </w:r>
      <w:r w:rsidR="001C43AA">
        <w:t xml:space="preserve"> </w:t>
      </w:r>
      <w:r w:rsidRPr="35EEF997">
        <w:t xml:space="preserve">Career development support has a critical positive impact on local employment </w:t>
      </w:r>
      <w:r w:rsidR="00245AFC" w:rsidRPr="35EEF997">
        <w:t>prospects</w:t>
      </w:r>
      <w:r w:rsidR="00245AFC">
        <w:t>.</w:t>
      </w:r>
      <w:r w:rsidR="007C30C2">
        <w:t xml:space="preserve"> </w:t>
      </w:r>
      <w:r w:rsidR="007C30C2" w:rsidRPr="2410FC0E">
        <w:rPr>
          <w:rFonts w:eastAsia="Karla" w:cs="Karla"/>
        </w:rPr>
        <w:t>R</w:t>
      </w:r>
      <w:r w:rsidRPr="2410FC0E">
        <w:rPr>
          <w:rFonts w:eastAsia="Karla" w:cs="Karla"/>
        </w:rPr>
        <w:t xml:space="preserve">esearch </w:t>
      </w:r>
      <w:r w:rsidR="007C30C2" w:rsidRPr="2410FC0E">
        <w:rPr>
          <w:rFonts w:eastAsia="Karla" w:cs="Karla"/>
        </w:rPr>
        <w:t xml:space="preserve">shows </w:t>
      </w:r>
      <w:r w:rsidR="00245AFC" w:rsidRPr="2410FC0E">
        <w:rPr>
          <w:rFonts w:eastAsia="Karla" w:cs="Karla"/>
        </w:rPr>
        <w:t>training, career</w:t>
      </w:r>
      <w:r w:rsidR="007C30C2" w:rsidRPr="2410FC0E">
        <w:rPr>
          <w:rFonts w:eastAsia="Karla" w:cs="Karla"/>
        </w:rPr>
        <w:t xml:space="preserve"> education</w:t>
      </w:r>
      <w:r w:rsidR="00D33DF8" w:rsidRPr="2410FC0E">
        <w:rPr>
          <w:rFonts w:eastAsia="Karla" w:cs="Karla"/>
        </w:rPr>
        <w:t xml:space="preserve">, and skill-development </w:t>
      </w:r>
      <w:r w:rsidRPr="2410FC0E">
        <w:rPr>
          <w:rFonts w:eastAsia="Karla" w:cs="Karla"/>
        </w:rPr>
        <w:t xml:space="preserve">which respond to </w:t>
      </w:r>
      <w:r w:rsidR="00D33DF8" w:rsidRPr="2410FC0E">
        <w:rPr>
          <w:rFonts w:eastAsia="Karla" w:cs="Karla"/>
        </w:rPr>
        <w:t xml:space="preserve">unique </w:t>
      </w:r>
      <w:r w:rsidRPr="2410FC0E">
        <w:rPr>
          <w:rFonts w:eastAsia="Karla" w:cs="Karla"/>
        </w:rPr>
        <w:t xml:space="preserve">local community issues </w:t>
      </w:r>
      <w:r w:rsidR="00D33DF8" w:rsidRPr="2410FC0E">
        <w:rPr>
          <w:rFonts w:eastAsia="Karla" w:cs="Karla"/>
        </w:rPr>
        <w:t xml:space="preserve">and needs </w:t>
      </w:r>
      <w:r w:rsidRPr="2410FC0E">
        <w:rPr>
          <w:rFonts w:eastAsia="Karla" w:cs="Karla"/>
        </w:rPr>
        <w:t xml:space="preserve">(such as disasters) </w:t>
      </w:r>
      <w:r w:rsidR="007E5449" w:rsidRPr="2410FC0E">
        <w:rPr>
          <w:rFonts w:eastAsia="Karla" w:cs="Karla"/>
        </w:rPr>
        <w:t>a</w:t>
      </w:r>
      <w:r w:rsidR="00245AFC" w:rsidRPr="2410FC0E">
        <w:rPr>
          <w:rFonts w:eastAsia="Karla" w:cs="Karla"/>
        </w:rPr>
        <w:t>re</w:t>
      </w:r>
      <w:r w:rsidR="007E5449" w:rsidRPr="2410FC0E">
        <w:rPr>
          <w:rFonts w:eastAsia="Karla" w:cs="Karla"/>
        </w:rPr>
        <w:t xml:space="preserve"> </w:t>
      </w:r>
      <w:r w:rsidR="00245AFC" w:rsidRPr="2410FC0E">
        <w:rPr>
          <w:rFonts w:eastAsia="Karla" w:cs="Karla"/>
        </w:rPr>
        <w:t xml:space="preserve">required to meet the needs of young people within that </w:t>
      </w:r>
      <w:r w:rsidR="45E9F2B4" w:rsidRPr="2410FC0E">
        <w:rPr>
          <w:rFonts w:eastAsia="Karla" w:cs="Karla"/>
        </w:rPr>
        <w:t>community</w:t>
      </w:r>
      <w:r w:rsidR="00245AFC" w:rsidRPr="2410FC0E">
        <w:rPr>
          <w:rFonts w:eastAsia="Karla" w:cs="Karla"/>
        </w:rPr>
        <w:t>.</w:t>
      </w:r>
      <w:r w:rsidR="00245AFC" w:rsidRPr="2410FC0E">
        <w:rPr>
          <w:rFonts w:eastAsia="Karla" w:cs="Karla"/>
        </w:rPr>
        <w:fldChar w:fldCharType="begin"/>
      </w:r>
      <w:r w:rsidR="00EE66FB" w:rsidRPr="2410FC0E">
        <w:rPr>
          <w:rFonts w:eastAsia="Karla" w:cs="Karla"/>
        </w:rPr>
        <w:instrText xml:space="preserve"> ADDIN ZOTERO_ITEM CSL_CITATION {"citationID":"NvIKXWQk","properties":{"formattedCitation":"\\super 8\\nosupersub{}","plainCitation":"8","noteIndex":0},"citationItems":[{"id":1593,"uris":["http://zotero.org/groups/5275306/items/CK62REXC"],"itemData":{"id":1593,"type":"report","event-place":"Perth","publisher":"National Centre for Student Equity in Higher Education, Curtain University","publisher-place":"Perth","title":"Best-practice career education for students from low socioeconomic status backgrounds: Final report","URL":"https://www.acses.edu.au/app/uploads/2022/11/2022-NCSEHE-Austin-Final.pdf","author":[{"family":"Austin","given":"Kylie"},{"family":"O'Shea","given":"Sarah"},{"family":"Groves","given":"Olivia"},{"family":"Lamanna","given":"Jodi"}],"accessed":{"date-parts":[["2025",7,29]]},"issued":{"date-parts":[["2022"]]}}}],"schema":"https://github.com/citation-style-language/schema/raw/master/csl-citation.json"} </w:instrText>
      </w:r>
      <w:r w:rsidR="00245AFC" w:rsidRPr="2410FC0E">
        <w:rPr>
          <w:rFonts w:eastAsia="Karla" w:cs="Karla"/>
        </w:rPr>
        <w:fldChar w:fldCharType="separate"/>
      </w:r>
      <w:r w:rsidR="00EE66FB" w:rsidRPr="00EE66FB">
        <w:rPr>
          <w:rFonts w:cs="Times New Roman"/>
          <w:vertAlign w:val="superscript"/>
        </w:rPr>
        <w:t>8</w:t>
      </w:r>
      <w:r w:rsidR="00245AFC" w:rsidRPr="2410FC0E">
        <w:rPr>
          <w:rFonts w:eastAsia="Karla" w:cs="Karla"/>
        </w:rPr>
        <w:fldChar w:fldCharType="end"/>
      </w:r>
      <w:r w:rsidR="00245AFC" w:rsidRPr="2410FC0E">
        <w:rPr>
          <w:rFonts w:eastAsia="Karla" w:cs="Karla"/>
        </w:rPr>
        <w:t xml:space="preserve"> </w:t>
      </w:r>
    </w:p>
    <w:p w14:paraId="2F86395B" w14:textId="36E7CDCD" w:rsidR="003867E6" w:rsidRDefault="003867E6">
      <w:pPr>
        <w:rPr>
          <w:rFonts w:eastAsia="Karla" w:cs="Karla"/>
        </w:rPr>
      </w:pPr>
    </w:p>
    <w:p w14:paraId="367E77F8" w14:textId="5BC97512" w:rsidR="00890301" w:rsidRPr="003867E6" w:rsidRDefault="105159BC" w:rsidP="0092544C">
      <w:pPr>
        <w:rPr>
          <w:b/>
          <w:bCs/>
          <w:color w:val="EE0000"/>
        </w:rPr>
      </w:pPr>
      <w:r w:rsidRPr="003867E6">
        <w:rPr>
          <w:b/>
          <w:bCs/>
          <w:color w:val="EE0000"/>
        </w:rPr>
        <w:t>Migrant and refugee background</w:t>
      </w:r>
    </w:p>
    <w:p w14:paraId="5CADCC1A" w14:textId="3179DC72" w:rsidR="00890301" w:rsidRPr="00A25533" w:rsidRDefault="105159BC" w:rsidP="00890301">
      <w:r w:rsidRPr="35EEF997">
        <w:t xml:space="preserve">Students from migrant or refugee backgrounds face additional barriers. Particularly for newly arrived families, many of whom may </w:t>
      </w:r>
      <w:r w:rsidR="001501B8">
        <w:t xml:space="preserve">not be familiar with the Australian </w:t>
      </w:r>
      <w:r w:rsidR="00026285">
        <w:t>tertiary education system and career pathways</w:t>
      </w:r>
      <w:r w:rsidR="00D0320C">
        <w:t>,</w:t>
      </w:r>
      <w:r w:rsidR="00026285">
        <w:t xml:space="preserve"> and therefore may face additional barriers in</w:t>
      </w:r>
      <w:r w:rsidRPr="35EEF997">
        <w:t xml:space="preserve"> support</w:t>
      </w:r>
      <w:r w:rsidR="00F13C41">
        <w:t>ing</w:t>
      </w:r>
      <w:r w:rsidRPr="35EEF997">
        <w:t xml:space="preserve"> their children to understand post-school options and make career plans.</w:t>
      </w:r>
      <w:r w:rsidR="009E280F" w:rsidRPr="35EEF997">
        <w:fldChar w:fldCharType="begin"/>
      </w:r>
      <w:r w:rsidR="00EE66FB">
        <w:instrText xml:space="preserve"> ADDIN ZOTERO_ITEM CSL_CITATION {"citationID":"TBJlLOYU","properties":{"formattedCitation":"\\super 7\\nosupersub{}","plainCitation":"7","noteIndex":0},"citationItems":[{"id":1487,"uris":["http://zotero.org/groups/5275306/items/6RSHQTMI"],"itemData":{"id":1487,"type":"report","title":"Submission: Career Advice Activities in Victorian  Schools","URL":"https://www.yacvic.org.au/assets/Documents/SUB-Youth-Affairs-Council-Victoria-Career-advice-in-Victorian-schools-Dec-2017.pdf","author":[{"family":"Youth Affairs Council Victoria (YACVic)","given":""},{"family":"Victorian Student Representative Council (VicSRC)","given":""},{"family":"Youth Disability Advocacy Service (YDAS)","given":""}],"accessed":{"date-parts":[["2025",7,9]]},"issued":{"date-parts":[["2017",12]]}}}],"schema":"https://github.com/citation-style-language/schema/raw/master/csl-citation.json"} </w:instrText>
      </w:r>
      <w:r w:rsidR="009E280F" w:rsidRPr="35EEF997">
        <w:fldChar w:fldCharType="separate"/>
      </w:r>
      <w:r w:rsidR="00EE66FB" w:rsidRPr="00EE66FB">
        <w:rPr>
          <w:rFonts w:cs="Times New Roman"/>
          <w:vertAlign w:val="superscript"/>
        </w:rPr>
        <w:t>7</w:t>
      </w:r>
      <w:r w:rsidR="009E280F" w:rsidRPr="35EEF997">
        <w:fldChar w:fldCharType="end"/>
      </w:r>
      <w:r w:rsidRPr="35EEF997">
        <w:t xml:space="preserve"> </w:t>
      </w:r>
    </w:p>
    <w:p w14:paraId="765DE69E" w14:textId="39B3F3FF" w:rsidR="00246A4D" w:rsidRPr="00246A4D" w:rsidRDefault="00DA751F" w:rsidP="00246A4D">
      <w:pPr>
        <w:spacing w:before="160"/>
        <w:rPr>
          <w:b/>
          <w:bCs/>
        </w:rPr>
      </w:pPr>
      <w:r w:rsidRPr="003867E6">
        <w:rPr>
          <w:b/>
          <w:bCs/>
          <w:color w:val="EE0000"/>
        </w:rPr>
        <w:t xml:space="preserve">Administrative </w:t>
      </w:r>
      <w:r w:rsidR="005C6AA7" w:rsidRPr="003867E6">
        <w:rPr>
          <w:b/>
          <w:bCs/>
          <w:color w:val="EE0000"/>
        </w:rPr>
        <w:t>and financial barriers</w:t>
      </w:r>
      <w:r w:rsidR="00246A4D">
        <w:rPr>
          <w:b/>
          <w:bCs/>
        </w:rPr>
        <w:br/>
      </w:r>
      <w:r w:rsidR="005C6AA7">
        <w:br/>
      </w:r>
      <w:r w:rsidR="0031133D">
        <w:t xml:space="preserve">Expensive up-front fees, complex eligibility criteria, </w:t>
      </w:r>
      <w:r w:rsidR="009C5CCF">
        <w:t xml:space="preserve">administrative burdens </w:t>
      </w:r>
      <w:r w:rsidR="0031133D">
        <w:t>and confusing course information all</w:t>
      </w:r>
      <w:r w:rsidR="009C5CCF">
        <w:t xml:space="preserve"> create barriers for young people unused to navigating systems independently.</w:t>
      </w:r>
      <w:r w:rsidR="009C5CCF">
        <w:fldChar w:fldCharType="begin"/>
      </w:r>
      <w:r w:rsidR="009C5CCF">
        <w:instrText xml:space="preserve"> ADDIN ZOTERO_ITEM CSL_CITATION {"citationID":"LznYcLW1","properties":{"formattedCitation":"\\super 14\\nosupersub{}","plainCitation":"14","noteIndex":0},"citationItems":[{"id":1602,"uris":["http://zotero.org/groups/5275306/items/XSYRX5G7"],"itemData":{"id":1602,"type":"report","abstract":"Vocational education and training (VET) plays a vital role for young people in the transition from school to both further education and employment. Difficulties with this transition can result in unemployment, underemployment and social exclusion that may affect young people for the rest of their lives and have long-term undesirable social and economic implications.","archive_location":"New South Wales","genre":"Report","language":"en","publisher":"Youth Action","source":"apo.org.au","title":"Vocational education and training in NSW: report into access and outcomes for young people experiencing disadvantage","title-short":"Vocational education and training in NSW","URL":"https://apo.org.au/node/133576","author":[{"family":"Action","given":"Youth"},{"family":"Uniting","given":""},{"family":"Australia","given":"Mission"}],"accessed":{"date-parts":[["2025",7,31]]},"issued":{"date-parts":[["2018",2,20]]}}}],"schema":"https://github.com/citation-style-language/schema/raw/master/csl-citation.json"} </w:instrText>
      </w:r>
      <w:r w:rsidR="009C5CCF">
        <w:fldChar w:fldCharType="separate"/>
      </w:r>
      <w:r w:rsidR="009C5CCF" w:rsidRPr="009C5CCF">
        <w:rPr>
          <w:rFonts w:cs="Times New Roman"/>
          <w:vertAlign w:val="superscript"/>
        </w:rPr>
        <w:t>14</w:t>
      </w:r>
      <w:r w:rsidR="009C5CCF">
        <w:fldChar w:fldCharType="end"/>
      </w:r>
      <w:r w:rsidR="009C5CCF">
        <w:t xml:space="preserve"> </w:t>
      </w:r>
      <w:r w:rsidR="00BC18E5">
        <w:br/>
      </w:r>
      <w:r w:rsidR="00BC18E5">
        <w:br/>
        <w:t>There are further</w:t>
      </w:r>
      <w:r w:rsidR="00136E79">
        <w:t xml:space="preserve"> financial barriers for apprentices and young people engaged in traineeships and study placements, with study and income support payments insufficient to meet the costs of travel expenses</w:t>
      </w:r>
      <w:r w:rsidR="00125D65">
        <w:t xml:space="preserve"> and </w:t>
      </w:r>
      <w:r w:rsidR="00136E79">
        <w:t>accommodation, or additional resources needed to complete</w:t>
      </w:r>
      <w:r w:rsidR="00E61CE3">
        <w:t xml:space="preserve"> requirements such as work-appropriate clothes, tools and </w:t>
      </w:r>
      <w:r w:rsidR="00B96478">
        <w:t>materials associated with their field.</w:t>
      </w:r>
      <w:r w:rsidR="00677609">
        <w:fldChar w:fldCharType="begin"/>
      </w:r>
      <w:r w:rsidR="00677609">
        <w:instrText xml:space="preserve"> ADDIN ZOTERO_ITEM CSL_CITATION {"citationID":"AdQkivGq","properties":{"formattedCitation":"\\super 15\\nosupersub{}","plainCitation":"15","noteIndex":0},"citationItems":[{"id":1605,"uris":["http://zotero.org/groups/5275306/items/ZWMUZRW8"],"itemData":{"id":1605,"type":"webpage","abstract":"The Victorian Government is improving support, safety and fairness for apprentices and trainees so they can have a successful start to their careers.","language":"en-au","title":"Apprenticeships Taskforce","URL":"https://www.apprenticeships.vic.gov.au/apprenticeships-taskforce","accessed":{"date-parts":[["2025",7,31]]},"issued":{"date-parts":[["2024",10,16]]}}}],"schema":"https://github.com/citation-style-language/schema/raw/master/csl-citation.json"} </w:instrText>
      </w:r>
      <w:r w:rsidR="00677609">
        <w:fldChar w:fldCharType="separate"/>
      </w:r>
      <w:r w:rsidR="00677609" w:rsidRPr="00677609">
        <w:rPr>
          <w:rFonts w:cs="Times New Roman"/>
          <w:vertAlign w:val="superscript"/>
        </w:rPr>
        <w:t>15</w:t>
      </w:r>
      <w:r w:rsidR="00677609">
        <w:fldChar w:fldCharType="end"/>
      </w:r>
    </w:p>
    <w:p w14:paraId="42868730" w14:textId="6BEE8D77" w:rsidR="006F50B8" w:rsidRPr="00A25533" w:rsidRDefault="008B327C" w:rsidP="00890301">
      <w:r>
        <w:t xml:space="preserve">Youth workers are uniquely placed as a touchpoint between young people and their social networks, including family, school, services, and community. </w:t>
      </w:r>
      <w:r w:rsidR="00F3175E">
        <w:t xml:space="preserve">Youth workers work holistically with young people, ensuring they have agency in decision-making, and developing their skills and capacities to navigate challenging situations as they transition to </w:t>
      </w:r>
      <w:r w:rsidR="00674B14">
        <w:t xml:space="preserve">independent living, working and study environments. </w:t>
      </w:r>
    </w:p>
    <w:p w14:paraId="481DFA94" w14:textId="07D4402E" w:rsidR="0E0EB649" w:rsidRDefault="0E0EB649" w:rsidP="4CA17C9A">
      <w:pPr>
        <w:pStyle w:val="Heading4"/>
      </w:pPr>
      <w:bookmarkStart w:id="35" w:name="_Toc205292021"/>
      <w:r>
        <w:t>Reshaping the TAFE narrative and the need for continuity of support</w:t>
      </w:r>
      <w:bookmarkEnd w:id="35"/>
    </w:p>
    <w:p w14:paraId="75D55DDB" w14:textId="59F25898" w:rsidR="0053204F" w:rsidRDefault="191287FA" w:rsidP="00A25533">
      <w:pPr>
        <w:spacing w:after="240"/>
        <w:rPr>
          <w:rFonts w:eastAsia="Karla" w:cs="Karla"/>
        </w:rPr>
      </w:pPr>
      <w:r w:rsidRPr="7D07D8D2">
        <w:rPr>
          <w:rFonts w:eastAsia="Karla" w:cs="Karla"/>
        </w:rPr>
        <w:t xml:space="preserve">Despite strong employment outcomes, TAFE is still widely perceived by young people as a "back-up" option; an attitude often shaped by </w:t>
      </w:r>
      <w:r w:rsidR="00890FF3" w:rsidRPr="7D07D8D2">
        <w:rPr>
          <w:rFonts w:eastAsia="Karla" w:cs="Karla"/>
        </w:rPr>
        <w:t xml:space="preserve">family and </w:t>
      </w:r>
      <w:r w:rsidRPr="7D07D8D2">
        <w:rPr>
          <w:rFonts w:eastAsia="Karla" w:cs="Karla"/>
        </w:rPr>
        <w:t xml:space="preserve">school environments that prioritise </w:t>
      </w:r>
      <w:r w:rsidR="00890FF3" w:rsidRPr="7D07D8D2">
        <w:rPr>
          <w:rFonts w:eastAsia="Karla" w:cs="Karla"/>
        </w:rPr>
        <w:t>university pathways</w:t>
      </w:r>
      <w:r w:rsidRPr="7D07D8D2">
        <w:rPr>
          <w:rFonts w:eastAsia="Karla" w:cs="Karla"/>
        </w:rPr>
        <w:t>.</w:t>
      </w:r>
      <w:r w:rsidR="00677609" w:rsidRPr="7D07D8D2">
        <w:rPr>
          <w:rFonts w:eastAsia="Karla" w:cs="Karla"/>
        </w:rPr>
        <w:fldChar w:fldCharType="begin"/>
      </w:r>
      <w:r w:rsidR="00677609" w:rsidRPr="7D07D8D2">
        <w:rPr>
          <w:rFonts w:eastAsia="Karla" w:cs="Karla"/>
        </w:rPr>
        <w:instrText xml:space="preserve"> ADDIN ZOTERO_ITEM CSL_CITATION {"citationID":"aLroOT0W","properties":{"formattedCitation":"\\super 16\\nosupersub{}","plainCitation":"16","noteIndex":0},"citationItems":[{"id":1441,"uris":["http://zotero.org/users/12876533/items/7L4ZKDDE"],"itemData":{"id":1441,"type":"article-journal","language":"en","source":"www.voced.edu.au","title":"The TAFE report: changing young people's perceptions of TAFE and vocational education | VOCEDplus, the international tertiary education and research database","title-short":"The TAFE report","URL":"https://www.voced.edu.au/content/ngv%3A84570","accessed":{"date-parts":[["2025",7,3]]}}}],"schema":"https://github.com/citation-style-language/schema/raw/master/csl-citation.json"} </w:instrText>
      </w:r>
      <w:r w:rsidR="00677609" w:rsidRPr="7D07D8D2">
        <w:rPr>
          <w:rFonts w:eastAsia="Karla" w:cs="Karla"/>
        </w:rPr>
        <w:fldChar w:fldCharType="separate"/>
      </w:r>
      <w:r w:rsidR="00A72ECE" w:rsidRPr="7D07D8D2">
        <w:rPr>
          <w:rFonts w:cs="Times New Roman"/>
          <w:vertAlign w:val="superscript"/>
        </w:rPr>
        <w:t>16</w:t>
      </w:r>
      <w:r w:rsidR="00677609" w:rsidRPr="7D07D8D2">
        <w:rPr>
          <w:rFonts w:eastAsia="Karla" w:cs="Karla"/>
        </w:rPr>
        <w:fldChar w:fldCharType="end"/>
      </w:r>
      <w:r w:rsidRPr="7D07D8D2">
        <w:rPr>
          <w:rFonts w:eastAsia="Karla" w:cs="Karla"/>
        </w:rPr>
        <w:t xml:space="preserve"> Research shows that teachers and career advisors</w:t>
      </w:r>
      <w:r w:rsidR="4ECA7858" w:rsidRPr="7D07D8D2">
        <w:rPr>
          <w:rFonts w:eastAsia="Karla" w:cs="Karla"/>
        </w:rPr>
        <w:t xml:space="preserve"> significantly influence student decision</w:t>
      </w:r>
      <w:r w:rsidR="0053204F" w:rsidRPr="7D07D8D2">
        <w:rPr>
          <w:rFonts w:eastAsia="Karla" w:cs="Karla"/>
        </w:rPr>
        <w:t>s</w:t>
      </w:r>
      <w:r w:rsidRPr="7D07D8D2">
        <w:rPr>
          <w:rFonts w:eastAsia="Karla" w:cs="Karla"/>
        </w:rPr>
        <w:t xml:space="preserve">, </w:t>
      </w:r>
      <w:r w:rsidR="47C82997" w:rsidRPr="7D07D8D2">
        <w:rPr>
          <w:rFonts w:eastAsia="Karla" w:cs="Karla"/>
        </w:rPr>
        <w:t>while</w:t>
      </w:r>
      <w:r w:rsidR="0C8A2244" w:rsidRPr="7D07D8D2">
        <w:rPr>
          <w:rFonts w:eastAsia="Karla" w:cs="Karla"/>
        </w:rPr>
        <w:t xml:space="preserve"> often being </w:t>
      </w:r>
      <w:r w:rsidRPr="7D07D8D2">
        <w:rPr>
          <w:rFonts w:eastAsia="Karla" w:cs="Karla"/>
        </w:rPr>
        <w:t xml:space="preserve">under-resourced to provide individual </w:t>
      </w:r>
      <w:r w:rsidR="25739758" w:rsidRPr="7D07D8D2">
        <w:rPr>
          <w:rFonts w:eastAsia="Karla" w:cs="Karla"/>
        </w:rPr>
        <w:t xml:space="preserve">career education </w:t>
      </w:r>
      <w:r w:rsidR="1C3B3C55" w:rsidRPr="7D07D8D2">
        <w:rPr>
          <w:rFonts w:eastAsia="Karla" w:cs="Karla"/>
        </w:rPr>
        <w:t>to students</w:t>
      </w:r>
      <w:r w:rsidRPr="7D07D8D2">
        <w:rPr>
          <w:rFonts w:eastAsia="Karla" w:cs="Karla"/>
        </w:rPr>
        <w:t>.</w:t>
      </w:r>
      <w:r w:rsidR="00677609" w:rsidRPr="7D07D8D2">
        <w:rPr>
          <w:rFonts w:eastAsia="Karla" w:cs="Karla"/>
        </w:rPr>
        <w:fldChar w:fldCharType="begin"/>
      </w:r>
      <w:r w:rsidR="00677609" w:rsidRPr="7D07D8D2">
        <w:rPr>
          <w:rFonts w:eastAsia="Karla" w:cs="Karla"/>
        </w:rPr>
        <w:instrText xml:space="preserve"> ADDIN ZOTERO_ITEM CSL_CITATION {"citationID":"vVSby8gL","properties":{"formattedCitation":"\\super 17\\nosupersub{}","plainCitation":"17","noteIndex":0},"citationItems":[{"id":1612,"uris":["http://zotero.org/groups/5275306/items/RIT9KXCC"],"itemData":{"id":1612,"type":"webpage","abstract":"undefined","language":"en","title":"Student Resource Package – Targeted Initiatives: Career Education Funding (Reference 91) | VIC.GOV.AU | Policy and Advisory Library","title-short":"Student Resource Package – Targeted Initiatives","URL":"https://www2.education.vic.gov.au/pal/student-resource-package-srp-targeted-initiatives/guidance/undefined","accessed":{"date-parts":[["2025",8,1]]}}}],"schema":"https://github.com/citation-style-language/schema/raw/master/csl-citation.json"} </w:instrText>
      </w:r>
      <w:r w:rsidR="00677609" w:rsidRPr="7D07D8D2">
        <w:rPr>
          <w:rFonts w:eastAsia="Karla" w:cs="Karla"/>
        </w:rPr>
        <w:fldChar w:fldCharType="separate"/>
      </w:r>
      <w:r w:rsidR="009D732C" w:rsidRPr="7D07D8D2">
        <w:rPr>
          <w:rFonts w:cs="Times New Roman"/>
          <w:vertAlign w:val="superscript"/>
        </w:rPr>
        <w:t>17</w:t>
      </w:r>
      <w:r w:rsidR="00677609" w:rsidRPr="7D07D8D2">
        <w:rPr>
          <w:rFonts w:eastAsia="Karla" w:cs="Karla"/>
        </w:rPr>
        <w:fldChar w:fldCharType="end"/>
      </w:r>
      <w:r w:rsidRPr="7D07D8D2">
        <w:rPr>
          <w:rFonts w:eastAsia="Karla" w:cs="Karla"/>
        </w:rPr>
        <w:t xml:space="preserve"> This limits students in making informed choices </w:t>
      </w:r>
      <w:r w:rsidR="404D765E" w:rsidRPr="7D07D8D2">
        <w:rPr>
          <w:rFonts w:eastAsia="Karla" w:cs="Karla"/>
        </w:rPr>
        <w:t xml:space="preserve">about their careers </w:t>
      </w:r>
      <w:r w:rsidRPr="7D07D8D2">
        <w:rPr>
          <w:rFonts w:eastAsia="Karla" w:cs="Karla"/>
        </w:rPr>
        <w:t>and can push them toward university by default, rather than pathways aligned with their skills, interests, or career goals.</w:t>
      </w:r>
      <w:r w:rsidR="49D16AE7" w:rsidRPr="7D07D8D2">
        <w:rPr>
          <w:rFonts w:eastAsia="Karla" w:cs="Karla"/>
        </w:rPr>
        <w:t xml:space="preserve"> </w:t>
      </w:r>
    </w:p>
    <w:p w14:paraId="6AA0BE2F" w14:textId="1703C0CD" w:rsidR="191287FA" w:rsidRDefault="0053204F" w:rsidP="00A25533">
      <w:pPr>
        <w:spacing w:after="240"/>
        <w:rPr>
          <w:rFonts w:eastAsia="Karla" w:cs="Karla"/>
          <w:szCs w:val="24"/>
        </w:rPr>
      </w:pPr>
      <w:r>
        <w:rPr>
          <w:rFonts w:eastAsia="Karla" w:cs="Karla"/>
          <w:szCs w:val="24"/>
        </w:rPr>
        <w:t>Comparatively</w:t>
      </w:r>
      <w:r w:rsidR="49D16AE7" w:rsidRPr="35EEF997">
        <w:rPr>
          <w:rFonts w:eastAsia="Karla" w:cs="Karla"/>
          <w:szCs w:val="24"/>
        </w:rPr>
        <w:t>, many young people at-risk of disengaging or unable to meet VCE standards are encouraged into skills-based training and education, but not always</w:t>
      </w:r>
      <w:r w:rsidR="5DE39C57" w:rsidRPr="35EEF997">
        <w:rPr>
          <w:rFonts w:eastAsia="Karla" w:cs="Karla"/>
          <w:szCs w:val="24"/>
        </w:rPr>
        <w:t xml:space="preserve"> with the career education to support pathways aligned </w:t>
      </w:r>
      <w:r>
        <w:rPr>
          <w:rFonts w:eastAsia="Karla" w:cs="Karla"/>
          <w:szCs w:val="24"/>
        </w:rPr>
        <w:t xml:space="preserve">their </w:t>
      </w:r>
      <w:r w:rsidR="5DE39C57" w:rsidRPr="35EEF997">
        <w:rPr>
          <w:rFonts w:eastAsia="Karla" w:cs="Karla"/>
          <w:szCs w:val="24"/>
        </w:rPr>
        <w:t>goals.</w:t>
      </w:r>
    </w:p>
    <w:p w14:paraId="6113D1B3" w14:textId="3F2D902D" w:rsidR="191287FA" w:rsidRDefault="191287FA" w:rsidP="35EEF997">
      <w:pPr>
        <w:spacing w:before="240" w:after="240"/>
      </w:pPr>
      <w:r w:rsidRPr="2410FC0E">
        <w:rPr>
          <w:rFonts w:eastAsia="Karla" w:cs="Karla"/>
        </w:rPr>
        <w:t xml:space="preserve">This outdated narrative </w:t>
      </w:r>
      <w:r w:rsidR="3DFC0563" w:rsidRPr="2410FC0E">
        <w:rPr>
          <w:rFonts w:eastAsia="Karla" w:cs="Karla"/>
        </w:rPr>
        <w:t xml:space="preserve">around TAFE </w:t>
      </w:r>
      <w:r w:rsidRPr="2410FC0E">
        <w:rPr>
          <w:rFonts w:eastAsia="Karla" w:cs="Karla"/>
        </w:rPr>
        <w:t>persists, even as 67% of Victoria’s current job shortages can be met through TAFE qualifications, and TAFE graduates enjoy employment outcomes (78%) on par with university graduates (79</w:t>
      </w:r>
      <w:r w:rsidRPr="36496926">
        <w:rPr>
          <w:rFonts w:eastAsia="Karla" w:cs="Karla"/>
        </w:rPr>
        <w:t>%).</w:t>
      </w:r>
      <w:r w:rsidR="00AC4E86">
        <w:rPr>
          <w:rFonts w:eastAsia="Karla" w:cs="Karla"/>
        </w:rPr>
        <w:fldChar w:fldCharType="begin"/>
      </w:r>
      <w:r w:rsidR="00AC4E86">
        <w:rPr>
          <w:rFonts w:eastAsia="Karla" w:cs="Karla"/>
        </w:rPr>
        <w:instrText xml:space="preserve"> ADDIN ZOTERO_ITEM CSL_CITATION {"citationID":"uutSAkKe","properties":{"formattedCitation":"\\super 18\\nosupersub{}","plainCitation":"18","noteIndex":0},"citationItems":[{"id":1610,"uris":["http://zotero.org/groups/5275306/items/9339RTJU"],"itemData":{"id":1610,"type":"webpage","abstract":"Challenging the perception of TAFE","language":"en","title":"Challenging the perception of TAFE","URL":"https://www.thegordon.edu.au/blog/may-2025/challenging-the-perception-of-tafe","accessed":{"date-parts":[["2025",8,1]]}}}],"schema":"https://github.com/citation-style-language/schema/raw/master/csl-citation.json"} </w:instrText>
      </w:r>
      <w:r w:rsidR="00AC4E86">
        <w:rPr>
          <w:rFonts w:eastAsia="Karla" w:cs="Karla"/>
        </w:rPr>
        <w:fldChar w:fldCharType="separate"/>
      </w:r>
      <w:r w:rsidR="00AC4E86" w:rsidRPr="00AC4E86">
        <w:rPr>
          <w:rFonts w:cs="Times New Roman"/>
          <w:vertAlign w:val="superscript"/>
        </w:rPr>
        <w:t>18</w:t>
      </w:r>
      <w:r w:rsidR="00AC4E86">
        <w:rPr>
          <w:rFonts w:eastAsia="Karla" w:cs="Karla"/>
        </w:rPr>
        <w:fldChar w:fldCharType="end"/>
      </w:r>
    </w:p>
    <w:p w14:paraId="20AF5F0B" w14:textId="2723B6B3" w:rsidR="191287FA" w:rsidRDefault="191287FA" w:rsidP="35EEF997">
      <w:pPr>
        <w:spacing w:before="240" w:after="240"/>
        <w:rPr>
          <w:rFonts w:eastAsia="Karla" w:cs="Karla"/>
        </w:rPr>
      </w:pPr>
      <w:r w:rsidRPr="7889E2C5">
        <w:rPr>
          <w:rFonts w:eastAsia="Karla" w:cs="Karla"/>
        </w:rPr>
        <w:t>TAFE and traineeships offer valuable, skills-based options for many young peopl</w:t>
      </w:r>
      <w:r w:rsidR="7DCBA333" w:rsidRPr="7889E2C5">
        <w:rPr>
          <w:rFonts w:eastAsia="Karla" w:cs="Karla"/>
        </w:rPr>
        <w:t xml:space="preserve">e, </w:t>
      </w:r>
      <w:r w:rsidRPr="7889E2C5">
        <w:rPr>
          <w:rFonts w:eastAsia="Karla" w:cs="Karla"/>
        </w:rPr>
        <w:t xml:space="preserve">including those eager to enter the workforce or </w:t>
      </w:r>
      <w:r w:rsidR="004A4E2C" w:rsidRPr="7889E2C5">
        <w:rPr>
          <w:rFonts w:eastAsia="Karla" w:cs="Karla"/>
        </w:rPr>
        <w:t xml:space="preserve">who are interested in </w:t>
      </w:r>
      <w:r w:rsidR="006B5685" w:rsidRPr="7889E2C5">
        <w:rPr>
          <w:rFonts w:eastAsia="Karla" w:cs="Karla"/>
        </w:rPr>
        <w:t>practical, hands-on learning environments</w:t>
      </w:r>
      <w:r w:rsidRPr="7889E2C5">
        <w:rPr>
          <w:rFonts w:eastAsia="Karla" w:cs="Karla"/>
        </w:rPr>
        <w:t>.</w:t>
      </w:r>
      <w:r w:rsidR="5B1266CA" w:rsidRPr="7889E2C5">
        <w:rPr>
          <w:rFonts w:eastAsia="Karla" w:cs="Karla"/>
        </w:rPr>
        <w:t xml:space="preserve"> </w:t>
      </w:r>
    </w:p>
    <w:p w14:paraId="70F6262C" w14:textId="53EB6EFD" w:rsidR="191287FA" w:rsidRDefault="191287FA" w:rsidP="0092544C">
      <w:pPr>
        <w:spacing w:before="240" w:after="0"/>
      </w:pPr>
      <w:r w:rsidRPr="2410FC0E">
        <w:rPr>
          <w:rFonts w:eastAsia="Karla" w:cs="Karla"/>
        </w:rPr>
        <w:t>To improve TAFE enrolment and retention,</w:t>
      </w:r>
      <w:r w:rsidR="000D1197" w:rsidRPr="2410FC0E">
        <w:rPr>
          <w:rFonts w:eastAsia="Karla" w:cs="Karla"/>
        </w:rPr>
        <w:t xml:space="preserve"> schools</w:t>
      </w:r>
      <w:r w:rsidRPr="2410FC0E">
        <w:rPr>
          <w:rFonts w:eastAsia="Karla" w:cs="Karla"/>
        </w:rPr>
        <w:t xml:space="preserve"> must adopt a strengths-based approach that actively values vocational learning</w:t>
      </w:r>
      <w:r w:rsidR="16605C67" w:rsidRPr="2410FC0E">
        <w:rPr>
          <w:rFonts w:eastAsia="Karla" w:cs="Karla"/>
        </w:rPr>
        <w:t>, is student-centred</w:t>
      </w:r>
      <w:r w:rsidRPr="2410FC0E">
        <w:rPr>
          <w:rFonts w:eastAsia="Karla" w:cs="Karla"/>
        </w:rPr>
        <w:t xml:space="preserve"> and includes wraparound support during transitions. Youth workers and dedicated pathways staff play a vital role in bridging the gap</w:t>
      </w:r>
      <w:r w:rsidR="0510C171" w:rsidRPr="2410FC0E">
        <w:rPr>
          <w:rFonts w:eastAsia="Karla" w:cs="Karla"/>
        </w:rPr>
        <w:t xml:space="preserve"> </w:t>
      </w:r>
      <w:r w:rsidR="05D104B4" w:rsidRPr="2410FC0E">
        <w:rPr>
          <w:rFonts w:eastAsia="Karla" w:cs="Karla"/>
        </w:rPr>
        <w:t xml:space="preserve">between school and workforce by </w:t>
      </w:r>
      <w:r w:rsidR="0510C171" w:rsidRPr="2410FC0E">
        <w:rPr>
          <w:rFonts w:eastAsia="Karla" w:cs="Karla"/>
        </w:rPr>
        <w:t xml:space="preserve">providing wrapround support, </w:t>
      </w:r>
      <w:r w:rsidRPr="2410FC0E">
        <w:rPr>
          <w:rFonts w:eastAsia="Karla" w:cs="Karla"/>
        </w:rPr>
        <w:t>ensuring young people are not just enrolled, but supported to succeed.</w:t>
      </w:r>
    </w:p>
    <w:p w14:paraId="0A2FA771" w14:textId="58996F8A" w:rsidR="004336C7" w:rsidRDefault="002C361C" w:rsidP="003867E6">
      <w:pPr>
        <w:pStyle w:val="Heading2"/>
      </w:pPr>
      <w:bookmarkStart w:id="36" w:name="_Toc204179116"/>
      <w:r>
        <w:br/>
      </w:r>
      <w:bookmarkStart w:id="37" w:name="_Toc205292022"/>
      <w:r w:rsidR="53E8F81F">
        <w:t xml:space="preserve">Enabling pathways: </w:t>
      </w:r>
      <w:r w:rsidR="33C98F23">
        <w:t>Youth work and the broader community sector</w:t>
      </w:r>
      <w:bookmarkEnd w:id="36"/>
      <w:bookmarkEnd w:id="37"/>
      <w:r w:rsidR="33C98F23">
        <w:t xml:space="preserve"> </w:t>
      </w:r>
    </w:p>
    <w:p w14:paraId="67C111FD" w14:textId="2F4F2448" w:rsidR="005B2306" w:rsidRDefault="00DE13F8" w:rsidP="005B2306">
      <w:pPr>
        <w:pStyle w:val="Heading4"/>
      </w:pPr>
      <w:bookmarkStart w:id="38" w:name="_Toc205292023"/>
      <w:r>
        <w:t>Unique role of youth workers</w:t>
      </w:r>
      <w:bookmarkEnd w:id="38"/>
      <w:r>
        <w:t xml:space="preserve"> </w:t>
      </w:r>
    </w:p>
    <w:p w14:paraId="740B81C8" w14:textId="77777777" w:rsidR="00053B69" w:rsidRDefault="005B2306" w:rsidP="005B68DF">
      <w:pPr>
        <w:rPr>
          <w:szCs w:val="24"/>
        </w:rPr>
      </w:pPr>
      <w:r>
        <w:rPr>
          <w:szCs w:val="24"/>
        </w:rPr>
        <w:t>Youth workers play a critical role in early intervention and prevention to ensure</w:t>
      </w:r>
      <w:r w:rsidRPr="00D83C84">
        <w:rPr>
          <w:szCs w:val="24"/>
        </w:rPr>
        <w:t xml:space="preserve"> </w:t>
      </w:r>
      <w:r>
        <w:rPr>
          <w:szCs w:val="24"/>
        </w:rPr>
        <w:t xml:space="preserve">young people, particularly early school leavers and students disengaged </w:t>
      </w:r>
      <w:r w:rsidRPr="00D83C84">
        <w:rPr>
          <w:szCs w:val="24"/>
        </w:rPr>
        <w:t>from school</w:t>
      </w:r>
      <w:r>
        <w:rPr>
          <w:szCs w:val="24"/>
        </w:rPr>
        <w:t xml:space="preserve">, do not slip through the gaps of career information and support. </w:t>
      </w:r>
    </w:p>
    <w:p w14:paraId="52765148" w14:textId="77A987D5" w:rsidR="005B2306" w:rsidRDefault="005B68DF" w:rsidP="005B2306">
      <w:pPr>
        <w:rPr>
          <w:szCs w:val="24"/>
        </w:rPr>
      </w:pPr>
      <w:r>
        <w:rPr>
          <w:szCs w:val="24"/>
        </w:rPr>
        <w:t xml:space="preserve">As </w:t>
      </w:r>
      <w:r w:rsidR="009204A7">
        <w:rPr>
          <w:szCs w:val="24"/>
        </w:rPr>
        <w:t>above</w:t>
      </w:r>
      <w:r>
        <w:rPr>
          <w:szCs w:val="24"/>
        </w:rPr>
        <w:t>, m</w:t>
      </w:r>
      <w:r w:rsidRPr="009958CD">
        <w:rPr>
          <w:szCs w:val="24"/>
        </w:rPr>
        <w:t xml:space="preserve">any young people do not have access to </w:t>
      </w:r>
      <w:r>
        <w:rPr>
          <w:szCs w:val="24"/>
        </w:rPr>
        <w:t xml:space="preserve">strong adult support networks or </w:t>
      </w:r>
      <w:r w:rsidRPr="009958CD">
        <w:rPr>
          <w:szCs w:val="24"/>
        </w:rPr>
        <w:t xml:space="preserve">may </w:t>
      </w:r>
      <w:r w:rsidR="002D3E54">
        <w:rPr>
          <w:szCs w:val="24"/>
        </w:rPr>
        <w:t>face</w:t>
      </w:r>
      <w:r w:rsidR="009204A7">
        <w:rPr>
          <w:szCs w:val="24"/>
        </w:rPr>
        <w:t xml:space="preserve"> </w:t>
      </w:r>
      <w:r>
        <w:rPr>
          <w:szCs w:val="24"/>
        </w:rPr>
        <w:t xml:space="preserve">additional barriers to </w:t>
      </w:r>
      <w:r w:rsidRPr="35EEF997">
        <w:t>securing employment or further study post-school.</w:t>
      </w:r>
      <w:r>
        <w:rPr>
          <w:szCs w:val="24"/>
        </w:rPr>
        <w:t xml:space="preserve"> </w:t>
      </w:r>
      <w:r w:rsidR="005B2306" w:rsidRPr="00943D7C">
        <w:rPr>
          <w:szCs w:val="24"/>
        </w:rPr>
        <w:t xml:space="preserve">Youth workers support young people in employment </w:t>
      </w:r>
      <w:r w:rsidR="009822F6" w:rsidRPr="00943D7C">
        <w:rPr>
          <w:szCs w:val="24"/>
        </w:rPr>
        <w:t>skills programs and</w:t>
      </w:r>
      <w:r w:rsidR="005B2306" w:rsidRPr="00943D7C">
        <w:rPr>
          <w:szCs w:val="24"/>
        </w:rPr>
        <w:t xml:space="preserve"> keep them connected to industries and community in a unique way different to teachers and school staff.  </w:t>
      </w:r>
    </w:p>
    <w:p w14:paraId="662C455E" w14:textId="55528544" w:rsidR="007F7D92" w:rsidRDefault="007F7D92" w:rsidP="005B2306">
      <w:r>
        <w:t xml:space="preserve">Youth work is unique </w:t>
      </w:r>
      <w:r w:rsidR="006D4A60">
        <w:t xml:space="preserve">discipline </w:t>
      </w:r>
      <w:r w:rsidR="00B600F5">
        <w:t xml:space="preserve">distinct </w:t>
      </w:r>
      <w:r>
        <w:t xml:space="preserve">from other professionals such as counselling, psychology, social work, or teaching. </w:t>
      </w:r>
      <w:r w:rsidR="006D4A60">
        <w:t xml:space="preserve">Youth work is defined by the </w:t>
      </w:r>
      <w:r w:rsidR="006D4A60" w:rsidRPr="00F70B75">
        <w:t>relational and empowering practice that puts young people and their needs at the centre</w:t>
      </w:r>
      <w:r w:rsidR="006D4A60">
        <w:t>, building trust and rapport without stigma.</w:t>
      </w:r>
      <w:r>
        <w:fldChar w:fldCharType="begin"/>
      </w:r>
      <w:r w:rsidR="00AC4E86">
        <w:instrText xml:space="preserve"> ADDIN ZOTERO_ITEM CSL_CITATION {"citationID":"tP5X6XZZ","properties":{"formattedCitation":"\\super 19\\nosupersub{}","plainCitation":"19","noteIndex":0},"citationItems":[{"id":1556,"uris":["http://zotero.org/groups/5275306/items/KC3PS787"],"itemData":{"id":1556,"type":"report","title":"Youth Affairs Council Victoria: Youth Work Matters Social Return on Investment Study Final Report","URL":"https://www.yacvic.org.au/assets/Uploads/Youth-Affairs-Council-Victoria-Social-Return-on-Investment-Study-of-Youth-Work-Final-Report-V2.pdf","author":[{"literal":"Deloitte"}],"accessed":{"date-parts":[["2025",7,16]]},"issued":{"date-parts":[["2022",8]]}}}],"schema":"https://github.com/citation-style-language/schema/raw/master/csl-citation.json"} </w:instrText>
      </w:r>
      <w:r>
        <w:fldChar w:fldCharType="separate"/>
      </w:r>
      <w:r w:rsidR="00AC4E86" w:rsidRPr="00AC4E86">
        <w:rPr>
          <w:rFonts w:cs="Times New Roman"/>
          <w:vertAlign w:val="superscript"/>
        </w:rPr>
        <w:t>19</w:t>
      </w:r>
      <w:r>
        <w:fldChar w:fldCharType="end"/>
      </w:r>
      <w:r w:rsidR="006D4A60">
        <w:t xml:space="preserve"> By providing </w:t>
      </w:r>
      <w:r w:rsidR="006D4A60" w:rsidRPr="00F70B75">
        <w:t>strengths-based and holistic care</w:t>
      </w:r>
      <w:r w:rsidR="006D4A60">
        <w:t xml:space="preserve"> to young people, youth workers assist young people to engage with their community and develop skills and capabilities to achieve their goals</w:t>
      </w:r>
      <w:r w:rsidR="009822F6">
        <w:t>.</w:t>
      </w:r>
      <w:r w:rsidR="009822F6">
        <w:fldChar w:fldCharType="begin"/>
      </w:r>
      <w:r w:rsidR="00AC4E86">
        <w:instrText xml:space="preserve"> ADDIN ZOTERO_ITEM CSL_CITATION {"citationID":"mrZ5kHqp","properties":{"formattedCitation":"\\super 19\\nosupersub{}","plainCitation":"19","noteIndex":0},"citationItems":[{"id":1556,"uris":["http://zotero.org/groups/5275306/items/KC3PS787"],"itemData":{"id":1556,"type":"report","title":"Youth Affairs Council Victoria: Youth Work Matters Social Return on Investment Study Final Report","URL":"https://www.yacvic.org.au/assets/Uploads/Youth-Affairs-Council-Victoria-Social-Return-on-Investment-Study-of-Youth-Work-Final-Report-V2.pdf","author":[{"literal":"Deloitte"}],"accessed":{"date-parts":[["2025",7,16]]},"issued":{"date-parts":[["2022",8]]}}}],"schema":"https://github.com/citation-style-language/schema/raw/master/csl-citation.json"} </w:instrText>
      </w:r>
      <w:r w:rsidR="009822F6">
        <w:fldChar w:fldCharType="separate"/>
      </w:r>
      <w:r w:rsidR="00AC4E86" w:rsidRPr="00AC4E86">
        <w:rPr>
          <w:rFonts w:cs="Times New Roman"/>
          <w:vertAlign w:val="superscript"/>
        </w:rPr>
        <w:t>19</w:t>
      </w:r>
      <w:r w:rsidR="009822F6">
        <w:fldChar w:fldCharType="end"/>
      </w:r>
      <w:r w:rsidR="006D4A60">
        <w:t xml:space="preserve"> </w:t>
      </w:r>
    </w:p>
    <w:p w14:paraId="6720071F" w14:textId="4B53248F" w:rsidR="006D7AEF" w:rsidRPr="003867E6" w:rsidRDefault="006D7AEF" w:rsidP="006D7AEF">
      <w:pPr>
        <w:rPr>
          <w:b/>
          <w:bCs/>
          <w:color w:val="EE0000"/>
        </w:rPr>
      </w:pPr>
      <w:r w:rsidRPr="003867E6">
        <w:rPr>
          <w:b/>
          <w:bCs/>
          <w:color w:val="EE0000"/>
        </w:rPr>
        <w:t>Key benefits of Y</w:t>
      </w:r>
      <w:r w:rsidR="4CA8DED7" w:rsidRPr="003867E6">
        <w:rPr>
          <w:b/>
          <w:bCs/>
          <w:color w:val="EE0000"/>
        </w:rPr>
        <w:t xml:space="preserve">outh </w:t>
      </w:r>
      <w:r w:rsidRPr="003867E6">
        <w:rPr>
          <w:b/>
          <w:bCs/>
          <w:color w:val="EE0000"/>
        </w:rPr>
        <w:t>W</w:t>
      </w:r>
      <w:r w:rsidR="26846B3F" w:rsidRPr="003867E6">
        <w:rPr>
          <w:b/>
          <w:bCs/>
          <w:color w:val="EE0000"/>
        </w:rPr>
        <w:t>ork</w:t>
      </w:r>
    </w:p>
    <w:p w14:paraId="6E9B4424" w14:textId="24788BB1" w:rsidR="00354789" w:rsidRPr="003867E6" w:rsidRDefault="00354789" w:rsidP="006D7AEF">
      <w:pPr>
        <w:rPr>
          <w:b/>
          <w:bCs/>
        </w:rPr>
      </w:pPr>
      <w:r w:rsidRPr="003867E6">
        <w:rPr>
          <w:b/>
          <w:bCs/>
        </w:rPr>
        <w:t>Youth</w:t>
      </w:r>
      <w:r w:rsidR="00035287" w:rsidRPr="003867E6">
        <w:rPr>
          <w:b/>
          <w:bCs/>
        </w:rPr>
        <w:t xml:space="preserve"> workers…</w:t>
      </w:r>
    </w:p>
    <w:p w14:paraId="52BE2CA4" w14:textId="11C4CAA4" w:rsidR="006D7AEF" w:rsidRPr="00B950DA" w:rsidRDefault="00035287" w:rsidP="003867E6">
      <w:pPr>
        <w:pStyle w:val="ListParagraph"/>
        <w:numPr>
          <w:ilvl w:val="0"/>
          <w:numId w:val="2"/>
        </w:numPr>
        <w:spacing w:after="120"/>
        <w:contextualSpacing w:val="0"/>
        <w:rPr>
          <w:u w:val="single"/>
        </w:rPr>
      </w:pPr>
      <w:r>
        <w:t>Provide h</w:t>
      </w:r>
      <w:r w:rsidR="006D7AEF" w:rsidRPr="00B950DA">
        <w:t>olistic support to young people, including identifying those who require additional support through</w:t>
      </w:r>
      <w:r w:rsidR="008A1D1B">
        <w:t xml:space="preserve"> </w:t>
      </w:r>
      <w:r w:rsidR="006D7AEF" w:rsidRPr="00B950DA">
        <w:rPr>
          <w:szCs w:val="24"/>
        </w:rPr>
        <w:t>trusted referrals, smoothed pathways, and system navigation.</w:t>
      </w:r>
      <w:r w:rsidR="006D7AEF" w:rsidRPr="00B950DA">
        <w:rPr>
          <w:rFonts w:ascii="Times New Roman" w:hAnsi="Times New Roman" w:cs="Times New Roman"/>
          <w:szCs w:val="24"/>
        </w:rPr>
        <w:t> </w:t>
      </w:r>
      <w:r w:rsidR="006D7AEF" w:rsidRPr="00B950DA">
        <w:rPr>
          <w:szCs w:val="24"/>
        </w:rPr>
        <w:t xml:space="preserve"> </w:t>
      </w:r>
    </w:p>
    <w:p w14:paraId="64C37D7F" w14:textId="4504417D" w:rsidR="006D7AEF" w:rsidRPr="00B950DA" w:rsidRDefault="00035287" w:rsidP="003867E6">
      <w:pPr>
        <w:pStyle w:val="ListParagraph"/>
        <w:numPr>
          <w:ilvl w:val="0"/>
          <w:numId w:val="2"/>
        </w:numPr>
        <w:spacing w:after="120"/>
        <w:contextualSpacing w:val="0"/>
        <w:rPr>
          <w:u w:val="single"/>
        </w:rPr>
      </w:pPr>
      <w:r>
        <w:rPr>
          <w:szCs w:val="24"/>
        </w:rPr>
        <w:t xml:space="preserve">Are </w:t>
      </w:r>
      <w:r w:rsidR="006D7AEF" w:rsidRPr="00B950DA">
        <w:rPr>
          <w:szCs w:val="24"/>
        </w:rPr>
        <w:t xml:space="preserve">versatile, so </w:t>
      </w:r>
      <w:r>
        <w:rPr>
          <w:szCs w:val="24"/>
        </w:rPr>
        <w:t xml:space="preserve">they </w:t>
      </w:r>
      <w:r w:rsidR="006D7AEF" w:rsidRPr="00B950DA">
        <w:rPr>
          <w:szCs w:val="24"/>
        </w:rPr>
        <w:t xml:space="preserve">can work in different services systems (mental health, </w:t>
      </w:r>
      <w:r w:rsidR="002D3E54">
        <w:rPr>
          <w:szCs w:val="24"/>
        </w:rPr>
        <w:t>Alcohol and Other Drugs (AOD)</w:t>
      </w:r>
      <w:r w:rsidR="006D7AEF" w:rsidRPr="00B950DA">
        <w:rPr>
          <w:szCs w:val="24"/>
        </w:rPr>
        <w:t>, housing, disability etc) and environments (community, schools, sports clubs etc), as well as ac</w:t>
      </w:r>
      <w:r w:rsidR="00043EB9">
        <w:rPr>
          <w:szCs w:val="24"/>
        </w:rPr>
        <w:t xml:space="preserve">t </w:t>
      </w:r>
      <w:r w:rsidR="006D7AEF" w:rsidRPr="00B950DA">
        <w:rPr>
          <w:szCs w:val="24"/>
        </w:rPr>
        <w:t xml:space="preserve">as a connector between them. </w:t>
      </w:r>
    </w:p>
    <w:p w14:paraId="3AB25CE2" w14:textId="57369EF5" w:rsidR="006D7AEF" w:rsidRPr="001F2850" w:rsidRDefault="00043EB9" w:rsidP="003867E6">
      <w:pPr>
        <w:pStyle w:val="ListParagraph"/>
        <w:numPr>
          <w:ilvl w:val="0"/>
          <w:numId w:val="2"/>
        </w:numPr>
        <w:spacing w:after="120"/>
        <w:contextualSpacing w:val="0"/>
        <w:rPr>
          <w:u w:val="single"/>
        </w:rPr>
      </w:pPr>
      <w:r>
        <w:t xml:space="preserve">Can </w:t>
      </w:r>
      <w:r w:rsidR="005E12D8">
        <w:t>take a whole-of-family approach,</w:t>
      </w:r>
      <w:r w:rsidR="006D7AEF">
        <w:t xml:space="preserve"> proactively </w:t>
      </w:r>
      <w:r w:rsidR="00334C74">
        <w:t>support</w:t>
      </w:r>
      <w:r w:rsidR="005E12D8">
        <w:t xml:space="preserve">ing </w:t>
      </w:r>
      <w:r w:rsidR="006D7AEF">
        <w:t>parents and carers</w:t>
      </w:r>
      <w:r w:rsidR="00334C74">
        <w:t xml:space="preserve"> to </w:t>
      </w:r>
      <w:r w:rsidR="00310BB3">
        <w:t>access up-to-date labour market information</w:t>
      </w:r>
      <w:r>
        <w:t>,</w:t>
      </w:r>
      <w:r w:rsidR="005E12D8">
        <w:t xml:space="preserve"> </w:t>
      </w:r>
      <w:r w:rsidR="005E12D8" w:rsidRPr="00735734">
        <w:rPr>
          <w:szCs w:val="24"/>
        </w:rPr>
        <w:t>education and training information, and how they can help young people to develop and achieve post-school goals.</w:t>
      </w:r>
    </w:p>
    <w:p w14:paraId="1E830023" w14:textId="22E8D3C3" w:rsidR="001F2850" w:rsidRDefault="00043EB9" w:rsidP="003867E6">
      <w:pPr>
        <w:pStyle w:val="ListParagraph"/>
        <w:numPr>
          <w:ilvl w:val="0"/>
          <w:numId w:val="2"/>
        </w:numPr>
        <w:spacing w:after="120"/>
        <w:contextualSpacing w:val="0"/>
        <w:rPr>
          <w:szCs w:val="24"/>
        </w:rPr>
      </w:pPr>
      <w:r>
        <w:rPr>
          <w:szCs w:val="24"/>
        </w:rPr>
        <w:t xml:space="preserve">Provide </w:t>
      </w:r>
      <w:r w:rsidR="001F2850">
        <w:rPr>
          <w:szCs w:val="24"/>
        </w:rPr>
        <w:t>tailored support for diverse and marginalised groups</w:t>
      </w:r>
      <w:r>
        <w:rPr>
          <w:szCs w:val="24"/>
        </w:rPr>
        <w:t>, includin</w:t>
      </w:r>
      <w:r w:rsidR="001E597A">
        <w:rPr>
          <w:szCs w:val="24"/>
        </w:rPr>
        <w:t xml:space="preserve">g young people from </w:t>
      </w:r>
      <w:r w:rsidR="001F2850">
        <w:rPr>
          <w:szCs w:val="24"/>
        </w:rPr>
        <w:t xml:space="preserve">refugee and migrant backgrounds, disabled young people, First Nations young people, and LGBTQIA+ young people. </w:t>
      </w:r>
    </w:p>
    <w:p w14:paraId="7FFD1BA8" w14:textId="26B4338B" w:rsidR="009204A7" w:rsidRPr="005B6B7B" w:rsidRDefault="001E597A" w:rsidP="01D8DBD9">
      <w:pPr>
        <w:pStyle w:val="ListParagraph"/>
        <w:numPr>
          <w:ilvl w:val="0"/>
          <w:numId w:val="2"/>
        </w:numPr>
        <w:spacing w:after="120"/>
      </w:pPr>
      <w:r>
        <w:t>A</w:t>
      </w:r>
      <w:r w:rsidR="001F2850">
        <w:t>re crucially important for rural and regional young people where there are fewer services, longer wait times and people must travel greater distances in order to access services and supports.</w:t>
      </w:r>
      <w:r w:rsidR="003867E6">
        <w:br/>
      </w:r>
    </w:p>
    <w:p w14:paraId="71A1E7EB" w14:textId="64A270F6" w:rsidR="003867E6" w:rsidRDefault="2F019388" w:rsidP="4567E735">
      <w:pPr>
        <w:rPr>
          <w:rFonts w:eastAsia="Karla" w:cs="Karla"/>
        </w:rPr>
      </w:pPr>
      <w:r w:rsidRPr="4567E735">
        <w:rPr>
          <w:rFonts w:eastAsia="Karla" w:cs="Karla"/>
        </w:rPr>
        <w:t>Transitions into university and TAFE are often made without the continuity of care needed for young people to thrive in more self-directed, adult learning environments. For many young people, rigid attendance mandates and course structures in higher learning can further disadvantage them, especially students managing mental health, caring responsibilities, or financial insecurity. School support often does not extend to external learning environments, or for young people no longer enrolled in a school, and many young people struggle to navigate the complex systems of higher education administrative burdens.</w:t>
      </w:r>
    </w:p>
    <w:p w14:paraId="41220D42" w14:textId="6F6EA8A7" w:rsidR="003867E6" w:rsidRDefault="003867E6" w:rsidP="4567E735">
      <w:pPr>
        <w:rPr>
          <w:rFonts w:eastAsia="Karla" w:cs="Karl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FDC" w:themeFill="background2"/>
        <w:tblLook w:val="04A0" w:firstRow="1" w:lastRow="0" w:firstColumn="1" w:lastColumn="0" w:noHBand="0" w:noVBand="1"/>
      </w:tblPr>
      <w:tblGrid>
        <w:gridCol w:w="9016"/>
      </w:tblGrid>
      <w:tr w:rsidR="00214FBC" w14:paraId="0EB9BD95" w14:textId="77777777" w:rsidTr="35EEF997">
        <w:tc>
          <w:tcPr>
            <w:tcW w:w="9016" w:type="dxa"/>
            <w:shd w:val="clear" w:color="auto" w:fill="FFEFDC" w:themeFill="background2"/>
          </w:tcPr>
          <w:p w14:paraId="0D7237B7" w14:textId="1CD8F62A" w:rsidR="0037443F" w:rsidRPr="00707B2F" w:rsidRDefault="08FB6D5F" w:rsidP="0037443F">
            <w:pPr>
              <w:shd w:val="clear" w:color="auto" w:fill="008296" w:themeFill="accent1"/>
              <w:spacing w:before="120" w:after="120"/>
              <w:rPr>
                <w:b/>
                <w:bCs/>
                <w:color w:val="FFFFFF" w:themeColor="background1"/>
              </w:rPr>
            </w:pPr>
            <w:r w:rsidRPr="00707B2F">
              <w:rPr>
                <w:b/>
                <w:bCs/>
                <w:color w:val="FFFFFF" w:themeColor="background1"/>
              </w:rPr>
              <w:t>Case study 1</w:t>
            </w:r>
            <w:r w:rsidR="0037443F" w:rsidRPr="00707B2F">
              <w:rPr>
                <w:b/>
                <w:bCs/>
                <w:color w:val="FFFFFF" w:themeColor="background1"/>
              </w:rPr>
              <w:t xml:space="preserve"> </w:t>
            </w:r>
            <w:r w:rsidR="6E296B45" w:rsidRPr="00707B2F">
              <w:rPr>
                <w:b/>
                <w:bCs/>
                <w:color w:val="FFFFFF" w:themeColor="background1"/>
              </w:rPr>
              <w:t xml:space="preserve"> </w:t>
            </w:r>
          </w:p>
          <w:p w14:paraId="0866D554" w14:textId="69A76401" w:rsidR="4CA17C9A" w:rsidRPr="008E0D1E" w:rsidRDefault="0037443F" w:rsidP="001B719C">
            <w:pPr>
              <w:spacing w:before="120" w:after="120"/>
              <w:rPr>
                <w:rFonts w:eastAsia="Karla" w:cs="Karla"/>
                <w:b/>
              </w:rPr>
            </w:pPr>
            <w:r w:rsidRPr="36496926">
              <w:rPr>
                <w:rFonts w:eastAsia="Karla" w:cs="Karla"/>
                <w:b/>
                <w:color w:val="000000" w:themeColor="text1"/>
              </w:rPr>
              <w:t xml:space="preserve">Invigor8ing Education: </w:t>
            </w:r>
            <w:r w:rsidR="26D281C1" w:rsidRPr="36496926">
              <w:rPr>
                <w:rFonts w:eastAsia="Karla" w:cs="Karla"/>
                <w:b/>
                <w:color w:val="000000" w:themeColor="text1"/>
              </w:rPr>
              <w:t>Early intervention with students at-risk of disengagement</w:t>
            </w:r>
          </w:p>
          <w:p w14:paraId="1033BB85" w14:textId="36C777B2" w:rsidR="008E0D1E" w:rsidRDefault="21CEC491" w:rsidP="001B719C">
            <w:pPr>
              <w:spacing w:before="120" w:after="120"/>
              <w:rPr>
                <w:rFonts w:eastAsia="Karla" w:cs="Karla"/>
                <w:color w:val="000000" w:themeColor="text1"/>
                <w:szCs w:val="24"/>
              </w:rPr>
            </w:pPr>
            <w:r w:rsidRPr="35EEF997">
              <w:rPr>
                <w:rFonts w:eastAsia="Karla" w:cs="Karla"/>
                <w:color w:val="000000" w:themeColor="text1"/>
                <w:szCs w:val="24"/>
              </w:rPr>
              <w:t>Invigor8ing Education</w:t>
            </w:r>
            <w:r w:rsidR="008E0D1E">
              <w:rPr>
                <w:rFonts w:eastAsia="Karla" w:cs="Karla"/>
                <w:color w:val="000000" w:themeColor="text1"/>
                <w:szCs w:val="24"/>
              </w:rPr>
              <w:t xml:space="preserve"> is a program delivered </w:t>
            </w:r>
            <w:r w:rsidRPr="35EEF997">
              <w:rPr>
                <w:rFonts w:eastAsia="Karla" w:cs="Karla"/>
                <w:color w:val="000000" w:themeColor="text1"/>
                <w:szCs w:val="24"/>
              </w:rPr>
              <w:t>in the City of Whittlesea for Year 8 students at risk of disengaging from mainstream education.</w:t>
            </w:r>
            <w:r w:rsidR="008E0D1E">
              <w:rPr>
                <w:rFonts w:eastAsia="Karla" w:cs="Karla"/>
                <w:color w:val="000000" w:themeColor="text1"/>
                <w:szCs w:val="24"/>
              </w:rPr>
              <w:t xml:space="preserve"> It aims to </w:t>
            </w:r>
            <w:r w:rsidRPr="35EEF997">
              <w:rPr>
                <w:rFonts w:eastAsia="Karla" w:cs="Karla"/>
                <w:color w:val="000000" w:themeColor="text1"/>
                <w:szCs w:val="24"/>
              </w:rPr>
              <w:t>foster engagement through applied learning, explor</w:t>
            </w:r>
            <w:r w:rsidR="002A575A">
              <w:rPr>
                <w:rFonts w:eastAsia="Karla" w:cs="Karla"/>
                <w:color w:val="000000" w:themeColor="text1"/>
                <w:szCs w:val="24"/>
              </w:rPr>
              <w:t xml:space="preserve">ing </w:t>
            </w:r>
            <w:r w:rsidRPr="35EEF997">
              <w:rPr>
                <w:rFonts w:eastAsia="Karla" w:cs="Karla"/>
                <w:color w:val="000000" w:themeColor="text1"/>
                <w:szCs w:val="24"/>
              </w:rPr>
              <w:t>career pathways, build</w:t>
            </w:r>
            <w:r w:rsidR="002A575A">
              <w:rPr>
                <w:rFonts w:eastAsia="Karla" w:cs="Karla"/>
                <w:color w:val="000000" w:themeColor="text1"/>
                <w:szCs w:val="24"/>
              </w:rPr>
              <w:t>ing</w:t>
            </w:r>
            <w:r w:rsidRPr="35EEF997">
              <w:rPr>
                <w:rFonts w:eastAsia="Karla" w:cs="Karla"/>
                <w:color w:val="000000" w:themeColor="text1"/>
                <w:szCs w:val="24"/>
              </w:rPr>
              <w:t xml:space="preserve"> life skills, and refram</w:t>
            </w:r>
            <w:r w:rsidR="002A575A">
              <w:rPr>
                <w:rFonts w:eastAsia="Karla" w:cs="Karla"/>
                <w:color w:val="000000" w:themeColor="text1"/>
                <w:szCs w:val="24"/>
              </w:rPr>
              <w:t>ing</w:t>
            </w:r>
            <w:r w:rsidRPr="35EEF997">
              <w:rPr>
                <w:rFonts w:eastAsia="Karla" w:cs="Karla"/>
                <w:color w:val="000000" w:themeColor="text1"/>
                <w:szCs w:val="24"/>
              </w:rPr>
              <w:t xml:space="preserve"> education as relevant and valuable.</w:t>
            </w:r>
          </w:p>
          <w:p w14:paraId="32AECC6E" w14:textId="5A72DB5F" w:rsidR="002A575A" w:rsidRDefault="21CEC491" w:rsidP="001B719C">
            <w:pPr>
              <w:spacing w:before="120" w:after="120"/>
              <w:rPr>
                <w:rFonts w:eastAsia="Karla" w:cs="Karla"/>
                <w:b/>
                <w:bCs/>
                <w:color w:val="000000" w:themeColor="text1"/>
                <w:szCs w:val="24"/>
              </w:rPr>
            </w:pPr>
            <w:r w:rsidRPr="35EEF997">
              <w:rPr>
                <w:rFonts w:eastAsia="Karla" w:cs="Karla"/>
                <w:color w:val="000000" w:themeColor="text1"/>
                <w:szCs w:val="24"/>
              </w:rPr>
              <w:t>Youth Development Officers support two learning streams; trade (e.g., painting, plastering) at Melbourne Polytechnic, and community/leisure (e.g., fitness, swim teaching) at Mill Park Leisure Centre.</w:t>
            </w:r>
          </w:p>
          <w:p w14:paraId="4261B1F9" w14:textId="7DC506B9" w:rsidR="002A575A" w:rsidRDefault="21CEC491" w:rsidP="001B719C">
            <w:pPr>
              <w:spacing w:before="120" w:after="120"/>
              <w:rPr>
                <w:rFonts w:eastAsia="Karla" w:cs="Karla"/>
                <w:b/>
                <w:color w:val="000000" w:themeColor="text1"/>
              </w:rPr>
            </w:pPr>
            <w:r w:rsidRPr="01D8DBD9">
              <w:rPr>
                <w:rFonts w:eastAsia="Karla" w:cs="Karla"/>
                <w:color w:val="000000" w:themeColor="text1"/>
              </w:rPr>
              <w:t xml:space="preserve">Youth workers </w:t>
            </w:r>
            <w:r w:rsidR="002A575A" w:rsidRPr="01D8DBD9">
              <w:rPr>
                <w:rFonts w:eastAsia="Karla" w:cs="Karla"/>
                <w:color w:val="000000" w:themeColor="text1"/>
              </w:rPr>
              <w:t>are</w:t>
            </w:r>
            <w:r w:rsidRPr="01D8DBD9">
              <w:rPr>
                <w:rFonts w:eastAsia="Karla" w:cs="Karla"/>
                <w:color w:val="000000" w:themeColor="text1"/>
              </w:rPr>
              <w:t xml:space="preserve"> consistently present throughout, creating safe, relational environments. They act</w:t>
            </w:r>
            <w:r w:rsidR="002A575A" w:rsidRPr="01D8DBD9">
              <w:rPr>
                <w:rFonts w:eastAsia="Karla" w:cs="Karla"/>
                <w:color w:val="000000" w:themeColor="text1"/>
              </w:rPr>
              <w:t xml:space="preserve"> </w:t>
            </w:r>
            <w:r w:rsidRPr="01D8DBD9">
              <w:rPr>
                <w:rFonts w:eastAsia="Karla" w:cs="Karla"/>
                <w:color w:val="000000" w:themeColor="text1"/>
              </w:rPr>
              <w:t>as liaisons between families, schools, and service providers and used informal education and mentoring to build trust and self-belief.</w:t>
            </w:r>
          </w:p>
          <w:p w14:paraId="40168BBD" w14:textId="36389179" w:rsidR="003867E6" w:rsidRDefault="002A575A" w:rsidP="001B719C">
            <w:pPr>
              <w:spacing w:before="120" w:after="120"/>
              <w:rPr>
                <w:rFonts w:eastAsia="Karla" w:cs="Karla"/>
                <w:color w:val="000000" w:themeColor="text1"/>
              </w:rPr>
            </w:pPr>
            <w:r w:rsidRPr="01D8DBD9">
              <w:rPr>
                <w:rFonts w:eastAsia="Karla" w:cs="Karla"/>
                <w:color w:val="000000" w:themeColor="text1"/>
              </w:rPr>
              <w:t>As a result</w:t>
            </w:r>
            <w:r w:rsidR="00140007" w:rsidRPr="01D8DBD9">
              <w:rPr>
                <w:rFonts w:eastAsia="Karla" w:cs="Karla"/>
                <w:color w:val="000000" w:themeColor="text1"/>
              </w:rPr>
              <w:t xml:space="preserve"> of the program</w:t>
            </w:r>
            <w:r w:rsidRPr="01D8DBD9">
              <w:rPr>
                <w:rFonts w:eastAsia="Karla" w:cs="Karla"/>
                <w:color w:val="000000" w:themeColor="text1"/>
              </w:rPr>
              <w:t>, p</w:t>
            </w:r>
            <w:r w:rsidR="21CEC491" w:rsidRPr="01D8DBD9">
              <w:rPr>
                <w:rFonts w:eastAsia="Karla" w:cs="Karla"/>
                <w:color w:val="000000" w:themeColor="text1"/>
              </w:rPr>
              <w:t>articipants gained confidence, clearer career direction, and improved school engagement. Some students challenged gender norms by enrolling in non-traditional streams. Schools reported “small but significant” behavioural shifts.</w:t>
            </w:r>
          </w:p>
          <w:p w14:paraId="28563847" w14:textId="7D7657E3" w:rsidR="00214FBC" w:rsidRDefault="00214FBC" w:rsidP="001B719C">
            <w:pPr>
              <w:spacing w:before="120" w:after="120"/>
              <w:rPr>
                <w:rFonts w:eastAsia="Karla" w:cs="Karla"/>
                <w:color w:val="000000" w:themeColor="text1"/>
                <w:szCs w:val="24"/>
              </w:rPr>
            </w:pPr>
            <w:r>
              <w:br/>
            </w:r>
            <w:r w:rsidR="21CEC491" w:rsidRPr="35EEF997">
              <w:rPr>
                <w:rFonts w:eastAsia="Karla" w:cs="Karla"/>
                <w:color w:val="000000" w:themeColor="text1"/>
                <w:szCs w:val="24"/>
              </w:rPr>
              <w:t xml:space="preserve"> </w:t>
            </w:r>
            <w:r w:rsidR="21CEC491" w:rsidRPr="35EEF997">
              <w:rPr>
                <w:rFonts w:eastAsia="Karla" w:cs="Karla"/>
                <w:b/>
                <w:bCs/>
                <w:color w:val="000000" w:themeColor="text1"/>
                <w:szCs w:val="24"/>
              </w:rPr>
              <w:t>Quotes:</w:t>
            </w:r>
            <w:r>
              <w:br/>
            </w:r>
            <w:r w:rsidR="21CEC491" w:rsidRPr="00952775">
              <w:rPr>
                <w:rFonts w:eastAsia="Karla" w:cs="Karla"/>
                <w:i/>
                <w:iCs/>
                <w:color w:val="000000" w:themeColor="text1"/>
                <w:szCs w:val="24"/>
              </w:rPr>
              <w:t>“2 Years post completion of Invigor8ing Education my daughter has started attending school again after previously having very poor attendance.  She has a goal to work in hospitality and has enrolled in a TAFE course.  She is happier in herself, and she has made a lovely new group of friends. She is a totally different person after this program.  Her improved confidence and happiness have blown me away and in turn she is happily engaging in school again!” - De-identified parent of participant</w:t>
            </w:r>
            <w:r w:rsidR="21CEC491" w:rsidRPr="35EEF997">
              <w:rPr>
                <w:rFonts w:eastAsia="Karla" w:cs="Karla"/>
                <w:color w:val="000000" w:themeColor="text1"/>
                <w:szCs w:val="24"/>
              </w:rPr>
              <w:t xml:space="preserve">  </w:t>
            </w:r>
          </w:p>
        </w:tc>
      </w:tr>
    </w:tbl>
    <w:p w14:paraId="0066F871" w14:textId="7764FBD4" w:rsidR="00B02558" w:rsidRDefault="00402ADE" w:rsidP="00B02558">
      <w:pPr>
        <w:pStyle w:val="Heading4"/>
      </w:pPr>
      <w:r>
        <w:br/>
      </w:r>
      <w:bookmarkStart w:id="39" w:name="_Toc205292024"/>
      <w:r w:rsidR="4ADC954F">
        <w:t>Embedded service model</w:t>
      </w:r>
      <w:bookmarkEnd w:id="39"/>
      <w:r w:rsidR="4ADC954F">
        <w:t xml:space="preserve"> </w:t>
      </w:r>
    </w:p>
    <w:p w14:paraId="341B8E2D" w14:textId="28880D3E" w:rsidR="00DD31E8" w:rsidRDefault="00453279" w:rsidP="0046389A">
      <w:r>
        <w:t>Schools are uniquely placed to</w:t>
      </w:r>
      <w:r w:rsidR="001045FD">
        <w:t xml:space="preserve"> provide career information, and to</w:t>
      </w:r>
      <w:r>
        <w:t xml:space="preserve"> identify students that require extra support. However, schools and teaching staff </w:t>
      </w:r>
      <w:r w:rsidR="001045FD">
        <w:t xml:space="preserve">may </w:t>
      </w:r>
      <w:r>
        <w:t>feel under-supported and overwhelmed to</w:t>
      </w:r>
      <w:r w:rsidR="001045FD">
        <w:t xml:space="preserve"> give the</w:t>
      </w:r>
      <w:r w:rsidR="00DD31E8">
        <w:t xml:space="preserve"> required </w:t>
      </w:r>
      <w:r w:rsidR="003E12DC">
        <w:t xml:space="preserve">individualised </w:t>
      </w:r>
      <w:r w:rsidR="001045FD">
        <w:t xml:space="preserve">support to </w:t>
      </w:r>
      <w:r w:rsidR="00DD31E8">
        <w:t>support student pathways</w:t>
      </w:r>
      <w:r w:rsidR="00051611">
        <w:t>. Ultimately, schools cannot be expected to lead and manage career act</w:t>
      </w:r>
      <w:r w:rsidR="001976E3">
        <w:t xml:space="preserve">ivities alone, particularly when they remain underfunded and short-staffed. </w:t>
      </w:r>
    </w:p>
    <w:p w14:paraId="49712C72" w14:textId="197D7C15" w:rsidR="00FB17CA" w:rsidRDefault="00FB17CA" w:rsidP="0046389A">
      <w:r w:rsidRPr="00FB17CA">
        <w:t>Attention must be given to the structure of schools, including embedding integrated services in schools</w:t>
      </w:r>
      <w:r w:rsidR="00F548DE">
        <w:t xml:space="preserve"> with expertise in caree</w:t>
      </w:r>
      <w:r w:rsidR="00BC3A29">
        <w:t>r development</w:t>
      </w:r>
      <w:r w:rsidRPr="00FB17CA">
        <w:t xml:space="preserve"> upwards of two days a week to provide wrap-around holistic support for </w:t>
      </w:r>
      <w:r w:rsidR="0029531A">
        <w:t>young people</w:t>
      </w:r>
      <w:r w:rsidRPr="00FB17CA">
        <w:t xml:space="preserve"> and families. Embedding specialist services in schools offers an opportunity to provide whole-of-school supports early, while also empowering school staff to identify and support students and families in need.</w:t>
      </w:r>
      <w:r w:rsidR="00D57555">
        <w:t xml:space="preserve"> </w:t>
      </w:r>
      <w:r w:rsidR="00DB7532">
        <w:t xml:space="preserve">Further, youth workers at school have </w:t>
      </w:r>
      <w:r w:rsidR="00DB7532" w:rsidRPr="00195442">
        <w:rPr>
          <w:szCs w:val="24"/>
        </w:rPr>
        <w:t>assertive outreach capacity to support young people who have disengaged or left school</w:t>
      </w:r>
      <w:r w:rsidR="00DB7532">
        <w:rPr>
          <w:szCs w:val="24"/>
        </w:rPr>
        <w:t xml:space="preserve">. </w:t>
      </w:r>
    </w:p>
    <w:p w14:paraId="2CCA3C4A" w14:textId="406C4356" w:rsidR="4567E735" w:rsidRDefault="0046389A">
      <w:r>
        <w:t>Embedded services can include generalist youth workers or other professionals working within schools, in the classrooms and alongside teachers and wellbeing staff.</w:t>
      </w:r>
      <w:r w:rsidR="00621BD0">
        <w:t xml:space="preserve"> Youth workers at school adopt a whole-of-school </w:t>
      </w:r>
      <w:r w:rsidR="00B426DA">
        <w:t>approach and</w:t>
      </w:r>
      <w:r w:rsidR="00714E25">
        <w:t xml:space="preserve"> </w:t>
      </w:r>
      <w:r w:rsidR="00621BD0">
        <w:t>can</w:t>
      </w:r>
      <w:r w:rsidR="00714E25">
        <w:t xml:space="preserve"> help</w:t>
      </w:r>
      <w:r w:rsidR="00B02558">
        <w:t xml:space="preserve"> bridge the gap between school staff and the wellbeing team</w:t>
      </w:r>
      <w:r w:rsidR="00714E25">
        <w:t xml:space="preserve">. </w:t>
      </w:r>
      <w:r w:rsidR="00B426DA">
        <w:t xml:space="preserve">Further, they can </w:t>
      </w:r>
      <w:r w:rsidR="00B02558">
        <w:t>improve capacity building for teachers by facilitating the sharing of knowledge and skills</w:t>
      </w:r>
      <w:r w:rsidR="00BC3A2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FDC" w:themeFill="background2"/>
        <w:tblLook w:val="04A0" w:firstRow="1" w:lastRow="0" w:firstColumn="1" w:lastColumn="0" w:noHBand="0" w:noVBand="1"/>
      </w:tblPr>
      <w:tblGrid>
        <w:gridCol w:w="9016"/>
      </w:tblGrid>
      <w:tr w:rsidR="00214FBC" w14:paraId="5FFDFD14" w14:textId="77777777" w:rsidTr="122F2518">
        <w:trPr>
          <w:trHeight w:val="300"/>
        </w:trPr>
        <w:tc>
          <w:tcPr>
            <w:tcW w:w="9016" w:type="dxa"/>
            <w:shd w:val="clear" w:color="auto" w:fill="FFEFDC" w:themeFill="background2"/>
          </w:tcPr>
          <w:p w14:paraId="403BA913" w14:textId="304AA5D5" w:rsidR="00214FBC" w:rsidRPr="00707B2F" w:rsidRDefault="2D8C9D82" w:rsidP="00707B2F">
            <w:pPr>
              <w:shd w:val="clear" w:color="auto" w:fill="008296" w:themeFill="accent1"/>
              <w:spacing w:before="120" w:after="120"/>
              <w:rPr>
                <w:b/>
                <w:bCs/>
                <w:color w:val="FFFFFF" w:themeColor="background1"/>
              </w:rPr>
            </w:pPr>
            <w:r w:rsidRPr="00707B2F">
              <w:rPr>
                <w:b/>
                <w:bCs/>
                <w:color w:val="FFFFFF" w:themeColor="background1"/>
              </w:rPr>
              <w:t>Case study 2</w:t>
            </w:r>
          </w:p>
          <w:p w14:paraId="2CE3C80E" w14:textId="77777777" w:rsidR="00707B2F" w:rsidRPr="00707B2F" w:rsidRDefault="43254245" w:rsidP="122F2518">
            <w:pPr>
              <w:rPr>
                <w:rFonts w:eastAsia="Karla" w:cs="Karla"/>
                <w:b/>
                <w:bCs/>
                <w:color w:val="000000" w:themeColor="text1"/>
                <w:szCs w:val="24"/>
              </w:rPr>
            </w:pPr>
            <w:r w:rsidRPr="00707B2F">
              <w:rPr>
                <w:rFonts w:eastAsia="Karla" w:cs="Karla"/>
                <w:b/>
                <w:bCs/>
                <w:color w:val="000000" w:themeColor="text1"/>
                <w:szCs w:val="24"/>
              </w:rPr>
              <w:t>Hester Hornbrook Academy</w:t>
            </w:r>
            <w:r w:rsidR="00707B2F" w:rsidRPr="00707B2F">
              <w:rPr>
                <w:rFonts w:eastAsia="Karla" w:cs="Karla"/>
                <w:b/>
                <w:bCs/>
                <w:color w:val="000000" w:themeColor="text1"/>
                <w:szCs w:val="24"/>
              </w:rPr>
              <w:t>: The role of youth workers in the classroom</w:t>
            </w:r>
          </w:p>
          <w:p w14:paraId="69C865EA" w14:textId="77777777" w:rsidR="00925AA9" w:rsidRDefault="00925AA9" w:rsidP="122F2518">
            <w:pPr>
              <w:rPr>
                <w:rFonts w:eastAsia="Karla" w:cs="Karla"/>
                <w:b/>
                <w:bCs/>
                <w:color w:val="000000" w:themeColor="text1"/>
                <w:szCs w:val="24"/>
              </w:rPr>
            </w:pPr>
          </w:p>
          <w:p w14:paraId="14CC19A5" w14:textId="77777777" w:rsidR="00BF4348" w:rsidRDefault="00707B2F" w:rsidP="122F2518">
            <w:pPr>
              <w:rPr>
                <w:rFonts w:eastAsia="Karla" w:cs="Karla"/>
                <w:color w:val="000000" w:themeColor="text1"/>
                <w:szCs w:val="24"/>
              </w:rPr>
            </w:pPr>
            <w:r>
              <w:rPr>
                <w:rFonts w:eastAsia="Karla" w:cs="Karla"/>
                <w:color w:val="000000" w:themeColor="text1"/>
                <w:szCs w:val="24"/>
              </w:rPr>
              <w:t>Hester Hornbrook Academy support</w:t>
            </w:r>
            <w:r w:rsidR="00925AA9">
              <w:rPr>
                <w:rFonts w:eastAsia="Karla" w:cs="Karla"/>
                <w:color w:val="000000" w:themeColor="text1"/>
                <w:szCs w:val="24"/>
              </w:rPr>
              <w:t>s</w:t>
            </w:r>
            <w:r>
              <w:rPr>
                <w:rFonts w:eastAsia="Karla" w:cs="Karla"/>
                <w:color w:val="000000" w:themeColor="text1"/>
                <w:szCs w:val="24"/>
              </w:rPr>
              <w:t xml:space="preserve"> senior secondary students </w:t>
            </w:r>
            <w:r w:rsidR="43254245" w:rsidRPr="122F2518">
              <w:rPr>
                <w:rFonts w:eastAsia="Karla" w:cs="Karla"/>
                <w:color w:val="000000" w:themeColor="text1"/>
                <w:szCs w:val="24"/>
              </w:rPr>
              <w:t>facing complex personal or educational circumstances, through an alternative education model.</w:t>
            </w:r>
            <w:r w:rsidR="00296900">
              <w:rPr>
                <w:rFonts w:eastAsia="Karla" w:cs="Karla"/>
                <w:color w:val="000000" w:themeColor="text1"/>
                <w:szCs w:val="24"/>
              </w:rPr>
              <w:t xml:space="preserve"> It aims to provide </w:t>
            </w:r>
            <w:r w:rsidR="43254245" w:rsidRPr="122F2518">
              <w:rPr>
                <w:rFonts w:eastAsia="Karla" w:cs="Karla"/>
                <w:color w:val="000000" w:themeColor="text1"/>
                <w:szCs w:val="24"/>
              </w:rPr>
              <w:t>meaningful vocational learning, strengthen transitions from school to further education or employment, and offer ongoing post-graduation support.</w:t>
            </w:r>
          </w:p>
          <w:p w14:paraId="02B81A10" w14:textId="77777777" w:rsidR="0041622D" w:rsidRDefault="43254245" w:rsidP="122F2518">
            <w:pPr>
              <w:rPr>
                <w:rFonts w:eastAsia="Karla" w:cs="Karla"/>
                <w:color w:val="000000" w:themeColor="text1"/>
                <w:szCs w:val="24"/>
              </w:rPr>
            </w:pPr>
            <w:r>
              <w:br/>
            </w:r>
            <w:r w:rsidRPr="122F2518">
              <w:rPr>
                <w:rFonts w:eastAsia="Karla" w:cs="Karla"/>
                <w:color w:val="000000" w:themeColor="text1"/>
                <w:szCs w:val="24"/>
              </w:rPr>
              <w:t>Students engage in VET in Schools (VETiS) programs, gaining industry-specific skills that contribute to their VCE Vocational Major (VM). The Careers, Alumni, Pathways and Employment (CAPE) team supports students with career planning, job applications, TAFE enrolments, and post-school transitions.</w:t>
            </w:r>
          </w:p>
          <w:p w14:paraId="7BF727A5" w14:textId="77777777" w:rsidR="009E08CD" w:rsidRDefault="43254245" w:rsidP="122F2518">
            <w:pPr>
              <w:rPr>
                <w:rFonts w:eastAsia="Karla" w:cs="Karla"/>
                <w:color w:val="000000" w:themeColor="text1"/>
                <w:szCs w:val="24"/>
              </w:rPr>
            </w:pPr>
            <w:r>
              <w:br/>
            </w:r>
            <w:r w:rsidRPr="122F2518">
              <w:rPr>
                <w:rFonts w:eastAsia="Karla" w:cs="Karla"/>
                <w:color w:val="000000" w:themeColor="text1"/>
                <w:szCs w:val="24"/>
              </w:rPr>
              <w:t>Qualified youth workers in the CAPE team offer tailored, relationship-based support that bridges the gap between school and post-school life. This includes individual mentoring, assistance with pathway navigation, and continued care after graduation to help young people feel confident and secure in their next steps.</w:t>
            </w:r>
          </w:p>
          <w:p w14:paraId="0D34794E" w14:textId="77777777" w:rsidR="00555B5B" w:rsidRDefault="009E08CD" w:rsidP="122F2518">
            <w:pPr>
              <w:rPr>
                <w:rFonts w:eastAsia="Karla" w:cs="Karla"/>
                <w:color w:val="000000" w:themeColor="text1"/>
                <w:szCs w:val="24"/>
              </w:rPr>
            </w:pPr>
            <w:r>
              <w:rPr>
                <w:rFonts w:eastAsia="Karla" w:cs="Karla"/>
                <w:color w:val="000000" w:themeColor="text1"/>
                <w:szCs w:val="24"/>
              </w:rPr>
              <w:br/>
              <w:t>As a result of this model, i</w:t>
            </w:r>
            <w:r w:rsidR="43254245" w:rsidRPr="122F2518">
              <w:rPr>
                <w:rFonts w:eastAsia="Karla" w:cs="Karla"/>
                <w:color w:val="000000" w:themeColor="text1"/>
                <w:szCs w:val="24"/>
              </w:rPr>
              <w:t>n 2023, 75% of young people exiting the school transitioned into positive pathways such as apprenticeships, full-time work, or TAFE. The Alumni Program ensures students remain connected and supported beyond the classroom.</w:t>
            </w:r>
          </w:p>
          <w:p w14:paraId="2232EB93" w14:textId="77AEEFDA" w:rsidR="43254245" w:rsidRDefault="43254245" w:rsidP="122F2518">
            <w:pPr>
              <w:rPr>
                <w:rFonts w:eastAsia="Karla" w:cs="Karla"/>
                <w:color w:val="000000" w:themeColor="text1"/>
                <w:szCs w:val="24"/>
              </w:rPr>
            </w:pPr>
            <w:r>
              <w:br/>
            </w:r>
            <w:r w:rsidRPr="122F2518">
              <w:rPr>
                <w:rFonts w:eastAsia="Karla" w:cs="Karla"/>
                <w:color w:val="000000" w:themeColor="text1"/>
                <w:szCs w:val="24"/>
              </w:rPr>
              <w:t xml:space="preserve"> </w:t>
            </w:r>
            <w:r w:rsidRPr="122F2518">
              <w:rPr>
                <w:rFonts w:eastAsia="Karla" w:cs="Karla"/>
                <w:b/>
                <w:bCs/>
                <w:color w:val="000000" w:themeColor="text1"/>
                <w:szCs w:val="24"/>
              </w:rPr>
              <w:t>Quotes:</w:t>
            </w:r>
            <w:r>
              <w:br/>
            </w:r>
            <w:r w:rsidRPr="00555B5B">
              <w:rPr>
                <w:rFonts w:eastAsia="Karla" w:cs="Karla"/>
                <w:i/>
                <w:iCs/>
                <w:color w:val="000000" w:themeColor="text1"/>
                <w:szCs w:val="24"/>
              </w:rPr>
              <w:t xml:space="preserve"> “Leaving school can be daunting… the Alumni Program bridges that gap, offering essential guidance and support from qualified youth workers.” – CAPE Team Member</w:t>
            </w:r>
          </w:p>
          <w:p w14:paraId="79557F35" w14:textId="77777777" w:rsidR="00214FBC" w:rsidRDefault="00214FBC" w:rsidP="00B02558">
            <w:pPr>
              <w:rPr>
                <w:szCs w:val="24"/>
              </w:rPr>
            </w:pPr>
          </w:p>
        </w:tc>
      </w:tr>
    </w:tbl>
    <w:p w14:paraId="1FDBC8CD" w14:textId="57AEBA7A" w:rsidR="00282A89" w:rsidRDefault="00AA0B88" w:rsidP="007852EC">
      <w:pPr>
        <w:pStyle w:val="Heading4"/>
      </w:pPr>
      <w:r>
        <w:br/>
      </w:r>
      <w:bookmarkStart w:id="40" w:name="_Toc205292025"/>
      <w:r w:rsidR="235405C0">
        <w:t>Community-based support services</w:t>
      </w:r>
      <w:bookmarkEnd w:id="40"/>
      <w:r w:rsidR="235405C0">
        <w:t xml:space="preserve"> </w:t>
      </w:r>
    </w:p>
    <w:p w14:paraId="66B2FC36" w14:textId="7901A336" w:rsidR="00282A89" w:rsidRDefault="00DF32B9" w:rsidP="00DF32B9">
      <w:r>
        <w:t>Schools must be supported to</w:t>
      </w:r>
      <w:r w:rsidR="00370054">
        <w:t xml:space="preserve"> lead career advice activities </w:t>
      </w:r>
      <w:r w:rsidR="00FA7DAE">
        <w:t>through a network of other stakeholders</w:t>
      </w:r>
      <w:r>
        <w:t>, notably the Local Learning and Employment Networks (LLENs), employers and unions, as well as</w:t>
      </w:r>
      <w:r w:rsidR="00FA7DAE">
        <w:t xml:space="preserve"> youth programs such as</w:t>
      </w:r>
      <w:r>
        <w:t xml:space="preserve"> Navigator and Reconnect. </w:t>
      </w:r>
    </w:p>
    <w:p w14:paraId="7FE1A929" w14:textId="27069538" w:rsidR="007852EC" w:rsidRDefault="00DF32B9" w:rsidP="00DF32B9">
      <w:pPr>
        <w:rPr>
          <w:szCs w:val="24"/>
        </w:rPr>
      </w:pPr>
      <w:r w:rsidRPr="00DF35ED">
        <w:rPr>
          <w:szCs w:val="24"/>
        </w:rPr>
        <w:t>Strong collaborations are necessary to link students from an early age to career advice activities which are diverse, relevant and engaging, and which give students and families an informed understanding of career paths and desirable job skills – now and in the future. These activities should help young people to identify their strengths and passions, build skills, confidence, mentoring relationships and networks, and make practical plans for the short and long term.</w:t>
      </w:r>
    </w:p>
    <w:p w14:paraId="20767111" w14:textId="511C5574" w:rsidR="4567E735" w:rsidRDefault="007852EC">
      <w:r>
        <w:t>Strong Industry connections support</w:t>
      </w:r>
      <w:r w:rsidRPr="4567E735">
        <w:rPr>
          <w:b/>
          <w:bCs/>
        </w:rPr>
        <w:t xml:space="preserve"> </w:t>
      </w:r>
      <w:r>
        <w:t>more comprehensive, practical work experience programs in schools.</w:t>
      </w:r>
    </w:p>
    <w:p w14:paraId="40461AA2" w14:textId="5B84F531" w:rsidR="0071588A" w:rsidRPr="004C1A26" w:rsidRDefault="0071588A" w:rsidP="0071588A">
      <w:pPr>
        <w:rPr>
          <w:b/>
          <w:color w:val="EE0000"/>
        </w:rPr>
      </w:pPr>
      <w:r w:rsidRPr="01D8DBD9">
        <w:rPr>
          <w:b/>
          <w:color w:val="EE0000"/>
        </w:rPr>
        <w:t>LLENs</w:t>
      </w:r>
    </w:p>
    <w:p w14:paraId="7D3D7796" w14:textId="44C700FE" w:rsidR="00C35FE9" w:rsidRPr="004C1A26" w:rsidRDefault="0071588A" w:rsidP="00C35FE9">
      <w:r>
        <w:t>The LLENs operate all around Victoria, creating strategic partnerships to improve education and transition outcomes for young people aged 10-19. They build on a strong base of local knowledge, and bring together education and training providers, employers, government, community agencies and families to improve education, training and employment outcomes for young people.  The LLENs play a particularly valuable role in rural and regional Victoria, where job prospects and career opportunities for young people are different to those in metro Melbourne.</w:t>
      </w:r>
      <w:r w:rsidR="0068720A">
        <w:br/>
      </w:r>
      <w:r w:rsidR="00C35FE9" w:rsidRPr="004C1A26">
        <w:rPr>
          <w:color w:val="EE0000"/>
        </w:rPr>
        <w:br/>
      </w:r>
      <w:r w:rsidR="00C35FE9" w:rsidRPr="004C1A26">
        <w:rPr>
          <w:b/>
          <w:color w:val="EE0000"/>
        </w:rPr>
        <w:t xml:space="preserve">Youth programs </w:t>
      </w:r>
    </w:p>
    <w:p w14:paraId="78665EE8" w14:textId="77777777" w:rsidR="0086488B" w:rsidRDefault="00C35FE9" w:rsidP="00C35FE9">
      <w:r>
        <w:t xml:space="preserve">Career advice activities must also be well integrated with youth programs such as Navigator and Reconnect. However, </w:t>
      </w:r>
      <w:r w:rsidR="00AB6B9E">
        <w:t xml:space="preserve">significant issues exist. </w:t>
      </w:r>
    </w:p>
    <w:p w14:paraId="27A6408D" w14:textId="73CAC7ED" w:rsidR="000A5E0E" w:rsidRDefault="00C35FE9" w:rsidP="000A5E0E">
      <w:r>
        <w:t xml:space="preserve">Reconnect faces administrative difficulties working with young people who are disengaged from school but still technically enrolled. </w:t>
      </w:r>
      <w:r w:rsidR="00AB6B9E">
        <w:t>Further, t</w:t>
      </w:r>
      <w:r>
        <w:t xml:space="preserve">he </w:t>
      </w:r>
      <w:r w:rsidRPr="0086488B">
        <w:t>requirement for young people</w:t>
      </w:r>
      <w:r>
        <w:t xml:space="preserve"> to have missed 30% of school days in a term</w:t>
      </w:r>
      <w:r w:rsidR="0086488B">
        <w:t xml:space="preserve"> </w:t>
      </w:r>
      <w:r w:rsidR="001F2713">
        <w:t>to be eligible for the</w:t>
      </w:r>
      <w:r w:rsidR="00A6579D">
        <w:t xml:space="preserve"> Navigator</w:t>
      </w:r>
      <w:r w:rsidR="001F2713">
        <w:t xml:space="preserve"> program </w:t>
      </w:r>
      <w:r w:rsidR="00430093">
        <w:t>is too high a threshold and</w:t>
      </w:r>
      <w:r w:rsidR="001F2713">
        <w:t xml:space="preserve"> </w:t>
      </w:r>
      <w:r w:rsidR="0086488B">
        <w:t xml:space="preserve">means that </w:t>
      </w:r>
      <w:r w:rsidR="00430093">
        <w:t xml:space="preserve">some </w:t>
      </w:r>
      <w:r w:rsidR="0086488B">
        <w:t>young people are accessing support too late.</w:t>
      </w:r>
      <w:r w:rsidR="00430093">
        <w:fldChar w:fldCharType="begin"/>
      </w:r>
      <w:r w:rsidR="00430093">
        <w:instrText xml:space="preserve"> ADDIN ZOTERO_ITEM CSL_CITATION {"citationID":"H6DgY7Wc","properties":{"formattedCitation":"\\super 20\\nosupersub{}","plainCitation":"20","noteIndex":0},"citationItems":[{"id":1614,"uris":["http://zotero.org/groups/5275306/items/6JRLWRMK"],"itemData":{"id":1614,"type":"webpage","abstract":"undefined","language":"en","title":"Navigator Program: Policy | VIC.GOV.AU | Policy and Advisory Library","title-short":"Navigator Program","URL":"https://www2.education.vic.gov.au/pal/navigator-program/undefined","accessed":{"date-parts":[["2025",8,1]]}}}],"schema":"https://github.com/citation-style-language/schema/raw/master/csl-citation.json"} </w:instrText>
      </w:r>
      <w:r w:rsidR="00430093">
        <w:fldChar w:fldCharType="separate"/>
      </w:r>
      <w:r w:rsidR="00430093" w:rsidRPr="00430093">
        <w:rPr>
          <w:rFonts w:cs="Times New Roman"/>
          <w:vertAlign w:val="superscript"/>
        </w:rPr>
        <w:t>20</w:t>
      </w:r>
      <w:r w:rsidR="00430093">
        <w:fldChar w:fldCharType="end"/>
      </w:r>
      <w:r w:rsidR="0086488B">
        <w:t xml:space="preserve"> </w:t>
      </w:r>
      <w:r>
        <w:t>Support for students at</w:t>
      </w:r>
      <w:r w:rsidR="00D0185E">
        <w:t xml:space="preserve"> </w:t>
      </w:r>
      <w:r>
        <w:t xml:space="preserve">risk of disengaging must be established earlier, to prevent students from missing pathway opportunities. </w:t>
      </w:r>
      <w:r w:rsidR="000A5E0E">
        <w:t xml:space="preserve">There are also </w:t>
      </w:r>
      <w:r w:rsidR="000A5E0E" w:rsidRPr="000A5E0E">
        <w:t>barriers relating to parental consent, criteria for access</w:t>
      </w:r>
      <w:r w:rsidR="00F029A1">
        <w:t xml:space="preserve">, </w:t>
      </w:r>
      <w:r w:rsidR="000A5E0E" w:rsidRPr="000A5E0E">
        <w:t xml:space="preserve">and an absence of programmatic support. </w:t>
      </w:r>
    </w:p>
    <w:p w14:paraId="1D2A4C40" w14:textId="070F0D38" w:rsidR="000A5E0E" w:rsidRPr="000A5E0E" w:rsidRDefault="00F029A1" w:rsidP="000A5E0E">
      <w:r>
        <w:t xml:space="preserve">Further, the </w:t>
      </w:r>
      <w:r w:rsidR="000A5E0E" w:rsidRPr="000A5E0E">
        <w:t>defunding of School Focused Youth Services (SFYS)</w:t>
      </w:r>
      <w:r>
        <w:t xml:space="preserve"> in 2023 created a gap in services, </w:t>
      </w:r>
      <w:r w:rsidR="0056115C">
        <w:t xml:space="preserve">particularly in </w:t>
      </w:r>
      <w:r w:rsidR="000A5E0E" w:rsidRPr="000A5E0E">
        <w:t xml:space="preserve">connecting schools with local community and local experience to support place-based responses. </w:t>
      </w:r>
      <w:r w:rsidR="0056115C">
        <w:t xml:space="preserve">There is a need for </w:t>
      </w:r>
      <w:r w:rsidR="000A5E0E" w:rsidRPr="000A5E0E">
        <w:t>strong</w:t>
      </w:r>
      <w:r w:rsidR="0056115C">
        <w:t xml:space="preserve">er </w:t>
      </w:r>
      <w:r w:rsidR="000A5E0E" w:rsidRPr="000A5E0E">
        <w:t xml:space="preserve">investment in upstream education engagement support for children in school foundation and early years.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FDC" w:themeFill="background2"/>
        <w:tblLook w:val="04A0" w:firstRow="1" w:lastRow="0" w:firstColumn="1" w:lastColumn="0" w:noHBand="0" w:noVBand="1"/>
      </w:tblPr>
      <w:tblGrid>
        <w:gridCol w:w="9016"/>
      </w:tblGrid>
      <w:tr w:rsidR="00612F90" w14:paraId="5BA23071" w14:textId="77777777" w:rsidTr="4567E735">
        <w:tc>
          <w:tcPr>
            <w:tcW w:w="9016" w:type="dxa"/>
            <w:shd w:val="clear" w:color="auto" w:fill="FFEFDC" w:themeFill="background2"/>
          </w:tcPr>
          <w:p w14:paraId="34DAE535" w14:textId="77777777" w:rsidR="00B14976" w:rsidRPr="00B14976" w:rsidRDefault="00612F90" w:rsidP="00B14976">
            <w:pPr>
              <w:shd w:val="clear" w:color="auto" w:fill="008296" w:themeFill="accent1"/>
              <w:spacing w:before="120" w:after="120"/>
              <w:rPr>
                <w:b/>
                <w:bCs/>
                <w:color w:val="FFFFFF" w:themeColor="background1"/>
              </w:rPr>
            </w:pPr>
            <w:r w:rsidRPr="00B14976">
              <w:rPr>
                <w:b/>
                <w:bCs/>
                <w:color w:val="FFFFFF" w:themeColor="background1"/>
              </w:rPr>
              <w:t xml:space="preserve">Case study </w:t>
            </w:r>
            <w:r w:rsidR="00B14976" w:rsidRPr="00B14976">
              <w:rPr>
                <w:b/>
                <w:bCs/>
                <w:color w:val="FFFFFF" w:themeColor="background1"/>
              </w:rPr>
              <w:t>3</w:t>
            </w:r>
            <w:r w:rsidRPr="00B14976">
              <w:rPr>
                <w:b/>
                <w:bCs/>
                <w:color w:val="FFFFFF" w:themeColor="background1"/>
              </w:rPr>
              <w:t xml:space="preserve"> </w:t>
            </w:r>
          </w:p>
          <w:p w14:paraId="29349BFF" w14:textId="0562B600" w:rsidR="00612F90" w:rsidRPr="00B14976" w:rsidRDefault="00B14976" w:rsidP="00612F90">
            <w:pPr>
              <w:spacing w:before="120" w:after="120"/>
              <w:rPr>
                <w:b/>
                <w:bCs/>
              </w:rPr>
            </w:pPr>
            <w:r w:rsidRPr="00B14976">
              <w:rPr>
                <w:b/>
                <w:bCs/>
              </w:rPr>
              <w:t xml:space="preserve">STREAT: </w:t>
            </w:r>
            <w:r w:rsidR="00612F90" w:rsidRPr="00B14976">
              <w:rPr>
                <w:b/>
                <w:bCs/>
              </w:rPr>
              <w:t>Earn and Learn</w:t>
            </w:r>
          </w:p>
          <w:p w14:paraId="61CEEFEC" w14:textId="2FE52ABF" w:rsidR="00332D33" w:rsidRDefault="00612F90" w:rsidP="00612F90">
            <w:pPr>
              <w:spacing w:before="120" w:after="120"/>
              <w:rPr>
                <w:rFonts w:eastAsia="Karla" w:cs="Karla"/>
                <w:color w:val="000000" w:themeColor="text1"/>
                <w:szCs w:val="24"/>
              </w:rPr>
            </w:pPr>
            <w:r w:rsidRPr="122F2518">
              <w:rPr>
                <w:rFonts w:eastAsia="Karla" w:cs="Karla"/>
                <w:color w:val="000000" w:themeColor="text1"/>
                <w:szCs w:val="24"/>
              </w:rPr>
              <w:t>STREAT is a hospitality-based social enterprise that delivers programs for young people facing multiple barriers and disadvantages. Since its inception in 2009, STREAT has transitioned 76</w:t>
            </w:r>
            <w:r w:rsidR="0022773E">
              <w:rPr>
                <w:rFonts w:eastAsia="Karla" w:cs="Karla"/>
                <w:color w:val="000000" w:themeColor="text1"/>
                <w:szCs w:val="24"/>
              </w:rPr>
              <w:t xml:space="preserve">% </w:t>
            </w:r>
            <w:r w:rsidRPr="122F2518">
              <w:rPr>
                <w:rFonts w:eastAsia="Karla" w:cs="Karla"/>
                <w:color w:val="000000" w:themeColor="text1"/>
                <w:szCs w:val="24"/>
              </w:rPr>
              <w:t xml:space="preserve">of program graduates into employment or education. </w:t>
            </w:r>
          </w:p>
          <w:p w14:paraId="40F29D6A" w14:textId="7C11F8C6" w:rsidR="00023ACD" w:rsidRDefault="0D652877" w:rsidP="4567E735">
            <w:pPr>
              <w:spacing w:before="120" w:after="120"/>
              <w:rPr>
                <w:rFonts w:eastAsia="Karla" w:cs="Karla"/>
                <w:color w:val="000000" w:themeColor="text1"/>
              </w:rPr>
            </w:pPr>
            <w:r w:rsidRPr="4567E735">
              <w:rPr>
                <w:rFonts w:eastAsia="Karla" w:cs="Karla"/>
                <w:color w:val="000000" w:themeColor="text1"/>
              </w:rPr>
              <w:t>Their flagship Fast Track to Work program provide</w:t>
            </w:r>
            <w:r w:rsidR="48BB44ED" w:rsidRPr="4567E735">
              <w:rPr>
                <w:rFonts w:eastAsia="Karla" w:cs="Karla"/>
                <w:color w:val="000000" w:themeColor="text1"/>
              </w:rPr>
              <w:t>s</w:t>
            </w:r>
            <w:r w:rsidRPr="4567E735">
              <w:rPr>
                <w:rFonts w:eastAsia="Karla" w:cs="Karla"/>
                <w:color w:val="000000" w:themeColor="text1"/>
              </w:rPr>
              <w:t xml:space="preserve"> young people with workplace experience, work readiness workshops, social engagement, and individual case support. Those who completed the program have the chance to proceed to a nine-month program to transition into paid employment with partnering employers while receiving intensive youth work support. </w:t>
            </w:r>
            <w:r w:rsidR="32125641" w:rsidRPr="4567E735">
              <w:rPr>
                <w:rFonts w:eastAsia="Karla" w:cs="Karla"/>
                <w:color w:val="000000" w:themeColor="text1"/>
              </w:rPr>
              <w:t>Y</w:t>
            </w:r>
            <w:r w:rsidRPr="4567E735">
              <w:rPr>
                <w:rFonts w:eastAsia="Karla" w:cs="Karla"/>
                <w:color w:val="000000" w:themeColor="text1"/>
              </w:rPr>
              <w:t xml:space="preserve">outh work forms a bridge for young people seeking employment. </w:t>
            </w:r>
          </w:p>
          <w:p w14:paraId="40FE8394" w14:textId="7ED49F4C" w:rsidR="4567E735" w:rsidRDefault="4567E735" w:rsidP="4567E735">
            <w:pPr>
              <w:spacing w:before="120" w:after="120"/>
              <w:rPr>
                <w:rFonts w:eastAsia="Karla" w:cs="Karla"/>
                <w:color w:val="000000" w:themeColor="text1"/>
              </w:rPr>
            </w:pPr>
          </w:p>
          <w:p w14:paraId="67E81829" w14:textId="77777777" w:rsidR="00023ACD" w:rsidRPr="00023ACD" w:rsidRDefault="00023ACD" w:rsidP="00612F90">
            <w:pPr>
              <w:spacing w:before="120" w:after="120"/>
              <w:rPr>
                <w:rFonts w:eastAsia="Karla" w:cs="Karla"/>
                <w:b/>
                <w:bCs/>
                <w:color w:val="000000" w:themeColor="text1"/>
                <w:szCs w:val="24"/>
              </w:rPr>
            </w:pPr>
            <w:r w:rsidRPr="00023ACD">
              <w:rPr>
                <w:rFonts w:eastAsia="Karla" w:cs="Karla"/>
                <w:b/>
                <w:bCs/>
                <w:color w:val="000000" w:themeColor="text1"/>
                <w:szCs w:val="24"/>
              </w:rPr>
              <w:t>Quotes:</w:t>
            </w:r>
          </w:p>
          <w:p w14:paraId="213DD1B1" w14:textId="4D4A6F37" w:rsidR="00612F90" w:rsidRPr="00023ACD" w:rsidRDefault="00612F90" w:rsidP="00612F90">
            <w:pPr>
              <w:spacing w:before="120" w:after="120"/>
              <w:rPr>
                <w:rFonts w:eastAsia="Karla" w:cs="Karla"/>
                <w:i/>
                <w:iCs/>
                <w:szCs w:val="24"/>
              </w:rPr>
            </w:pPr>
            <w:r w:rsidRPr="00023ACD">
              <w:rPr>
                <w:rFonts w:eastAsia="Karla" w:cs="Karla"/>
                <w:i/>
                <w:iCs/>
                <w:color w:val="000000" w:themeColor="text1"/>
                <w:szCs w:val="24"/>
              </w:rPr>
              <w:t>“On the first shift I travelled with the young person to get them there (and give them an) extra level of support. One time a young person changed (work) venue so I accompanied them to that venue and made them feel comfortable, walking through any anxieties they had.”</w:t>
            </w:r>
            <w:r w:rsidR="00023ACD" w:rsidRPr="00023ACD">
              <w:rPr>
                <w:rFonts w:eastAsia="Karla" w:cs="Karla"/>
                <w:i/>
                <w:iCs/>
                <w:color w:val="000000" w:themeColor="text1"/>
                <w:szCs w:val="24"/>
              </w:rPr>
              <w:t xml:space="preserve"> – Youth worker</w:t>
            </w:r>
          </w:p>
        </w:tc>
      </w:tr>
    </w:tbl>
    <w:p w14:paraId="1640871E" w14:textId="757DDF6F" w:rsidR="00DF32B9" w:rsidRDefault="00DF32B9" w:rsidP="4CA17C9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FDC" w:themeFill="background2"/>
        <w:tblLook w:val="04A0" w:firstRow="1" w:lastRow="0" w:firstColumn="1" w:lastColumn="0" w:noHBand="0" w:noVBand="1"/>
      </w:tblPr>
      <w:tblGrid>
        <w:gridCol w:w="9016"/>
      </w:tblGrid>
      <w:tr w:rsidR="00CF1E53" w14:paraId="3224011D" w14:textId="77777777" w:rsidTr="4567E735">
        <w:tc>
          <w:tcPr>
            <w:tcW w:w="9016" w:type="dxa"/>
            <w:shd w:val="clear" w:color="auto" w:fill="FFEFDC" w:themeFill="background2"/>
          </w:tcPr>
          <w:p w14:paraId="675660D3" w14:textId="208634C7" w:rsidR="00C00BB5" w:rsidRPr="006F3832" w:rsidRDefault="00CF1E53" w:rsidP="008C3833">
            <w:pPr>
              <w:shd w:val="clear" w:color="auto" w:fill="008296" w:themeFill="accent1"/>
              <w:spacing w:before="120" w:after="120"/>
              <w:rPr>
                <w:rFonts w:eastAsia="Karla" w:cs="Karla"/>
                <w:b/>
                <w:bCs/>
                <w:color w:val="FFFFFF" w:themeColor="background1"/>
                <w:szCs w:val="24"/>
              </w:rPr>
            </w:pPr>
            <w:r w:rsidRPr="006F3832">
              <w:rPr>
                <w:rFonts w:eastAsia="Karla" w:cs="Karla"/>
                <w:b/>
                <w:bCs/>
                <w:color w:val="FFFFFF" w:themeColor="background1"/>
                <w:szCs w:val="24"/>
              </w:rPr>
              <w:t xml:space="preserve">Case Study </w:t>
            </w:r>
            <w:r w:rsidR="007D6AB6">
              <w:rPr>
                <w:rFonts w:eastAsia="Karla" w:cs="Karla"/>
                <w:b/>
                <w:bCs/>
                <w:color w:val="FFFFFF" w:themeColor="background1"/>
                <w:szCs w:val="24"/>
              </w:rPr>
              <w:t>4</w:t>
            </w:r>
            <w:r w:rsidRPr="006F3832">
              <w:rPr>
                <w:rFonts w:eastAsia="Karla" w:cs="Karla"/>
                <w:b/>
                <w:bCs/>
                <w:color w:val="FFFFFF" w:themeColor="background1"/>
                <w:szCs w:val="24"/>
              </w:rPr>
              <w:t xml:space="preserve"> </w:t>
            </w:r>
          </w:p>
          <w:p w14:paraId="40D6F951" w14:textId="3719C861" w:rsidR="00CF1E53" w:rsidRPr="00C00BB5" w:rsidRDefault="00C00BB5" w:rsidP="008C3833">
            <w:pPr>
              <w:spacing w:before="120" w:after="120"/>
              <w:rPr>
                <w:rFonts w:eastAsia="Karla" w:cs="Karla"/>
                <w:b/>
                <w:bCs/>
                <w:color w:val="000000" w:themeColor="text1"/>
                <w:szCs w:val="24"/>
              </w:rPr>
            </w:pPr>
            <w:r w:rsidRPr="00C00BB5">
              <w:rPr>
                <w:rFonts w:eastAsia="Karla" w:cs="Karla"/>
                <w:b/>
                <w:bCs/>
                <w:color w:val="000000" w:themeColor="text1"/>
                <w:szCs w:val="24"/>
              </w:rPr>
              <w:t>Young Women’s Leadership Program (YWLP)</w:t>
            </w:r>
            <w:r>
              <w:rPr>
                <w:rFonts w:eastAsia="Karla" w:cs="Karla"/>
                <w:b/>
                <w:bCs/>
                <w:color w:val="000000" w:themeColor="text1"/>
                <w:szCs w:val="24"/>
              </w:rPr>
              <w:t xml:space="preserve">: </w:t>
            </w:r>
            <w:r w:rsidR="00CF1E53" w:rsidRPr="00C00BB5">
              <w:rPr>
                <w:rFonts w:eastAsia="Karla" w:cs="Karla"/>
                <w:b/>
                <w:bCs/>
                <w:color w:val="000000" w:themeColor="text1"/>
                <w:szCs w:val="24"/>
              </w:rPr>
              <w:t>Building skills and capacities to empower young people</w:t>
            </w:r>
          </w:p>
          <w:p w14:paraId="2F0DDCA8" w14:textId="6BE5C110" w:rsidR="007A7ED2" w:rsidRDefault="00CF1E53" w:rsidP="008C3833">
            <w:pPr>
              <w:spacing w:before="120" w:after="120"/>
              <w:rPr>
                <w:rFonts w:eastAsia="Karla" w:cs="Karla"/>
                <w:color w:val="000000" w:themeColor="text1"/>
                <w:szCs w:val="24"/>
              </w:rPr>
            </w:pPr>
            <w:r w:rsidRPr="122F2518">
              <w:rPr>
                <w:rFonts w:eastAsia="Karla" w:cs="Karla"/>
                <w:color w:val="000000" w:themeColor="text1"/>
                <w:szCs w:val="24"/>
              </w:rPr>
              <w:t>Young Women’s Leadership Program (YWLP)</w:t>
            </w:r>
            <w:r w:rsidR="007A7ED2">
              <w:rPr>
                <w:rFonts w:eastAsia="Karla" w:cs="Karla"/>
                <w:color w:val="000000" w:themeColor="text1"/>
                <w:szCs w:val="24"/>
              </w:rPr>
              <w:t xml:space="preserve"> is a </w:t>
            </w:r>
            <w:r w:rsidRPr="122F2518">
              <w:rPr>
                <w:rFonts w:eastAsia="Karla" w:cs="Karla"/>
                <w:color w:val="000000" w:themeColor="text1"/>
                <w:szCs w:val="24"/>
              </w:rPr>
              <w:t>10-week program for young women aged 14–20 in the City of Whittlesea, fostering leadership and identity in a safe, peer-supported space.</w:t>
            </w:r>
            <w:r w:rsidR="007A7ED2">
              <w:rPr>
                <w:rFonts w:eastAsia="Karla" w:cs="Karla"/>
                <w:color w:val="000000" w:themeColor="text1"/>
                <w:szCs w:val="24"/>
              </w:rPr>
              <w:t xml:space="preserve"> The program aims t</w:t>
            </w:r>
            <w:r w:rsidRPr="122F2518">
              <w:rPr>
                <w:rFonts w:eastAsia="Karla" w:cs="Karla"/>
                <w:color w:val="000000" w:themeColor="text1"/>
                <w:szCs w:val="24"/>
              </w:rPr>
              <w:t>o build confidence, peer connection, leadership skills, and civic awareness beyond school.</w:t>
            </w:r>
          </w:p>
          <w:p w14:paraId="3F15746C" w14:textId="485A4D5C" w:rsidR="00DE1E4B" w:rsidRDefault="00CF1E53" w:rsidP="008C3833">
            <w:pPr>
              <w:spacing w:before="120" w:after="120"/>
              <w:rPr>
                <w:rFonts w:eastAsia="Karla" w:cs="Karla"/>
                <w:color w:val="000000" w:themeColor="text1"/>
                <w:szCs w:val="24"/>
              </w:rPr>
            </w:pPr>
            <w:r>
              <w:br/>
            </w:r>
            <w:r w:rsidR="00736B07">
              <w:rPr>
                <w:rFonts w:eastAsia="Karla" w:cs="Karla"/>
                <w:color w:val="000000" w:themeColor="text1"/>
                <w:szCs w:val="24"/>
              </w:rPr>
              <w:t>Each week</w:t>
            </w:r>
            <w:r w:rsidR="00703F7E">
              <w:rPr>
                <w:rFonts w:eastAsia="Karla" w:cs="Karla"/>
                <w:color w:val="000000" w:themeColor="text1"/>
                <w:szCs w:val="24"/>
              </w:rPr>
              <w:t xml:space="preserve">, the program covers themes such as </w:t>
            </w:r>
            <w:r w:rsidRPr="122F2518">
              <w:rPr>
                <w:rFonts w:eastAsia="Karla" w:cs="Karla"/>
                <w:color w:val="000000" w:themeColor="text1"/>
                <w:szCs w:val="24"/>
              </w:rPr>
              <w:t>values, public speaking, advocacy, and career exposure. Participants co-designed a final youth-led event.</w:t>
            </w:r>
            <w:r w:rsidR="008C3833">
              <w:rPr>
                <w:rFonts w:eastAsia="Karla" w:cs="Karla"/>
                <w:color w:val="000000" w:themeColor="text1"/>
                <w:szCs w:val="24"/>
              </w:rPr>
              <w:t xml:space="preserve"> </w:t>
            </w:r>
            <w:r w:rsidRPr="122F2518">
              <w:rPr>
                <w:rFonts w:eastAsia="Karla" w:cs="Karla"/>
                <w:color w:val="000000" w:themeColor="text1"/>
                <w:szCs w:val="24"/>
              </w:rPr>
              <w:t>Youth workers offered non-judgemental</w:t>
            </w:r>
            <w:r w:rsidR="008C3833">
              <w:rPr>
                <w:rFonts w:eastAsia="Karla" w:cs="Karla"/>
                <w:color w:val="000000" w:themeColor="text1"/>
                <w:szCs w:val="24"/>
              </w:rPr>
              <w:t xml:space="preserve"> and</w:t>
            </w:r>
            <w:r w:rsidRPr="122F2518">
              <w:rPr>
                <w:rFonts w:eastAsia="Karla" w:cs="Karla"/>
                <w:color w:val="000000" w:themeColor="text1"/>
                <w:szCs w:val="24"/>
              </w:rPr>
              <w:t xml:space="preserve"> consistent support, building trust and encouraging risk-taking in a safe environment. Their presence enabled personal breakthroughs and sustained engagement beyond the program.</w:t>
            </w:r>
            <w:r w:rsidR="00D20876">
              <w:rPr>
                <w:rFonts w:eastAsia="Karla" w:cs="Karla"/>
                <w:color w:val="000000" w:themeColor="text1"/>
                <w:szCs w:val="24"/>
              </w:rPr>
              <w:br/>
            </w:r>
          </w:p>
          <w:p w14:paraId="37CDF3C2" w14:textId="77777777" w:rsidR="008C3833" w:rsidRDefault="008C3833" w:rsidP="008C3833">
            <w:pPr>
              <w:spacing w:before="120" w:after="120"/>
              <w:rPr>
                <w:rFonts w:eastAsia="Karla" w:cs="Karla"/>
                <w:color w:val="000000" w:themeColor="text1"/>
                <w:szCs w:val="24"/>
              </w:rPr>
            </w:pPr>
            <w:r>
              <w:rPr>
                <w:rFonts w:eastAsia="Karla" w:cs="Karla"/>
                <w:color w:val="000000" w:themeColor="text1"/>
                <w:szCs w:val="24"/>
              </w:rPr>
              <w:t>As a result of the program, p</w:t>
            </w:r>
            <w:r w:rsidR="00CF1E53" w:rsidRPr="122F2518">
              <w:rPr>
                <w:rFonts w:eastAsia="Karla" w:cs="Karla"/>
                <w:color w:val="000000" w:themeColor="text1"/>
                <w:szCs w:val="24"/>
              </w:rPr>
              <w:t>articipants reported improved self-esteem, connection, and leadership capabilities. Outcomes included employment, civic leadership roles (e.g., Youth Council Mayor), and social advocacy (e.g., school fundraiser for domestic violence services).</w:t>
            </w:r>
          </w:p>
          <w:p w14:paraId="7C966EC2" w14:textId="4E626D6A" w:rsidR="00CF1E53" w:rsidRPr="00A01D64" w:rsidRDefault="00CF1E53" w:rsidP="008C3833">
            <w:pPr>
              <w:spacing w:before="120" w:after="120"/>
              <w:rPr>
                <w:rFonts w:eastAsia="Karla" w:cs="Karla"/>
                <w:color w:val="000000" w:themeColor="text1"/>
                <w:szCs w:val="24"/>
              </w:rPr>
            </w:pPr>
            <w:r>
              <w:br/>
            </w:r>
            <w:r w:rsidRPr="00532703">
              <w:rPr>
                <w:rFonts w:eastAsia="Karla" w:cs="Karla"/>
                <w:b/>
                <w:bCs/>
                <w:color w:val="000000" w:themeColor="text1"/>
                <w:szCs w:val="24"/>
              </w:rPr>
              <w:t xml:space="preserve"> Quotes:</w:t>
            </w:r>
            <w:r>
              <w:br/>
            </w:r>
            <w:r w:rsidRPr="00532703">
              <w:rPr>
                <w:rFonts w:eastAsia="Karla" w:cs="Karla"/>
                <w:i/>
                <w:iCs/>
                <w:color w:val="000000" w:themeColor="text1"/>
                <w:szCs w:val="24"/>
              </w:rPr>
              <w:t xml:space="preserve"> “This group made me feel like I can actually talk about the things that matter.”</w:t>
            </w:r>
            <w:r w:rsidRPr="122F2518">
              <w:rPr>
                <w:rFonts w:eastAsia="Karla" w:cs="Karla"/>
                <w:color w:val="000000" w:themeColor="text1"/>
                <w:szCs w:val="24"/>
              </w:rPr>
              <w:t xml:space="preserve"> – Year 8 participant</w:t>
            </w:r>
            <w:r w:rsidR="00532703">
              <w:rPr>
                <w:rFonts w:eastAsia="Karla" w:cs="Karla"/>
                <w:color w:val="000000" w:themeColor="text1"/>
                <w:szCs w:val="24"/>
              </w:rPr>
              <w:br/>
            </w:r>
            <w:r w:rsidRPr="00532703">
              <w:rPr>
                <w:i/>
                <w:iCs/>
              </w:rPr>
              <w:br/>
            </w:r>
            <w:r w:rsidRPr="00532703">
              <w:rPr>
                <w:rFonts w:eastAsia="Karla" w:cs="Karla"/>
                <w:i/>
                <w:iCs/>
                <w:color w:val="000000" w:themeColor="text1"/>
                <w:szCs w:val="24"/>
              </w:rPr>
              <w:t xml:space="preserve"> “I have witnessed a young woman who came in and openly stated she had few</w:t>
            </w:r>
            <w:r w:rsidR="0024451A">
              <w:rPr>
                <w:rFonts w:eastAsia="Karla" w:cs="Karla"/>
                <w:i/>
                <w:iCs/>
                <w:color w:val="000000" w:themeColor="text1"/>
                <w:szCs w:val="24"/>
              </w:rPr>
              <w:t>,</w:t>
            </w:r>
            <w:r w:rsidRPr="00532703">
              <w:rPr>
                <w:rFonts w:eastAsia="Karla" w:cs="Karla"/>
                <w:i/>
                <w:iCs/>
                <w:color w:val="000000" w:themeColor="text1"/>
                <w:szCs w:val="24"/>
              </w:rPr>
              <w:t xml:space="preserve"> if any</w:t>
            </w:r>
            <w:r w:rsidR="0024451A">
              <w:rPr>
                <w:rFonts w:eastAsia="Karla" w:cs="Karla"/>
                <w:i/>
                <w:iCs/>
                <w:color w:val="000000" w:themeColor="text1"/>
                <w:szCs w:val="24"/>
              </w:rPr>
              <w:t>,</w:t>
            </w:r>
            <w:r w:rsidRPr="00532703">
              <w:rPr>
                <w:rFonts w:eastAsia="Karla" w:cs="Karla"/>
                <w:i/>
                <w:iCs/>
                <w:color w:val="000000" w:themeColor="text1"/>
                <w:szCs w:val="24"/>
              </w:rPr>
              <w:t xml:space="preserve"> friends at school and was regularly bullied for being different who blossomed over the 10 week program and gained new friends and stated- </w:t>
            </w:r>
            <w:r w:rsidR="005B374F">
              <w:rPr>
                <w:rFonts w:eastAsia="Karla" w:cs="Karla"/>
                <w:i/>
                <w:iCs/>
                <w:color w:val="000000" w:themeColor="text1"/>
                <w:szCs w:val="24"/>
              </w:rPr>
              <w:t>‘</w:t>
            </w:r>
            <w:r w:rsidRPr="00532703">
              <w:rPr>
                <w:rFonts w:eastAsia="Karla" w:cs="Karla"/>
                <w:i/>
                <w:iCs/>
                <w:color w:val="000000" w:themeColor="text1"/>
                <w:szCs w:val="24"/>
              </w:rPr>
              <w:t>I love that the girls here will listen to what I have to say, I've never had girl-friends before</w:t>
            </w:r>
            <w:r w:rsidR="005B374F">
              <w:rPr>
                <w:rFonts w:eastAsia="Karla" w:cs="Karla"/>
                <w:i/>
                <w:iCs/>
                <w:color w:val="000000" w:themeColor="text1"/>
                <w:szCs w:val="24"/>
              </w:rPr>
              <w:t>’</w:t>
            </w:r>
            <w:r w:rsidRPr="00532703">
              <w:rPr>
                <w:rFonts w:eastAsia="Karla" w:cs="Karla"/>
                <w:i/>
                <w:iCs/>
                <w:color w:val="000000" w:themeColor="text1"/>
                <w:szCs w:val="24"/>
              </w:rPr>
              <w:t>. And then to see her reconnect with an old friend at the event the girls hosted was so random but so positive for her - I can see her taking many new steps forward from here.”</w:t>
            </w:r>
            <w:r w:rsidRPr="122F2518">
              <w:rPr>
                <w:rFonts w:eastAsia="Karla" w:cs="Karla"/>
                <w:color w:val="000000" w:themeColor="text1"/>
                <w:szCs w:val="24"/>
              </w:rPr>
              <w:t xml:space="preserve"> - Youth Worker</w:t>
            </w:r>
          </w:p>
        </w:tc>
      </w:tr>
    </w:tbl>
    <w:p w14:paraId="7B1A5E88" w14:textId="4423B442" w:rsidR="293BD485" w:rsidRDefault="00A90DC8" w:rsidP="4CA17C9A">
      <w:pPr>
        <w:pStyle w:val="Heading4"/>
      </w:pPr>
      <w:r>
        <w:br/>
      </w:r>
      <w:bookmarkStart w:id="41" w:name="_Toc205292026"/>
      <w:r w:rsidR="293BD485">
        <w:t>Volunteering: Connecting schools and community</w:t>
      </w:r>
      <w:bookmarkEnd w:id="41"/>
    </w:p>
    <w:p w14:paraId="66413479" w14:textId="7579EBAA" w:rsidR="293BD485" w:rsidRDefault="293BD485">
      <w:r>
        <w:t xml:space="preserve">Volunteering </w:t>
      </w:r>
      <w:r w:rsidR="00A61BAE">
        <w:t xml:space="preserve">is </w:t>
      </w:r>
      <w:r>
        <w:t xml:space="preserve">a valuable opportunity for young people to expand their networks, gain essential skills, and develop their capacity for workplace learning. Young people engaging in </w:t>
      </w:r>
      <w:r w:rsidR="00A61BAE">
        <w:t>volunteer</w:t>
      </w:r>
      <w:r w:rsidR="00B67D1F">
        <w:t xml:space="preserve">ing </w:t>
      </w:r>
      <w:r w:rsidR="0A3C7665">
        <w:t>can</w:t>
      </w:r>
      <w:r>
        <w:t xml:space="preserve"> p</w:t>
      </w:r>
      <w:r w:rsidR="43B44683">
        <w:t>ursue their interests informally, while gaining essential experience in environments different to compulsory schooling. Volunteering opportunities connect young people with organisations, services and programs in their local community, expanding their understanding</w:t>
      </w:r>
      <w:r w:rsidR="3DB8DE19">
        <w:t xml:space="preserve"> of pathways available to them. It can be a way for young people to discover and understand employment options outside of career ed</w:t>
      </w:r>
      <w:r w:rsidR="2DAEF682">
        <w:t>ucation in schools.</w:t>
      </w:r>
      <w:r w:rsidR="793171F0">
        <w:t xml:space="preserve"> Volunteering can also take the form of mentorship programs, connecting young people with people in the </w:t>
      </w:r>
      <w:r w:rsidR="37DF4728">
        <w:t>industry</w:t>
      </w:r>
      <w:r w:rsidR="793171F0">
        <w:t xml:space="preserve"> of their interest, building their network and understanding of pathways available to them.</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FDC" w:themeFill="background2"/>
        <w:tblLook w:val="04A0" w:firstRow="1" w:lastRow="0" w:firstColumn="1" w:lastColumn="0" w:noHBand="0" w:noVBand="1"/>
      </w:tblPr>
      <w:tblGrid>
        <w:gridCol w:w="9016"/>
      </w:tblGrid>
      <w:tr w:rsidR="003F1842" w14:paraId="58413857" w14:textId="77777777" w:rsidTr="003F1842">
        <w:tc>
          <w:tcPr>
            <w:tcW w:w="9016" w:type="dxa"/>
            <w:shd w:val="clear" w:color="auto" w:fill="FFEFDC" w:themeFill="background2"/>
          </w:tcPr>
          <w:p w14:paraId="0F56938D" w14:textId="0DDFDF22" w:rsidR="00A7343B" w:rsidRPr="00960D2A" w:rsidRDefault="003F1842" w:rsidP="00AF3D45">
            <w:pPr>
              <w:shd w:val="clear" w:color="auto" w:fill="008296" w:themeFill="accent1"/>
              <w:spacing w:before="120" w:after="120"/>
              <w:rPr>
                <w:rFonts w:eastAsia="Karla" w:cs="Karla"/>
                <w:b/>
                <w:bCs/>
                <w:color w:val="FFFFFF" w:themeColor="background1"/>
                <w:szCs w:val="24"/>
              </w:rPr>
            </w:pPr>
            <w:r w:rsidRPr="00960D2A">
              <w:rPr>
                <w:rFonts w:eastAsia="Karla" w:cs="Karla"/>
                <w:b/>
                <w:bCs/>
                <w:color w:val="FFFFFF" w:themeColor="background1"/>
                <w:szCs w:val="24"/>
              </w:rPr>
              <w:t xml:space="preserve">Case Study </w:t>
            </w:r>
            <w:r w:rsidR="00960D2A">
              <w:rPr>
                <w:rFonts w:eastAsia="Karla" w:cs="Karla"/>
                <w:b/>
                <w:bCs/>
                <w:color w:val="FFFFFF" w:themeColor="background1"/>
                <w:szCs w:val="24"/>
              </w:rPr>
              <w:t>5</w:t>
            </w:r>
          </w:p>
          <w:p w14:paraId="4A573C98" w14:textId="03CF115C" w:rsidR="003F1842" w:rsidRPr="00CF1E53" w:rsidRDefault="00A7343B" w:rsidP="003F1842">
            <w:pPr>
              <w:spacing w:before="120" w:after="120"/>
              <w:rPr>
                <w:rFonts w:eastAsia="Karla" w:cs="Karla"/>
                <w:b/>
                <w:bCs/>
                <w:color w:val="000000" w:themeColor="text1"/>
                <w:szCs w:val="24"/>
              </w:rPr>
            </w:pPr>
            <w:r w:rsidRPr="00CF1E53">
              <w:rPr>
                <w:rFonts w:eastAsia="Karla" w:cs="Karla"/>
                <w:b/>
                <w:bCs/>
                <w:color w:val="000000" w:themeColor="text1"/>
                <w:szCs w:val="24"/>
              </w:rPr>
              <w:t>Future Proof Project: Supporting</w:t>
            </w:r>
            <w:r w:rsidR="003F1842" w:rsidRPr="00CF1E53">
              <w:rPr>
                <w:rFonts w:eastAsia="Karla" w:cs="Karla"/>
                <w:b/>
                <w:bCs/>
                <w:color w:val="000000" w:themeColor="text1"/>
                <w:szCs w:val="24"/>
              </w:rPr>
              <w:t xml:space="preserve"> pathways through volunteering and community connection</w:t>
            </w:r>
          </w:p>
          <w:p w14:paraId="53E6C43C" w14:textId="252285C2" w:rsidR="00CF1E53" w:rsidRDefault="00212547" w:rsidP="003F1842">
            <w:pPr>
              <w:spacing w:before="120" w:after="120"/>
              <w:rPr>
                <w:rFonts w:eastAsia="Karla" w:cs="Karla"/>
                <w:color w:val="000000" w:themeColor="text1"/>
                <w:szCs w:val="24"/>
              </w:rPr>
            </w:pPr>
            <w:r>
              <w:rPr>
                <w:rFonts w:eastAsia="Karla" w:cs="Karla"/>
                <w:color w:val="000000" w:themeColor="text1"/>
                <w:szCs w:val="24"/>
              </w:rPr>
              <w:t xml:space="preserve">The </w:t>
            </w:r>
            <w:r w:rsidR="003F1842" w:rsidRPr="122F2518">
              <w:rPr>
                <w:rFonts w:eastAsia="Karla" w:cs="Karla"/>
                <w:color w:val="000000" w:themeColor="text1"/>
                <w:szCs w:val="24"/>
              </w:rPr>
              <w:t>Future Proof Project</w:t>
            </w:r>
            <w:r w:rsidR="00CF1E53">
              <w:rPr>
                <w:rFonts w:eastAsia="Karla" w:cs="Karla"/>
                <w:color w:val="000000" w:themeColor="text1"/>
                <w:szCs w:val="24"/>
              </w:rPr>
              <w:t xml:space="preserve"> was</w:t>
            </w:r>
            <w:r w:rsidR="003F1842" w:rsidRPr="122F2518">
              <w:rPr>
                <w:rFonts w:eastAsia="Karla" w:cs="Karla"/>
                <w:color w:val="000000" w:themeColor="text1"/>
                <w:szCs w:val="24"/>
              </w:rPr>
              <w:t xml:space="preserve"> </w:t>
            </w:r>
            <w:r w:rsidR="00CF1E53">
              <w:rPr>
                <w:rFonts w:eastAsia="Karla" w:cs="Karla"/>
                <w:color w:val="000000" w:themeColor="text1"/>
                <w:szCs w:val="24"/>
              </w:rPr>
              <w:t>d</w:t>
            </w:r>
            <w:r w:rsidR="003F1842" w:rsidRPr="122F2518">
              <w:rPr>
                <w:rFonts w:eastAsia="Karla" w:cs="Karla"/>
                <w:color w:val="000000" w:themeColor="text1"/>
                <w:szCs w:val="24"/>
              </w:rPr>
              <w:t>elivered in regional and rural communities across Victoria, targeting young people seeking education and employment pathways.</w:t>
            </w:r>
          </w:p>
          <w:p w14:paraId="11E59D70" w14:textId="77777777" w:rsidR="008524E7" w:rsidRDefault="003F1842" w:rsidP="003F1842">
            <w:pPr>
              <w:spacing w:before="120" w:after="120"/>
              <w:rPr>
                <w:rFonts w:eastAsia="Karla" w:cs="Karla"/>
                <w:color w:val="000000" w:themeColor="text1"/>
              </w:rPr>
            </w:pPr>
            <w:r>
              <w:br/>
            </w:r>
            <w:r w:rsidRPr="2410FC0E">
              <w:rPr>
                <w:rFonts w:eastAsia="Karla" w:cs="Karla"/>
                <w:b/>
                <w:color w:val="000000" w:themeColor="text1"/>
              </w:rPr>
              <w:t>Aims:</w:t>
            </w:r>
            <w:r w:rsidRPr="2410FC0E">
              <w:rPr>
                <w:rFonts w:eastAsia="Karla" w:cs="Karla"/>
                <w:color w:val="000000" w:themeColor="text1"/>
              </w:rPr>
              <w:t xml:space="preserve"> To provide accessible, supported training and employment opportunities for young people in rural and regional areas.</w:t>
            </w:r>
          </w:p>
          <w:p w14:paraId="27F09F1D" w14:textId="2D3C5296" w:rsidR="008524E7" w:rsidRDefault="003F1842" w:rsidP="003F1842">
            <w:pPr>
              <w:spacing w:before="120" w:after="120"/>
              <w:rPr>
                <w:rFonts w:eastAsia="Karla" w:cs="Karla"/>
                <w:color w:val="000000" w:themeColor="text1"/>
              </w:rPr>
            </w:pPr>
            <w:r>
              <w:br/>
            </w:r>
            <w:r w:rsidRPr="2410FC0E">
              <w:rPr>
                <w:rFonts w:eastAsia="Karla" w:cs="Karla"/>
                <w:b/>
                <w:color w:val="000000" w:themeColor="text1"/>
              </w:rPr>
              <w:t>Activities:</w:t>
            </w:r>
            <w:r w:rsidRPr="2410FC0E">
              <w:rPr>
                <w:rFonts w:eastAsia="Karla" w:cs="Karla"/>
                <w:color w:val="000000" w:themeColor="text1"/>
              </w:rPr>
              <w:t xml:space="preserve"> The project funded enrolment in accredited short courses and qualifications, offered informal training such as advocacy workshops, and supported pathway planning. </w:t>
            </w:r>
            <w:r w:rsidR="346A0C77" w:rsidRPr="2410FC0E">
              <w:rPr>
                <w:rFonts w:eastAsia="Karla" w:cs="Karla"/>
                <w:color w:val="000000" w:themeColor="text1"/>
              </w:rPr>
              <w:t>Convened by YACVic, t</w:t>
            </w:r>
            <w:r w:rsidRPr="2410FC0E">
              <w:rPr>
                <w:rFonts w:eastAsia="Karla" w:cs="Karla"/>
                <w:color w:val="000000" w:themeColor="text1"/>
              </w:rPr>
              <w:t xml:space="preserve">raining was delivered via partnerships with </w:t>
            </w:r>
            <w:r w:rsidR="08BFCC39" w:rsidRPr="2410FC0E">
              <w:rPr>
                <w:rFonts w:eastAsia="Karla" w:cs="Karla"/>
                <w:color w:val="000000" w:themeColor="text1"/>
              </w:rPr>
              <w:t xml:space="preserve">local partner organisations comprised of small nonprofits, </w:t>
            </w:r>
            <w:r w:rsidRPr="2410FC0E">
              <w:rPr>
                <w:rFonts w:eastAsia="Karla" w:cs="Karla"/>
                <w:color w:val="000000" w:themeColor="text1"/>
              </w:rPr>
              <w:t xml:space="preserve">Local Learning and Employment Networks (LLENs), </w:t>
            </w:r>
            <w:r w:rsidR="34CCD20A" w:rsidRPr="2410FC0E">
              <w:rPr>
                <w:rFonts w:eastAsia="Karla" w:cs="Karla"/>
                <w:color w:val="000000" w:themeColor="text1"/>
              </w:rPr>
              <w:t>Aboriginal Community-Controlled Organisations</w:t>
            </w:r>
            <w:r w:rsidR="007627C3">
              <w:rPr>
                <w:rFonts w:eastAsia="Karla" w:cs="Karla"/>
                <w:color w:val="000000" w:themeColor="text1"/>
              </w:rPr>
              <w:t>,</w:t>
            </w:r>
            <w:r w:rsidR="3315586E" w:rsidRPr="2410FC0E">
              <w:rPr>
                <w:rFonts w:eastAsia="Karla" w:cs="Karla"/>
                <w:color w:val="000000" w:themeColor="text1"/>
              </w:rPr>
              <w:t xml:space="preserve"> </w:t>
            </w:r>
            <w:r w:rsidRPr="2410FC0E">
              <w:rPr>
                <w:rFonts w:eastAsia="Karla" w:cs="Karla"/>
                <w:color w:val="000000" w:themeColor="text1"/>
              </w:rPr>
              <w:t xml:space="preserve">and </w:t>
            </w:r>
            <w:r w:rsidR="3315586E" w:rsidRPr="2410FC0E">
              <w:rPr>
                <w:rFonts w:eastAsia="Karla" w:cs="Karla"/>
                <w:color w:val="000000" w:themeColor="text1"/>
              </w:rPr>
              <w:t>local councils</w:t>
            </w:r>
            <w:r w:rsidR="6C220881" w:rsidRPr="2410FC0E">
              <w:rPr>
                <w:rFonts w:eastAsia="Karla" w:cs="Karla"/>
                <w:color w:val="000000" w:themeColor="text1"/>
              </w:rPr>
              <w:t xml:space="preserve">. </w:t>
            </w:r>
            <w:r w:rsidR="3315586E" w:rsidRPr="2410FC0E">
              <w:rPr>
                <w:rFonts w:eastAsia="Karla" w:cs="Karla"/>
                <w:color w:val="000000" w:themeColor="text1"/>
              </w:rPr>
              <w:t xml:space="preserve"> </w:t>
            </w:r>
          </w:p>
          <w:p w14:paraId="0FBC5E13" w14:textId="0D704AC2" w:rsidR="003F1842" w:rsidRDefault="003F1842" w:rsidP="003F1842">
            <w:pPr>
              <w:spacing w:before="120" w:after="120"/>
              <w:rPr>
                <w:rFonts w:eastAsia="Karla" w:cs="Karla"/>
                <w:color w:val="000000" w:themeColor="text1"/>
              </w:rPr>
            </w:pPr>
            <w:r>
              <w:br/>
            </w:r>
            <w:r w:rsidRPr="2410FC0E">
              <w:rPr>
                <w:rFonts w:eastAsia="Karla" w:cs="Karla"/>
                <w:color w:val="000000" w:themeColor="text1"/>
              </w:rPr>
              <w:t xml:space="preserve"> </w:t>
            </w:r>
            <w:r w:rsidRPr="2410FC0E">
              <w:rPr>
                <w:rFonts w:eastAsia="Karla" w:cs="Karla"/>
                <w:b/>
                <w:color w:val="000000" w:themeColor="text1"/>
              </w:rPr>
              <w:t>Youth Work Interventions:</w:t>
            </w:r>
            <w:r w:rsidRPr="2410FC0E">
              <w:rPr>
                <w:rFonts w:eastAsia="Karla" w:cs="Karla"/>
                <w:color w:val="000000" w:themeColor="text1"/>
              </w:rPr>
              <w:t xml:space="preserve"> Youth workers played a vital role in helping young people navigate training options, identify career goals, and engage with local opportunities. The support extended to securing placements and ensuring continuity for learners undertaking online or in-person training.</w:t>
            </w:r>
            <w:r>
              <w:br/>
            </w:r>
            <w:r w:rsidRPr="2410FC0E">
              <w:rPr>
                <w:rFonts w:eastAsia="Karla" w:cs="Karla"/>
                <w:color w:val="000000" w:themeColor="text1"/>
              </w:rPr>
              <w:t xml:space="preserve"> </w:t>
            </w:r>
            <w:r w:rsidRPr="2410FC0E">
              <w:rPr>
                <w:rFonts w:eastAsia="Karla" w:cs="Karla"/>
                <w:b/>
                <w:color w:val="000000" w:themeColor="text1"/>
              </w:rPr>
              <w:t>Outcomes:</w:t>
            </w:r>
          </w:p>
          <w:p w14:paraId="4871C3FC" w14:textId="77777777" w:rsidR="003F1842" w:rsidRDefault="003F1842" w:rsidP="003F1842">
            <w:pPr>
              <w:pStyle w:val="ListParagraph"/>
              <w:numPr>
                <w:ilvl w:val="0"/>
                <w:numId w:val="1"/>
              </w:numPr>
              <w:spacing w:before="120" w:after="120"/>
              <w:contextualSpacing w:val="0"/>
              <w:rPr>
                <w:rFonts w:eastAsia="Karla" w:cs="Karla"/>
                <w:color w:val="000000" w:themeColor="text1"/>
                <w:szCs w:val="24"/>
              </w:rPr>
            </w:pPr>
            <w:r w:rsidRPr="122F2518">
              <w:rPr>
                <w:rFonts w:eastAsia="Karla" w:cs="Karla"/>
                <w:color w:val="000000" w:themeColor="text1"/>
                <w:szCs w:val="24"/>
              </w:rPr>
              <w:t>1,598 young people participated in 76 training sessions or workshops.</w:t>
            </w:r>
          </w:p>
          <w:p w14:paraId="4F788685" w14:textId="77777777" w:rsidR="003F1842" w:rsidRDefault="003F1842" w:rsidP="003F1842">
            <w:pPr>
              <w:pStyle w:val="ListParagraph"/>
              <w:numPr>
                <w:ilvl w:val="0"/>
                <w:numId w:val="1"/>
              </w:numPr>
              <w:spacing w:before="120" w:after="120"/>
              <w:contextualSpacing w:val="0"/>
              <w:rPr>
                <w:rFonts w:eastAsia="Karla" w:cs="Karla"/>
                <w:color w:val="000000" w:themeColor="text1"/>
                <w:szCs w:val="24"/>
              </w:rPr>
            </w:pPr>
            <w:r w:rsidRPr="122F2518">
              <w:rPr>
                <w:rFonts w:eastAsia="Karla" w:cs="Karla"/>
                <w:color w:val="000000" w:themeColor="text1"/>
                <w:szCs w:val="24"/>
              </w:rPr>
              <w:t>172 enrolled in certificate/diploma-level qualifications; 109 completed; 62 ongoing.</w:t>
            </w:r>
          </w:p>
          <w:p w14:paraId="5DCD6C57" w14:textId="77777777" w:rsidR="003F1842" w:rsidRDefault="003F1842" w:rsidP="003F1842">
            <w:pPr>
              <w:pStyle w:val="ListParagraph"/>
              <w:numPr>
                <w:ilvl w:val="0"/>
                <w:numId w:val="1"/>
              </w:numPr>
              <w:spacing w:before="120" w:after="120"/>
              <w:contextualSpacing w:val="0"/>
              <w:rPr>
                <w:rFonts w:eastAsia="Karla" w:cs="Karla"/>
                <w:color w:val="000000" w:themeColor="text1"/>
                <w:szCs w:val="24"/>
              </w:rPr>
            </w:pPr>
            <w:r w:rsidRPr="122F2518">
              <w:rPr>
                <w:rFonts w:eastAsia="Karla" w:cs="Karla"/>
                <w:color w:val="000000" w:themeColor="text1"/>
                <w:szCs w:val="24"/>
              </w:rPr>
              <w:t>16 completed traineeships, often leading to employment.</w:t>
            </w:r>
          </w:p>
          <w:p w14:paraId="2CC21F25" w14:textId="77777777" w:rsidR="003F1842" w:rsidRDefault="003F1842" w:rsidP="003F1842">
            <w:pPr>
              <w:pStyle w:val="ListParagraph"/>
              <w:numPr>
                <w:ilvl w:val="0"/>
                <w:numId w:val="1"/>
              </w:numPr>
              <w:spacing w:before="120" w:after="120"/>
              <w:contextualSpacing w:val="0"/>
              <w:rPr>
                <w:rFonts w:eastAsia="Karla" w:cs="Karla"/>
                <w:color w:val="000000" w:themeColor="text1"/>
                <w:szCs w:val="24"/>
              </w:rPr>
            </w:pPr>
            <w:r w:rsidRPr="122F2518">
              <w:rPr>
                <w:rFonts w:eastAsia="Karla" w:cs="Karla"/>
                <w:color w:val="000000" w:themeColor="text1"/>
                <w:szCs w:val="24"/>
              </w:rPr>
              <w:t>127 qualifications in emergency management; 45 in community/youth work.</w:t>
            </w:r>
          </w:p>
          <w:p w14:paraId="6B5D131F" w14:textId="77777777" w:rsidR="005A4B58" w:rsidRDefault="003F1842" w:rsidP="003F1842">
            <w:pPr>
              <w:pStyle w:val="ListParagraph"/>
              <w:numPr>
                <w:ilvl w:val="0"/>
                <w:numId w:val="1"/>
              </w:numPr>
              <w:spacing w:before="120" w:after="120"/>
              <w:contextualSpacing w:val="0"/>
              <w:rPr>
                <w:rFonts w:eastAsia="Karla" w:cs="Karla"/>
                <w:color w:val="000000" w:themeColor="text1"/>
                <w:szCs w:val="24"/>
              </w:rPr>
            </w:pPr>
            <w:r w:rsidRPr="122F2518">
              <w:rPr>
                <w:rFonts w:eastAsia="Karla" w:cs="Karla"/>
                <w:color w:val="000000" w:themeColor="text1"/>
                <w:szCs w:val="24"/>
              </w:rPr>
              <w:t>48 completed qualifications online.</w:t>
            </w:r>
          </w:p>
          <w:p w14:paraId="2E31AA9B" w14:textId="3A9A1705" w:rsidR="003F1842" w:rsidRDefault="003F1842" w:rsidP="005A4B58">
            <w:pPr>
              <w:pStyle w:val="ListParagraph"/>
              <w:spacing w:before="120" w:after="120"/>
              <w:contextualSpacing w:val="0"/>
              <w:rPr>
                <w:rFonts w:eastAsia="Karla" w:cs="Karla"/>
                <w:color w:val="000000" w:themeColor="text1"/>
                <w:szCs w:val="24"/>
              </w:rPr>
            </w:pPr>
            <w:r w:rsidRPr="122F2518">
              <w:rPr>
                <w:rFonts w:eastAsia="Karla" w:cs="Karla"/>
                <w:color w:val="000000" w:themeColor="text1"/>
                <w:szCs w:val="24"/>
              </w:rPr>
              <w:t>Participants reported that Future Proof opened local job pathways, especially in emergency services, and broadened long-term employment aspirations—crucial in areas where young people often relocate for opportunity.</w:t>
            </w:r>
          </w:p>
          <w:p w14:paraId="426ABFD2" w14:textId="77777777" w:rsidR="003F1842" w:rsidRDefault="003F1842" w:rsidP="003F1842">
            <w:pPr>
              <w:spacing w:before="120" w:after="120"/>
              <w:rPr>
                <w:rFonts w:eastAsia="Karla" w:cs="Karla"/>
                <w:color w:val="000000" w:themeColor="text1"/>
                <w:szCs w:val="24"/>
              </w:rPr>
            </w:pPr>
            <w:r w:rsidRPr="122F2518">
              <w:rPr>
                <w:rFonts w:eastAsia="Karla" w:cs="Karla"/>
                <w:color w:val="000000" w:themeColor="text1"/>
                <w:szCs w:val="24"/>
              </w:rPr>
              <w:t xml:space="preserve"> </w:t>
            </w:r>
            <w:r w:rsidRPr="122F2518">
              <w:rPr>
                <w:rFonts w:eastAsia="Karla" w:cs="Karla"/>
                <w:b/>
                <w:bCs/>
                <w:color w:val="000000" w:themeColor="text1"/>
                <w:szCs w:val="24"/>
              </w:rPr>
              <w:t>Quotes:</w:t>
            </w:r>
            <w:r>
              <w:br/>
            </w:r>
            <w:r w:rsidRPr="122F2518">
              <w:rPr>
                <w:rFonts w:eastAsia="Karla" w:cs="Karla"/>
                <w:color w:val="000000" w:themeColor="text1"/>
                <w:szCs w:val="24"/>
              </w:rPr>
              <w:t xml:space="preserve"> “Young people are now considering emergency management as a career—and they’re staying in their communities to do it.” – Project Partner</w:t>
            </w:r>
          </w:p>
          <w:p w14:paraId="598B8384" w14:textId="77777777" w:rsidR="003F1842" w:rsidRDefault="003F1842" w:rsidP="003F1842">
            <w:pPr>
              <w:spacing w:before="120" w:after="120"/>
            </w:pPr>
          </w:p>
        </w:tc>
      </w:tr>
    </w:tbl>
    <w:p w14:paraId="70B128F0" w14:textId="77777777" w:rsidR="003F1842" w:rsidRDefault="003F1842"/>
    <w:p w14:paraId="3E100502" w14:textId="77777777" w:rsidR="007568C6" w:rsidRPr="00A15565" w:rsidRDefault="007568C6" w:rsidP="007568C6">
      <w:pPr>
        <w:pStyle w:val="Heading4"/>
      </w:pPr>
      <w:bookmarkStart w:id="42" w:name="_Toc205292027"/>
      <w:r>
        <w:t>Youth work r</w:t>
      </w:r>
      <w:r w:rsidRPr="00A15565">
        <w:t>eturn on investment</w:t>
      </w:r>
      <w:bookmarkEnd w:id="42"/>
    </w:p>
    <w:p w14:paraId="1944497C" w14:textId="09887BB2" w:rsidR="00921B96" w:rsidRDefault="007568C6" w:rsidP="003F1842">
      <w:r>
        <w:t xml:space="preserve">Despite its critical role, the understanding of the impact of youth work and its benefits remains undervalued. </w:t>
      </w:r>
      <w:r w:rsidR="0035072A">
        <w:t xml:space="preserve">In 2022 </w:t>
      </w:r>
      <w:r>
        <w:t>YACVic commissioned Deloitte to conduct a social and economic return on investment (SROI) study to produce an evidence base of the social and economic value of youth work in Victoria.</w:t>
      </w:r>
      <w:r>
        <w:fldChar w:fldCharType="begin"/>
      </w:r>
      <w:r w:rsidR="00AC4E86">
        <w:instrText xml:space="preserve"> ADDIN ZOTERO_ITEM CSL_CITATION {"citationID":"zf09FUr4","properties":{"formattedCitation":"\\super 19\\nosupersub{}","plainCitation":"19","noteIndex":0},"citationItems":[{"id":1556,"uris":["http://zotero.org/groups/5275306/items/KC3PS787"],"itemData":{"id":1556,"type":"report","title":"Youth Affairs Council Victoria: Youth Work Matters Social Return on Investment Study Final Report","URL":"https://www.yacvic.org.au/assets/Uploads/Youth-Affairs-Council-Victoria-Social-Return-on-Investment-Study-of-Youth-Work-Final-Report-V2.pdf","author":[{"literal":"Deloitte"}],"accessed":{"date-parts":[["2025",7,16]]},"issued":{"date-parts":[["2022",8]]}}}],"schema":"https://github.com/citation-style-language/schema/raw/master/csl-citation.json"} </w:instrText>
      </w:r>
      <w:r>
        <w:fldChar w:fldCharType="separate"/>
      </w:r>
      <w:r w:rsidR="00AC4E86" w:rsidRPr="00AC4E86">
        <w:rPr>
          <w:rFonts w:cs="Times New Roman"/>
          <w:vertAlign w:val="superscript"/>
        </w:rPr>
        <w:t>19</w:t>
      </w:r>
      <w:r>
        <w:fldChar w:fldCharType="end"/>
      </w:r>
      <w:r>
        <w:t xml:space="preserve"> The report found that for every dollar invested in youth work, this returns an estimate of $2.62 in social and economic benefits, indicating youth work returns a significant return on investment for the community. </w:t>
      </w:r>
    </w:p>
    <w:p w14:paraId="79216F56" w14:textId="0C91F6BA" w:rsidR="00A90DC8" w:rsidRDefault="007568C6" w:rsidP="003F1842">
      <w:r>
        <w:t>The benefits for education and employment amount to a total of $285m in benefits over 30 years due to increased earnings, increased government taxes and reduced welfare payments, as a result of improve</w:t>
      </w:r>
      <w:r w:rsidR="00A43DEF">
        <w:t>d</w:t>
      </w:r>
      <w:r>
        <w:t xml:space="preserve"> education and employment outcomes.</w:t>
      </w:r>
      <w:r>
        <w:fldChar w:fldCharType="begin"/>
      </w:r>
      <w:r w:rsidR="00AC4E86">
        <w:instrText xml:space="preserve"> ADDIN ZOTERO_ITEM CSL_CITATION {"citationID":"bjI6qSq4","properties":{"formattedCitation":"\\super 19\\nosupersub{}","plainCitation":"19","noteIndex":0},"citationItems":[{"id":1556,"uris":["http://zotero.org/groups/5275306/items/KC3PS787"],"itemData":{"id":1556,"type":"report","title":"Youth Affairs Council Victoria: Youth Work Matters Social Return on Investment Study Final Report","URL":"https://www.yacvic.org.au/assets/Uploads/Youth-Affairs-Council-Victoria-Social-Return-on-Investment-Study-of-Youth-Work-Final-Report-V2.pdf","author":[{"literal":"Deloitte"}],"accessed":{"date-parts":[["2025",7,16]]},"issued":{"date-parts":[["2022",8]]}}}],"schema":"https://github.com/citation-style-language/schema/raw/master/csl-citation.json"} </w:instrText>
      </w:r>
      <w:r>
        <w:fldChar w:fldCharType="separate"/>
      </w:r>
      <w:r w:rsidR="00AC4E86" w:rsidRPr="00AC4E86">
        <w:rPr>
          <w:rFonts w:cs="Times New Roman"/>
          <w:vertAlign w:val="superscript"/>
        </w:rPr>
        <w:t>19</w:t>
      </w:r>
      <w:r>
        <w:fldChar w:fldCharType="end"/>
      </w:r>
      <w:r>
        <w:t xml:space="preserve"> The SROI modelling indicates that youth work could realise a total benefit of $594 million with an expanded workforce of 50 per cent.</w:t>
      </w:r>
      <w:r>
        <w:fldChar w:fldCharType="begin"/>
      </w:r>
      <w:r w:rsidR="00AC4E86">
        <w:instrText xml:space="preserve"> ADDIN ZOTERO_ITEM CSL_CITATION {"citationID":"h2FGiXAf","properties":{"formattedCitation":"\\super 19\\nosupersub{}","plainCitation":"19","noteIndex":0},"citationItems":[{"id":1556,"uris":["http://zotero.org/groups/5275306/items/KC3PS787"],"itemData":{"id":1556,"type":"report","title":"Youth Affairs Council Victoria: Youth Work Matters Social Return on Investment Study Final Report","URL":"https://www.yacvic.org.au/assets/Uploads/Youth-Affairs-Council-Victoria-Social-Return-on-Investment-Study-of-Youth-Work-Final-Report-V2.pdf","author":[{"literal":"Deloitte"}],"accessed":{"date-parts":[["2025",7,16]]},"issued":{"date-parts":[["2022",8]]}}}],"schema":"https://github.com/citation-style-language/schema/raw/master/csl-citation.json"} </w:instrText>
      </w:r>
      <w:r>
        <w:fldChar w:fldCharType="separate"/>
      </w:r>
      <w:r w:rsidR="00AC4E86" w:rsidRPr="00AC4E86">
        <w:rPr>
          <w:rFonts w:cs="Times New Roman"/>
          <w:vertAlign w:val="superscript"/>
        </w:rPr>
        <w:t>19</w:t>
      </w:r>
      <w:r>
        <w:fldChar w:fldCharType="end"/>
      </w:r>
      <w:r>
        <w:t xml:space="preserve"> </w:t>
      </w:r>
    </w:p>
    <w:p w14:paraId="46AE9E3F" w14:textId="28C71947" w:rsidR="00C61D95" w:rsidRDefault="007568C6" w:rsidP="003F1842">
      <w:r>
        <w:t xml:space="preserve">This aligns closely with the goals of the Victorian Government’s Early Intervention Investment Framework (EIIF) </w:t>
      </w:r>
      <w:r w:rsidRPr="35EEF997">
        <w:rPr>
          <w:lang w:val="en-US"/>
        </w:rPr>
        <w:t>to improve outcomes for users of government services by offering assistance sooner and reduc</w:t>
      </w:r>
      <w:r w:rsidR="006015EE">
        <w:rPr>
          <w:lang w:val="en-US"/>
        </w:rPr>
        <w:t>ing</w:t>
      </w:r>
      <w:r w:rsidRPr="35EEF997">
        <w:rPr>
          <w:lang w:val="en-US"/>
        </w:rPr>
        <w:t xml:space="preserve"> government expenditure by curbing demand for acute services.</w:t>
      </w:r>
      <w:r>
        <w:t> </w:t>
      </w:r>
      <w:r w:rsidR="00760BE8">
        <w:t xml:space="preserve">Investing in youth work is a smart investment for the Victorian government, not just in terms of improved outcomes for young people but in real economic terms that would benefit the whole Victorian economy. </w:t>
      </w:r>
    </w:p>
    <w:p w14:paraId="00D80482" w14:textId="42B4E777" w:rsidR="007E3007" w:rsidRDefault="2CDED231" w:rsidP="00FD6F90">
      <w:pPr>
        <w:pStyle w:val="Heading4"/>
      </w:pPr>
      <w:bookmarkStart w:id="43" w:name="_Toc205292028"/>
      <w:r>
        <w:t>A strong and sustainable youth and community sector</w:t>
      </w:r>
      <w:bookmarkEnd w:id="43"/>
    </w:p>
    <w:p w14:paraId="47453CDC" w14:textId="477EDF2A" w:rsidR="00DD068F" w:rsidRDefault="7E50EFA5" w:rsidP="007E3007">
      <w:r>
        <w:t xml:space="preserve">Youth work is a growing and in-demand profession, </w:t>
      </w:r>
      <w:r w:rsidR="2BAC9269">
        <w:t>with many youth workers operating in health care</w:t>
      </w:r>
      <w:r w:rsidR="009E6832">
        <w:t>,</w:t>
      </w:r>
      <w:r w:rsidR="2BAC9269">
        <w:t xml:space="preserve"> social assistance</w:t>
      </w:r>
      <w:r w:rsidR="009E6832">
        <w:t>,</w:t>
      </w:r>
      <w:r w:rsidR="5EC5CADB">
        <w:t xml:space="preserve"> and</w:t>
      </w:r>
      <w:r w:rsidR="2BAC9269">
        <w:t xml:space="preserve"> education and training</w:t>
      </w:r>
      <w:r w:rsidR="65D400A4">
        <w:t xml:space="preserve"> environments</w:t>
      </w:r>
      <w:r w:rsidR="5EC5CADB">
        <w:t xml:space="preserve">. </w:t>
      </w:r>
      <w:r w:rsidR="089F6824">
        <w:t xml:space="preserve">Victoria’s Early Intervention Investment Framework represents a shift in supporting young people earlier in life, before </w:t>
      </w:r>
      <w:r w:rsidR="73CACFCC">
        <w:t>issues become complex or reach crisis</w:t>
      </w:r>
      <w:r w:rsidR="0085621B">
        <w:t>.</w:t>
      </w:r>
      <w:r w:rsidR="3E4AF29B">
        <w:t xml:space="preserve"> </w:t>
      </w:r>
      <w:r w:rsidR="0085621B">
        <w:t>A</w:t>
      </w:r>
      <w:r w:rsidR="3E4AF29B">
        <w:t xml:space="preserve">s initiatives are rolled out </w:t>
      </w:r>
      <w:r w:rsidR="2EE5EFF0">
        <w:t xml:space="preserve">there will be more demand for </w:t>
      </w:r>
      <w:r w:rsidR="3E4AF29B">
        <w:t>youth workers</w:t>
      </w:r>
      <w:r w:rsidR="2EC5A6CF">
        <w:t>, who</w:t>
      </w:r>
      <w:r w:rsidR="3E4AF29B">
        <w:t xml:space="preserve"> continue to play an essential role in connecting with and building the capacities of </w:t>
      </w:r>
      <w:r w:rsidR="00700768">
        <w:t xml:space="preserve">the </w:t>
      </w:r>
      <w:r w:rsidR="3E4AF29B">
        <w:t>young people</w:t>
      </w:r>
      <w:r w:rsidR="3D324147">
        <w:t xml:space="preserve"> they work with and for.</w:t>
      </w:r>
    </w:p>
    <w:p w14:paraId="34E97883" w14:textId="0E5738D9" w:rsidR="00DD068F" w:rsidRDefault="5EC5CADB" w:rsidP="007E3007">
      <w:r>
        <w:t>Youth workers</w:t>
      </w:r>
      <w:r w:rsidR="2BAC9269">
        <w:t xml:space="preserve"> </w:t>
      </w:r>
      <w:r w:rsidR="7E50EFA5">
        <w:t>play a vital role as an effective form of early intervention</w:t>
      </w:r>
      <w:r w:rsidR="2BAC9269">
        <w:t xml:space="preserve">, </w:t>
      </w:r>
      <w:r w:rsidR="7E50EFA5">
        <w:t xml:space="preserve">particularly in supporting young people </w:t>
      </w:r>
      <w:r w:rsidR="0EF23F9D">
        <w:t xml:space="preserve">with intersecting and complex needs such as </w:t>
      </w:r>
      <w:r w:rsidR="7E50EFA5">
        <w:t xml:space="preserve">mental health, employment, housing, and education challenges. Generalist youth workers are uniquely placed to offer flexible, wraparound support that responds to the diverse and intersecting needs of young people. Unlike specialist roles, generalist youth work supports the whole person, helping them stay connected to family, community, and culture, while building their confidence and capacity to navigate complex systems. </w:t>
      </w:r>
    </w:p>
    <w:p w14:paraId="73BE8A86" w14:textId="202CE4DC" w:rsidR="007E3007" w:rsidRPr="007E3007" w:rsidRDefault="00DD068F" w:rsidP="007E3007">
      <w:r>
        <w:t xml:space="preserve">Deloitte’s </w:t>
      </w:r>
      <w:r w:rsidR="00140EE3">
        <w:t xml:space="preserve">SROI </w:t>
      </w:r>
      <w:r>
        <w:t xml:space="preserve">report </w:t>
      </w:r>
      <w:r w:rsidR="007E3007" w:rsidRPr="007E3007">
        <w:t>highlights that nearly 40% of youth work is focused on prevention and early intervention, and over half of youth workers operate in generalist roles</w:t>
      </w:r>
      <w:r>
        <w:t xml:space="preserve">, </w:t>
      </w:r>
      <w:r w:rsidR="007E3007" w:rsidRPr="007E3007">
        <w:t>demonstrating the breadth and adaptability of youth work practice.</w:t>
      </w:r>
      <w:r>
        <w:fldChar w:fldCharType="begin"/>
      </w:r>
      <w:r w:rsidR="00AC4E86">
        <w:instrText xml:space="preserve"> ADDIN ZOTERO_ITEM CSL_CITATION {"citationID":"iQfchzGM","properties":{"formattedCitation":"\\super 19\\nosupersub{}","plainCitation":"19","noteIndex":0},"citationItems":[{"id":1556,"uris":["http://zotero.org/groups/5275306/items/KC3PS787"],"itemData":{"id":1556,"type":"report","title":"Youth Affairs Council Victoria: Youth Work Matters Social Return on Investment Study Final Report","URL":"https://www.yacvic.org.au/assets/Uploads/Youth-Affairs-Council-Victoria-Social-Return-on-Investment-Study-of-Youth-Work-Final-Report-V2.pdf","author":[{"literal":"Deloitte"}],"accessed":{"date-parts":[["2025",7,16]]},"issued":{"date-parts":[["2022",8]]}}}],"schema":"https://github.com/citation-style-language/schema/raw/master/csl-citation.json"} </w:instrText>
      </w:r>
      <w:r>
        <w:fldChar w:fldCharType="separate"/>
      </w:r>
      <w:r w:rsidR="00AC4E86" w:rsidRPr="00AC4E86">
        <w:rPr>
          <w:rFonts w:cs="Times New Roman"/>
          <w:vertAlign w:val="superscript"/>
        </w:rPr>
        <w:t>19</w:t>
      </w:r>
      <w:r>
        <w:fldChar w:fldCharType="end"/>
      </w:r>
    </w:p>
    <w:p w14:paraId="326D6D92" w14:textId="701F100B" w:rsidR="00AE3852" w:rsidRDefault="7E50EFA5" w:rsidP="007E3007">
      <w:r>
        <w:t>Despite this, the youth work sector is experiencing significant workforce pressures. Rising operational costs, stagnant or declining funding, increasing complexity of cases, and high levels of staff burnout are placing the workforce under strain</w:t>
      </w:r>
      <w:r w:rsidR="471FF5B6">
        <w:t>, and create potential barriers to new workers entering and remaining in the sector</w:t>
      </w:r>
      <w:r>
        <w:t>.</w:t>
      </w:r>
      <w:r w:rsidR="00AE3852">
        <w:fldChar w:fldCharType="begin"/>
      </w:r>
      <w:r w:rsidR="00430093">
        <w:instrText xml:space="preserve"> ADDIN ZOTERO_ITEM CSL_CITATION {"citationID":"epFU4G2I","properties":{"formattedCitation":"\\super 21\\nosupersub{}","plainCitation":"21","noteIndex":0},"citationItems":[{"id":1606,"uris":["http://zotero.org/groups/5275306/items/EAXLAHL8"],"itemData":{"id":1606,"type":"webpage","container-title":"Youth Affairs Council Victoria","language":"en-AU","title":"Youth Affairs Council Victoria 2024 Listening Tour Wrap Up","URL":"https://www.yacvic.org.au/advocacy/youth-affairs-council-victoria-2024-listening-tour-wrap-up/","accessed":{"date-parts":[["2025",8,1]]}}}],"schema":"https://github.com/citation-style-language/schema/raw/master/csl-citation.json"} </w:instrText>
      </w:r>
      <w:r w:rsidR="00AE3852">
        <w:fldChar w:fldCharType="separate"/>
      </w:r>
      <w:r w:rsidR="00430093" w:rsidRPr="00430093">
        <w:rPr>
          <w:rFonts w:cs="Times New Roman"/>
          <w:vertAlign w:val="superscript"/>
        </w:rPr>
        <w:t>21</w:t>
      </w:r>
      <w:r w:rsidR="00AE3852">
        <w:fldChar w:fldCharType="end"/>
      </w:r>
      <w:r w:rsidR="007E3007" w:rsidRPr="007E3007">
        <w:t xml:space="preserve"> </w:t>
      </w:r>
    </w:p>
    <w:p w14:paraId="6FD51922" w14:textId="0B968CBA" w:rsidR="007E3007" w:rsidRPr="007E3007" w:rsidRDefault="007E3007" w:rsidP="007E3007">
      <w:r w:rsidRPr="007E3007">
        <w:t>Youth workers told us there is a critical shortage of qualified, supported generalist youth workers across the sector.</w:t>
      </w:r>
      <w:r w:rsidR="00AE3852">
        <w:fldChar w:fldCharType="begin"/>
      </w:r>
      <w:r w:rsidR="00430093">
        <w:instrText xml:space="preserve"> ADDIN ZOTERO_ITEM CSL_CITATION {"citationID":"hj7yZvFc","properties":{"formattedCitation":"\\super 21\\nosupersub{}","plainCitation":"21","noteIndex":0},"citationItems":[{"id":1606,"uris":["http://zotero.org/groups/5275306/items/EAXLAHL8"],"itemData":{"id":1606,"type":"webpage","container-title":"Youth Affairs Council Victoria","language":"en-AU","title":"Youth Affairs Council Victoria 2024 Listening Tour Wrap Up","URL":"https://www.yacvic.org.au/advocacy/youth-affairs-council-victoria-2024-listening-tour-wrap-up/","accessed":{"date-parts":[["2025",8,1]]}}}],"schema":"https://github.com/citation-style-language/schema/raw/master/csl-citation.json"} </w:instrText>
      </w:r>
      <w:r w:rsidR="00AE3852">
        <w:fldChar w:fldCharType="separate"/>
      </w:r>
      <w:r w:rsidR="00430093" w:rsidRPr="00430093">
        <w:rPr>
          <w:rFonts w:cs="Times New Roman"/>
          <w:vertAlign w:val="superscript"/>
        </w:rPr>
        <w:t>21</w:t>
      </w:r>
      <w:r w:rsidR="00AE3852">
        <w:fldChar w:fldCharType="end"/>
      </w:r>
      <w:r w:rsidRPr="007E3007">
        <w:t xml:space="preserve"> </w:t>
      </w:r>
      <w:r w:rsidR="003E727F" w:rsidRPr="007E3007">
        <w:t>YACVic’s 2022 survey of over 950 youth workers and managers found that only around one-third of youth workers hold formal youth work qualifications, while 64% want further training and development opportunities.</w:t>
      </w:r>
      <w:r w:rsidR="007C225B">
        <w:fldChar w:fldCharType="begin"/>
      </w:r>
      <w:r w:rsidR="00430093">
        <w:instrText xml:space="preserve"> ADDIN ZOTERO_ITEM CSL_CITATION {"citationID":"4VgkPUDS","properties":{"formattedCitation":"\\super 22\\nosupersub{}","plainCitation":"22","noteIndex":0},"citationItems":[{"id":1608,"uris":["http://zotero.org/groups/5275306/items/7DXRL2NH"],"itemData":{"id":1608,"type":"webpage","container-title":"Youth Affairs Council Victoria","language":"en-AU","title":"Youth Work in Victoria Report - Findings from the Youth Sector Workforce Surveys","URL":"https://www.yacvic.org.au/advocacy/youth-work-victoria-2022/","accessed":{"date-parts":[["2025",8,1]]}}}],"schema":"https://github.com/citation-style-language/schema/raw/master/csl-citation.json"} </w:instrText>
      </w:r>
      <w:r w:rsidR="007C225B">
        <w:fldChar w:fldCharType="separate"/>
      </w:r>
      <w:r w:rsidR="00430093" w:rsidRPr="00430093">
        <w:rPr>
          <w:rFonts w:cs="Times New Roman"/>
          <w:vertAlign w:val="superscript"/>
        </w:rPr>
        <w:t>22</w:t>
      </w:r>
      <w:r w:rsidR="007C225B">
        <w:fldChar w:fldCharType="end"/>
      </w:r>
      <w:r w:rsidR="003E727F">
        <w:t xml:space="preserve"> Workers </w:t>
      </w:r>
      <w:r w:rsidRPr="007E3007">
        <w:t>also raised concerns about the limited opportunities for further education and professional development, and a lack of recognition for the value and professional status of youth work.</w:t>
      </w:r>
      <w:r w:rsidR="007C225B">
        <w:fldChar w:fldCharType="begin"/>
      </w:r>
      <w:r w:rsidR="00430093">
        <w:instrText xml:space="preserve"> ADDIN ZOTERO_ITEM CSL_CITATION {"citationID":"PQntrE1p","properties":{"formattedCitation":"\\super 22\\nosupersub{}","plainCitation":"22","noteIndex":0},"citationItems":[{"id":1608,"uris":["http://zotero.org/groups/5275306/items/7DXRL2NH"],"itemData":{"id":1608,"type":"webpage","container-title":"Youth Affairs Council Victoria","language":"en-AU","title":"Youth Work in Victoria Report - Findings from the Youth Sector Workforce Surveys","URL":"https://www.yacvic.org.au/advocacy/youth-work-victoria-2022/","accessed":{"date-parts":[["2025",8,1]]}}}],"schema":"https://github.com/citation-style-language/schema/raw/master/csl-citation.json"} </w:instrText>
      </w:r>
      <w:r w:rsidR="007C225B">
        <w:fldChar w:fldCharType="separate"/>
      </w:r>
      <w:r w:rsidR="00430093" w:rsidRPr="00430093">
        <w:rPr>
          <w:rFonts w:cs="Times New Roman"/>
          <w:vertAlign w:val="superscript"/>
        </w:rPr>
        <w:t>22</w:t>
      </w:r>
      <w:r w:rsidR="007C225B">
        <w:fldChar w:fldCharType="end"/>
      </w:r>
      <w:r w:rsidRPr="007E3007">
        <w:t xml:space="preserve"> </w:t>
      </w:r>
    </w:p>
    <w:p w14:paraId="506D5186" w14:textId="63265F03" w:rsidR="002E56A5" w:rsidRDefault="007E3007" w:rsidP="007E3007">
      <w:r w:rsidRPr="007E3007">
        <w:t xml:space="preserve">Strengthening the value, </w:t>
      </w:r>
      <w:r w:rsidR="002749D5">
        <w:t>sustainability</w:t>
      </w:r>
      <w:r w:rsidRPr="007E3007">
        <w:t xml:space="preserve">, and </w:t>
      </w:r>
      <w:r w:rsidR="0090504B">
        <w:t>opportunities for development within</w:t>
      </w:r>
      <w:r w:rsidRPr="007E3007">
        <w:t xml:space="preserve"> youth work as a career is essential</w:t>
      </w:r>
      <w:r w:rsidR="007C225B">
        <w:t xml:space="preserve"> to ensure young people </w:t>
      </w:r>
      <w:r w:rsidR="002E56A5">
        <w:t>are supported to undertake study and training in this field</w:t>
      </w:r>
      <w:r w:rsidRPr="007E3007">
        <w:t>. This includes</w:t>
      </w:r>
      <w:r w:rsidR="002E56A5">
        <w:t>:</w:t>
      </w:r>
      <w:r w:rsidRPr="007E3007">
        <w:t xml:space="preserve"> </w:t>
      </w:r>
    </w:p>
    <w:p w14:paraId="276774A5" w14:textId="651C75FE" w:rsidR="002E56A5" w:rsidRDefault="7E50EFA5" w:rsidP="00697D65">
      <w:pPr>
        <w:pStyle w:val="ListBullet"/>
        <w:spacing w:after="120"/>
        <w:contextualSpacing w:val="0"/>
      </w:pPr>
      <w:r w:rsidRPr="7D07D8D2">
        <w:rPr>
          <w:b/>
          <w:bCs/>
        </w:rPr>
        <w:t>sustainable contracts</w:t>
      </w:r>
      <w:r w:rsidR="7A5E46BC" w:rsidRPr="7D07D8D2">
        <w:rPr>
          <w:b/>
          <w:bCs/>
        </w:rPr>
        <w:t xml:space="preserve"> in the youth sector and community services</w:t>
      </w:r>
      <w:r w:rsidR="1783420A">
        <w:t>, to ensure young people receive continuity of care from experienced workers</w:t>
      </w:r>
    </w:p>
    <w:p w14:paraId="7543FFCB" w14:textId="11CF709F" w:rsidR="002E56A5" w:rsidRDefault="7E50EFA5" w:rsidP="00697D65">
      <w:pPr>
        <w:pStyle w:val="ListBullet"/>
        <w:spacing w:after="120"/>
        <w:contextualSpacing w:val="0"/>
      </w:pPr>
      <w:r w:rsidRPr="7D07D8D2">
        <w:rPr>
          <w:b/>
          <w:bCs/>
        </w:rPr>
        <w:t>appropriate remuneration in line with the SCHADS Award in school settings</w:t>
      </w:r>
      <w:r w:rsidR="59E78259" w:rsidRPr="7D07D8D2">
        <w:rPr>
          <w:b/>
          <w:bCs/>
        </w:rPr>
        <w:t xml:space="preserve">, </w:t>
      </w:r>
      <w:r w:rsidR="59E78259">
        <w:t>recognising the professional skills and value of youth workers alongside social workers and other Mental Health Practitioners</w:t>
      </w:r>
    </w:p>
    <w:p w14:paraId="718AFD17" w14:textId="0449C83F" w:rsidR="002E56A5" w:rsidRDefault="7E50EFA5" w:rsidP="01D8DBD9">
      <w:pPr>
        <w:pStyle w:val="ListBullet"/>
        <w:spacing w:after="120"/>
      </w:pPr>
      <w:r w:rsidRPr="7D07D8D2">
        <w:rPr>
          <w:b/>
          <w:bCs/>
        </w:rPr>
        <w:t>paid student placements</w:t>
      </w:r>
      <w:r>
        <w:t>,</w:t>
      </w:r>
      <w:r w:rsidR="3105B82A">
        <w:t xml:space="preserve"> to support the professional development of </w:t>
      </w:r>
      <w:r w:rsidR="00C05D5D">
        <w:t xml:space="preserve">youth work </w:t>
      </w:r>
      <w:r w:rsidR="3105B82A">
        <w:t>students,</w:t>
      </w:r>
      <w:r>
        <w:t xml:space="preserve"> and </w:t>
      </w:r>
    </w:p>
    <w:p w14:paraId="07B06B51" w14:textId="259E0CA4" w:rsidR="002E56A5" w:rsidRDefault="7A5E46BC" w:rsidP="00697D65">
      <w:pPr>
        <w:pStyle w:val="ListBullet"/>
        <w:spacing w:after="120"/>
        <w:contextualSpacing w:val="0"/>
      </w:pPr>
      <w:r w:rsidRPr="7D07D8D2">
        <w:rPr>
          <w:b/>
          <w:bCs/>
        </w:rPr>
        <w:t>investment in youth work programs</w:t>
      </w:r>
      <w:r w:rsidR="7E50EFA5" w:rsidRPr="7D07D8D2">
        <w:rPr>
          <w:b/>
          <w:bCs/>
        </w:rPr>
        <w:t xml:space="preserve"> </w:t>
      </w:r>
      <w:r w:rsidRPr="7D07D8D2">
        <w:rPr>
          <w:b/>
          <w:bCs/>
        </w:rPr>
        <w:t xml:space="preserve">through </w:t>
      </w:r>
      <w:r w:rsidR="7E50EFA5" w:rsidRPr="7D07D8D2">
        <w:rPr>
          <w:b/>
          <w:bCs/>
        </w:rPr>
        <w:t xml:space="preserve">the Early Intervention Investment Framework </w:t>
      </w:r>
      <w:r w:rsidR="7E50EFA5">
        <w:t>(EIIF)</w:t>
      </w:r>
      <w:r w:rsidR="799A84DB">
        <w:t>, ensuring youth workers are well-resourced and embedded in early intervention initiatives.</w:t>
      </w:r>
    </w:p>
    <w:p w14:paraId="5D322144" w14:textId="6A9D608A" w:rsidR="007E3007" w:rsidRPr="007E3007" w:rsidRDefault="002E56A5" w:rsidP="002E56A5">
      <w:pPr>
        <w:pStyle w:val="ListBullet"/>
        <w:numPr>
          <w:ilvl w:val="0"/>
          <w:numId w:val="0"/>
        </w:numPr>
      </w:pPr>
      <w:r>
        <w:t>Youth sector s</w:t>
      </w:r>
      <w:r w:rsidR="007E3007" w:rsidRPr="007E3007">
        <w:t>takeholders emphasised that investing in a well-supported, highly skilled youth work workforce is key to addressing service silos and providing effective, holistic early intervention support.</w:t>
      </w:r>
      <w:r>
        <w:fldChar w:fldCharType="begin"/>
      </w:r>
      <w:r w:rsidR="00430093">
        <w:instrText xml:space="preserve"> ADDIN ZOTERO_ITEM CSL_CITATION {"citationID":"1ln96tB2","properties":{"formattedCitation":"\\super 21\\nosupersub{}","plainCitation":"21","noteIndex":0},"citationItems":[{"id":1606,"uris":["http://zotero.org/groups/5275306/items/EAXLAHL8"],"itemData":{"id":1606,"type":"webpage","container-title":"Youth Affairs Council Victoria","language":"en-AU","title":"Youth Affairs Council Victoria 2024 Listening Tour Wrap Up","URL":"https://www.yacvic.org.au/advocacy/youth-affairs-council-victoria-2024-listening-tour-wrap-up/","accessed":{"date-parts":[["2025",8,1]]}}}],"schema":"https://github.com/citation-style-language/schema/raw/master/csl-citation.json"} </w:instrText>
      </w:r>
      <w:r>
        <w:fldChar w:fldCharType="separate"/>
      </w:r>
      <w:r w:rsidR="00430093" w:rsidRPr="00430093">
        <w:rPr>
          <w:rFonts w:cs="Times New Roman"/>
          <w:vertAlign w:val="superscript"/>
        </w:rPr>
        <w:t>21</w:t>
      </w:r>
      <w:r>
        <w:fldChar w:fldCharType="end"/>
      </w:r>
      <w:r w:rsidR="007E3007" w:rsidRPr="007E3007">
        <w:t xml:space="preserve"> The sector has also called for improved pathways between TAFEs, universities, and employers to build a more knowledgeable and resilient workforce.</w:t>
      </w:r>
      <w:r>
        <w:fldChar w:fldCharType="begin"/>
      </w:r>
      <w:r w:rsidR="00430093">
        <w:instrText xml:space="preserve"> ADDIN ZOTERO_ITEM CSL_CITATION {"citationID":"xwVBYiAH","properties":{"formattedCitation":"\\super 21\\nosupersub{}","plainCitation":"21","noteIndex":0},"citationItems":[{"id":1606,"uris":["http://zotero.org/groups/5275306/items/EAXLAHL8"],"itemData":{"id":1606,"type":"webpage","container-title":"Youth Affairs Council Victoria","language":"en-AU","title":"Youth Affairs Council Victoria 2024 Listening Tour Wrap Up","URL":"https://www.yacvic.org.au/advocacy/youth-affairs-council-victoria-2024-listening-tour-wrap-up/","accessed":{"date-parts":[["2025",8,1]]}}}],"schema":"https://github.com/citation-style-language/schema/raw/master/csl-citation.json"} </w:instrText>
      </w:r>
      <w:r>
        <w:fldChar w:fldCharType="separate"/>
      </w:r>
      <w:r w:rsidR="00430093" w:rsidRPr="00430093">
        <w:rPr>
          <w:rFonts w:cs="Times New Roman"/>
          <w:vertAlign w:val="superscript"/>
        </w:rPr>
        <w:t>21</w:t>
      </w:r>
      <w:r>
        <w:fldChar w:fldCharType="end"/>
      </w:r>
    </w:p>
    <w:p w14:paraId="6733078A" w14:textId="4B594E45" w:rsidR="007E3007" w:rsidRPr="007E3007" w:rsidRDefault="007E3007" w:rsidP="007E3007">
      <w:r w:rsidRPr="007E3007">
        <w:t>By recognising and investing in the unique strengths of youth work</w:t>
      </w:r>
      <w:r w:rsidR="00CD1886">
        <w:t xml:space="preserve"> and </w:t>
      </w:r>
      <w:r w:rsidRPr="007E3007">
        <w:t>its relational, strengths-based, and youth-centred practice</w:t>
      </w:r>
      <w:r w:rsidR="00CD1886">
        <w:t xml:space="preserve">, </w:t>
      </w:r>
      <w:r w:rsidRPr="007E3007">
        <w:t>government can ensure that young people are met where they are, with support that is meaningful, timely, and effective. This is especially critical for young people experiencing disadvantage or facing multiple systemic barriers, where generalist youth work can make a life-changing difference.</w:t>
      </w:r>
    </w:p>
    <w:p w14:paraId="4ADA5042" w14:textId="29015638" w:rsidR="007E3007" w:rsidRDefault="6F04ECBE" w:rsidP="007149A2">
      <w:pPr>
        <w:pStyle w:val="Heading3"/>
      </w:pPr>
      <w:bookmarkStart w:id="44" w:name="_Toc205292029"/>
      <w:r>
        <w:t>Thank you to our Members</w:t>
      </w:r>
      <w:bookmarkEnd w:id="44"/>
      <w:r w:rsidR="007E3007">
        <w:br/>
      </w:r>
    </w:p>
    <w:p w14:paraId="14B8D527" w14:textId="39612330" w:rsidR="006D6F77" w:rsidRDefault="006D6F77" w:rsidP="006D6F77">
      <w:r>
        <w:t xml:space="preserve">We want to thank </w:t>
      </w:r>
      <w:r w:rsidR="004E46A4">
        <w:t>the organisations who contributed case studies to this submission and all those who informed YACVic’s 2022 Youth Sector Survey and 2024 Listening Tour</w:t>
      </w:r>
      <w:r w:rsidR="00674254">
        <w:t xml:space="preserve">. </w:t>
      </w:r>
      <w:r w:rsidR="004E46A4">
        <w:t xml:space="preserve"> </w:t>
      </w:r>
    </w:p>
    <w:p w14:paraId="30E28A89" w14:textId="29ABA267" w:rsidR="00697D65" w:rsidRDefault="00697D65" w:rsidP="006D6F77"/>
    <w:p w14:paraId="031A2175" w14:textId="674AD32A" w:rsidR="00697D65" w:rsidRDefault="00697D65" w:rsidP="006D6F77"/>
    <w:p w14:paraId="1110B9EC" w14:textId="4BCD5DAB" w:rsidR="00697D65" w:rsidRDefault="00697D65" w:rsidP="006D6F77"/>
    <w:p w14:paraId="7E6A8D87" w14:textId="1FA8F4A2" w:rsidR="00697D65" w:rsidRDefault="00697D65" w:rsidP="006D6F77"/>
    <w:p w14:paraId="1F5EBFD3" w14:textId="4C09FE30" w:rsidR="00697D65" w:rsidRPr="006D6F77" w:rsidRDefault="00697D65" w:rsidP="006D6F77"/>
    <w:p w14:paraId="5F40F719" w14:textId="14CE5688" w:rsidR="007149A2" w:rsidRDefault="11BED341" w:rsidP="007149A2">
      <w:pPr>
        <w:pStyle w:val="Heading3"/>
      </w:pPr>
      <w:bookmarkStart w:id="45" w:name="_Toc205292030"/>
      <w:r>
        <w:t>References</w:t>
      </w:r>
      <w:bookmarkEnd w:id="45"/>
    </w:p>
    <w:p w14:paraId="4618A265" w14:textId="57CB5397" w:rsidR="00A470E9" w:rsidRDefault="00A470E9" w:rsidP="00A470E9"/>
    <w:p w14:paraId="38A7739D" w14:textId="445D8F03" w:rsidR="00060505" w:rsidRPr="00060505" w:rsidRDefault="00060505" w:rsidP="00060505">
      <w:pPr>
        <w:numPr>
          <w:ilvl w:val="0"/>
          <w:numId w:val="14"/>
        </w:numPr>
      </w:pPr>
      <w:r w:rsidRPr="00060505">
        <w:t>The Smith Family. Pathways, engagement and transitions: How young people experiencing disadvantage navigate the first three years after leaving school [Internet]. Report No.: 5. Sydney</w:t>
      </w:r>
      <w:r w:rsidR="009C4EF5">
        <w:t xml:space="preserve"> (AU)</w:t>
      </w:r>
      <w:r w:rsidRPr="00060505">
        <w:t xml:space="preserve">: The Smith Family; 2025 [cited 2025 Jul 9]. Available from: </w:t>
      </w:r>
      <w:hyperlink r:id="rId14" w:tgtFrame="_new" w:history="1">
        <w:r w:rsidRPr="00060505">
          <w:rPr>
            <w:rStyle w:val="Hyperlink"/>
          </w:rPr>
          <w:t>https://www.thesmithfamily.com.au/-/media/files/research/pet/pet-june-2025-report.pdf</w:t>
        </w:r>
      </w:hyperlink>
    </w:p>
    <w:p w14:paraId="0B0B1898" w14:textId="619F1CF3" w:rsidR="00060505" w:rsidRPr="00060505" w:rsidRDefault="00060505" w:rsidP="00060505">
      <w:pPr>
        <w:numPr>
          <w:ilvl w:val="0"/>
          <w:numId w:val="14"/>
        </w:numPr>
      </w:pPr>
      <w:r w:rsidRPr="00060505">
        <w:t xml:space="preserve">Victorian Government. Training and careers in growing industries [Internet]. </w:t>
      </w:r>
      <w:r w:rsidR="00FB1325">
        <w:t>Victoria (AU</w:t>
      </w:r>
      <w:r w:rsidR="00315716">
        <w:t>): State of Victoria</w:t>
      </w:r>
      <w:r w:rsidR="00D6746F">
        <w:t xml:space="preserve">; </w:t>
      </w:r>
      <w:r w:rsidR="00A061B4">
        <w:t>2025</w:t>
      </w:r>
      <w:r w:rsidR="00011DC9">
        <w:t xml:space="preserve"> </w:t>
      </w:r>
      <w:r w:rsidR="00011DC9" w:rsidRPr="00060505">
        <w:t>[</w:t>
      </w:r>
      <w:r w:rsidR="00011DC9">
        <w:t xml:space="preserve">updated </w:t>
      </w:r>
      <w:r w:rsidR="00A54A69">
        <w:t>2025 Jan 8</w:t>
      </w:r>
      <w:r w:rsidR="00D90B52">
        <w:t xml:space="preserve">; </w:t>
      </w:r>
      <w:r w:rsidR="00011DC9" w:rsidRPr="00060505">
        <w:t xml:space="preserve">cited 2025 Jul 31]. </w:t>
      </w:r>
      <w:r w:rsidRPr="00060505">
        <w:t xml:space="preserve">Available from: </w:t>
      </w:r>
      <w:hyperlink r:id="rId15" w:tgtFrame="_new" w:history="1">
        <w:r w:rsidRPr="00060505">
          <w:rPr>
            <w:rStyle w:val="Hyperlink"/>
          </w:rPr>
          <w:t>https://www.vic.gov.au/skills-victorias-growing-industries</w:t>
        </w:r>
      </w:hyperlink>
    </w:p>
    <w:p w14:paraId="43BB286E" w14:textId="49B937D1" w:rsidR="00060505" w:rsidRPr="00060505" w:rsidRDefault="00060505" w:rsidP="00060505">
      <w:pPr>
        <w:numPr>
          <w:ilvl w:val="0"/>
          <w:numId w:val="14"/>
        </w:numPr>
      </w:pPr>
      <w:r w:rsidRPr="00060505">
        <w:t xml:space="preserve">Victorian Government. Senior secondary schooling pathway reforms [Internet]. </w:t>
      </w:r>
      <w:r w:rsidR="00945769">
        <w:t xml:space="preserve">Victoria (AU): State </w:t>
      </w:r>
      <w:r w:rsidR="00620600">
        <w:t xml:space="preserve">of Victoria; </w:t>
      </w:r>
      <w:r w:rsidRPr="00060505">
        <w:t>2024 [</w:t>
      </w:r>
      <w:r w:rsidR="00620600">
        <w:t xml:space="preserve">updated 2024 May 9; </w:t>
      </w:r>
      <w:r w:rsidRPr="00060505">
        <w:t xml:space="preserve">cited 2025 Jul 31]. Available from: </w:t>
      </w:r>
      <w:hyperlink r:id="rId16" w:tgtFrame="_new" w:history="1">
        <w:r w:rsidRPr="00060505">
          <w:rPr>
            <w:rStyle w:val="Hyperlink"/>
          </w:rPr>
          <w:t>https://www.vic.gov.au/senior-secondary-schooling-pathway-reforms</w:t>
        </w:r>
      </w:hyperlink>
    </w:p>
    <w:p w14:paraId="7E0ADA0D" w14:textId="30266FD1" w:rsidR="00060505" w:rsidRPr="00060505" w:rsidRDefault="00060505" w:rsidP="00060505">
      <w:pPr>
        <w:numPr>
          <w:ilvl w:val="0"/>
          <w:numId w:val="14"/>
        </w:numPr>
      </w:pPr>
      <w:r w:rsidRPr="00060505">
        <w:t>Department of Education and Training. Review into vocational and applied learning pathways in senior secondary schooling [Internet]. Melbourne</w:t>
      </w:r>
      <w:r w:rsidR="00AF0D6A">
        <w:t xml:space="preserve"> (AU):</w:t>
      </w:r>
      <w:r w:rsidRPr="00060505">
        <w:t xml:space="preserve"> State of Victoria; 2020 [cited 2025 Jul 29]. Available from: </w:t>
      </w:r>
      <w:hyperlink r:id="rId17" w:tgtFrame="_new" w:history="1">
        <w:r w:rsidRPr="00060505">
          <w:rPr>
            <w:rStyle w:val="Hyperlink"/>
          </w:rPr>
          <w:t>https://www.education.vic.gov.au/Documents/school/vocational-applied-learning-pathways-report.pdf</w:t>
        </w:r>
      </w:hyperlink>
    </w:p>
    <w:p w14:paraId="015C199D" w14:textId="7C6B354D" w:rsidR="00060505" w:rsidRPr="00060505" w:rsidRDefault="00060505" w:rsidP="00060505">
      <w:pPr>
        <w:numPr>
          <w:ilvl w:val="0"/>
          <w:numId w:val="14"/>
        </w:numPr>
      </w:pPr>
      <w:r w:rsidRPr="00060505">
        <w:t xml:space="preserve">Economic, Education, Jobs and Skills Committee. Inquiry into career advice activities in Victorian schools. </w:t>
      </w:r>
      <w:r w:rsidR="0042351E">
        <w:t xml:space="preserve">[Internet]. </w:t>
      </w:r>
      <w:r w:rsidRPr="00060505">
        <w:t>East Melbourne</w:t>
      </w:r>
      <w:r w:rsidR="002C690A">
        <w:t xml:space="preserve"> (AU)</w:t>
      </w:r>
      <w:r w:rsidRPr="00060505">
        <w:t>: Parliament of Victoria; 201</w:t>
      </w:r>
      <w:r w:rsidR="008959A1">
        <w:t>8</w:t>
      </w:r>
      <w:r w:rsidR="005E4727">
        <w:t xml:space="preserve"> [cited 2025 Jul 29]</w:t>
      </w:r>
      <w:r w:rsidRPr="00060505">
        <w:t>.</w:t>
      </w:r>
      <w:r w:rsidR="008F62C2">
        <w:t xml:space="preserve"> Available from: </w:t>
      </w:r>
      <w:hyperlink r:id="rId18" w:history="1">
        <w:r w:rsidR="00496C18" w:rsidRPr="00496C18">
          <w:rPr>
            <w:rStyle w:val="Hyperlink"/>
          </w:rPr>
          <w:t>eejsc_58-04_text_web.pdf</w:t>
        </w:r>
      </w:hyperlink>
    </w:p>
    <w:p w14:paraId="454F5D4C" w14:textId="71403F34" w:rsidR="00060505" w:rsidRPr="00060505" w:rsidRDefault="00060505" w:rsidP="00060505">
      <w:pPr>
        <w:numPr>
          <w:ilvl w:val="0"/>
          <w:numId w:val="14"/>
        </w:numPr>
      </w:pPr>
      <w:r w:rsidRPr="00060505">
        <w:t xml:space="preserve">Victorian Government. Government response </w:t>
      </w:r>
      <w:r w:rsidR="00703E6B">
        <w:t xml:space="preserve">to the Parliamentary </w:t>
      </w:r>
      <w:r w:rsidRPr="00060505">
        <w:t xml:space="preserve">Inquiry into career advice </w:t>
      </w:r>
      <w:r w:rsidR="00703E6B">
        <w:t xml:space="preserve">activities in Victorian schools. </w:t>
      </w:r>
      <w:r w:rsidRPr="00060505">
        <w:t xml:space="preserve">[Internet]. </w:t>
      </w:r>
      <w:r w:rsidR="00703E6B">
        <w:t xml:space="preserve">Victoria (AU): Parliament of Victoria; </w:t>
      </w:r>
      <w:r w:rsidRPr="00060505">
        <w:t xml:space="preserve">[cited 2025 Jul 31]. Available from: </w:t>
      </w:r>
      <w:hyperlink r:id="rId19" w:history="1">
        <w:r w:rsidR="009B5634" w:rsidRPr="009B5634">
          <w:rPr>
            <w:rStyle w:val="Hyperlink"/>
          </w:rPr>
          <w:t>Microsoft Word - Government response_ Inquiry into career advice</w:t>
        </w:r>
      </w:hyperlink>
    </w:p>
    <w:p w14:paraId="10BB0E78" w14:textId="32D71399" w:rsidR="00060505" w:rsidRPr="00060505" w:rsidRDefault="00060505" w:rsidP="00060505">
      <w:pPr>
        <w:numPr>
          <w:ilvl w:val="0"/>
          <w:numId w:val="14"/>
        </w:numPr>
      </w:pPr>
      <w:r w:rsidRPr="00060505">
        <w:t>Youth Affairs Council Victoria, Victorian Student Representative Council, Youth Disability Advocacy Service. Submission: Career advice activities in Victorian schools [Internet]. Melbourne</w:t>
      </w:r>
      <w:r w:rsidR="00141AC5">
        <w:t>(AU)</w:t>
      </w:r>
      <w:r w:rsidRPr="00060505">
        <w:t>: YACVic</w:t>
      </w:r>
      <w:r w:rsidR="00141AC5">
        <w:t>, VicSRC, YDAS</w:t>
      </w:r>
      <w:r w:rsidRPr="00060505">
        <w:t>; 2017</w:t>
      </w:r>
      <w:r w:rsidR="00E926D3">
        <w:t xml:space="preserve"> </w:t>
      </w:r>
      <w:r w:rsidRPr="00060505">
        <w:t xml:space="preserve">[cited 2025 Jul 9]. Available from: </w:t>
      </w:r>
      <w:hyperlink r:id="rId20" w:tgtFrame="_new" w:history="1">
        <w:r w:rsidRPr="00060505">
          <w:rPr>
            <w:rStyle w:val="Hyperlink"/>
          </w:rPr>
          <w:t>https://www.yacvic.org.au/assets/Documents/SUB-Youth-Affairs-Council-Victoria-Career-advice-in-Victorian-schools-Dec-2017.pdf</w:t>
        </w:r>
      </w:hyperlink>
    </w:p>
    <w:p w14:paraId="7326D913" w14:textId="0F14907C" w:rsidR="00060505" w:rsidRPr="00060505" w:rsidRDefault="00060505" w:rsidP="00060505">
      <w:pPr>
        <w:numPr>
          <w:ilvl w:val="0"/>
          <w:numId w:val="14"/>
        </w:numPr>
      </w:pPr>
      <w:r w:rsidRPr="00060505">
        <w:t>Austin K, O’Shea S, Groves O, Lamanna J. Best-practice career education for students from low socioeconomic status backgrounds: Final report [Internet]. Perth</w:t>
      </w:r>
      <w:r w:rsidR="00E926D3">
        <w:t>(AU)</w:t>
      </w:r>
      <w:r w:rsidRPr="00060505">
        <w:t xml:space="preserve">: National Centre for Student Equity in Higher Education, Curtin University; 2022 [cited 2025 Jul 29]. Available from: </w:t>
      </w:r>
      <w:hyperlink r:id="rId21" w:tgtFrame="_new" w:history="1">
        <w:r w:rsidRPr="00060505">
          <w:rPr>
            <w:rStyle w:val="Hyperlink"/>
          </w:rPr>
          <w:t>https://www.acses.edu.au/app/uploads/2022/11/2022-NCSEHE-Austin-Final.pdf</w:t>
        </w:r>
      </w:hyperlink>
    </w:p>
    <w:p w14:paraId="346292AF" w14:textId="3CE07F62" w:rsidR="00060505" w:rsidRPr="00060505" w:rsidRDefault="00060505" w:rsidP="00060505">
      <w:pPr>
        <w:numPr>
          <w:ilvl w:val="0"/>
          <w:numId w:val="14"/>
        </w:numPr>
      </w:pPr>
      <w:r w:rsidRPr="00060505">
        <w:t>Department of Education and Training. 2024 snapshot [Internet]. Melbourne</w:t>
      </w:r>
      <w:r w:rsidR="00397D8E">
        <w:t>(AU)</w:t>
      </w:r>
      <w:r w:rsidRPr="00060505">
        <w:t xml:space="preserve">: State of Victoria; </w:t>
      </w:r>
      <w:r w:rsidR="00AB6DBE">
        <w:t xml:space="preserve">2024 </w:t>
      </w:r>
      <w:r w:rsidRPr="00060505">
        <w:t xml:space="preserve">[cited 2025 Jul 31]. Available from: </w:t>
      </w:r>
      <w:hyperlink r:id="rId22" w:tgtFrame="_new" w:history="1">
        <w:r w:rsidRPr="00060505">
          <w:rPr>
            <w:rStyle w:val="Hyperlink"/>
          </w:rPr>
          <w:t>https://www.education.vic.gov.au/Documents/about/research/2024-snapshot.pdf</w:t>
        </w:r>
      </w:hyperlink>
    </w:p>
    <w:p w14:paraId="44A202E3" w14:textId="6BF61EAE" w:rsidR="00060505" w:rsidRPr="00060505" w:rsidRDefault="00060505" w:rsidP="00060505">
      <w:pPr>
        <w:numPr>
          <w:ilvl w:val="0"/>
          <w:numId w:val="14"/>
        </w:numPr>
      </w:pPr>
      <w:r w:rsidRPr="00060505">
        <w:t>Walsh L. ‘I’m not going to give up’: how to help more disadvantaged young people go to uni and TAFE. The Conversation [Internet]. 2025 Jun 25 [cited 2025 Jul 9]</w:t>
      </w:r>
      <w:r w:rsidR="00643079">
        <w:t>.</w:t>
      </w:r>
      <w:r w:rsidRPr="00060505">
        <w:t xml:space="preserve"> Available from: </w:t>
      </w:r>
      <w:hyperlink r:id="rId23" w:tgtFrame="_new" w:history="1">
        <w:r w:rsidRPr="00060505">
          <w:rPr>
            <w:rStyle w:val="Hyperlink"/>
          </w:rPr>
          <w:t>http://theconversation.com/im-not-going-to-give-up-how-to-help-more-disadvantaged-young-people-go-to-uni-and-tafe-259444</w:t>
        </w:r>
      </w:hyperlink>
    </w:p>
    <w:p w14:paraId="1655AAF7" w14:textId="10C86FCF" w:rsidR="00060505" w:rsidRPr="00060505" w:rsidRDefault="00060505" w:rsidP="00060505">
      <w:pPr>
        <w:numPr>
          <w:ilvl w:val="0"/>
          <w:numId w:val="14"/>
        </w:numPr>
      </w:pPr>
      <w:r w:rsidRPr="00060505">
        <w:t>O</w:t>
      </w:r>
      <w:r w:rsidR="00643079">
        <w:t xml:space="preserve">rganisation for </w:t>
      </w:r>
      <w:r w:rsidRPr="00060505">
        <w:t>E</w:t>
      </w:r>
      <w:r w:rsidR="00643079">
        <w:t xml:space="preserve">conomic </w:t>
      </w:r>
      <w:r w:rsidRPr="00060505">
        <w:t>C</w:t>
      </w:r>
      <w:r w:rsidR="00643079">
        <w:t xml:space="preserve">o-operation and </w:t>
      </w:r>
      <w:r w:rsidRPr="00060505">
        <w:t>D</w:t>
      </w:r>
      <w:r w:rsidR="00643079">
        <w:t>evelopment</w:t>
      </w:r>
      <w:r w:rsidRPr="00060505">
        <w:t>. Teenage career readiness [Internet]. Paris</w:t>
      </w:r>
      <w:r w:rsidR="00AA1049">
        <w:t xml:space="preserve"> (FR)</w:t>
      </w:r>
      <w:r w:rsidRPr="00060505">
        <w:t xml:space="preserve">: Organisation for Economic Co-operation and Development; 2025 [cited 2025 Jul 22]. Available from: </w:t>
      </w:r>
      <w:hyperlink r:id="rId24" w:tgtFrame="_new" w:history="1">
        <w:r w:rsidRPr="00060505">
          <w:rPr>
            <w:rStyle w:val="Hyperlink"/>
          </w:rPr>
          <w:t>https://www.oecd.org/en/data/dashboards/teenage-career-readiness.html</w:t>
        </w:r>
      </w:hyperlink>
    </w:p>
    <w:p w14:paraId="6F8C79CE" w14:textId="6D4566DB" w:rsidR="00060505" w:rsidRPr="00060505" w:rsidRDefault="00060505" w:rsidP="00060505">
      <w:pPr>
        <w:numPr>
          <w:ilvl w:val="0"/>
          <w:numId w:val="14"/>
        </w:numPr>
      </w:pPr>
      <w:r w:rsidRPr="00060505">
        <w:t>Archer B, Russo K, Woodend J, Pryce J. The relationship between living in regional, remote and rural areas and post-school outcomes: A scoping review.</w:t>
      </w:r>
      <w:r w:rsidR="007F3E7F">
        <w:t xml:space="preserve"> </w:t>
      </w:r>
      <w:r w:rsidR="00486B7A">
        <w:t xml:space="preserve">Australian Journal of Career Developmet </w:t>
      </w:r>
      <w:r w:rsidR="007F3E7F">
        <w:t>[Internet].</w:t>
      </w:r>
      <w:r w:rsidRPr="00060505">
        <w:t xml:space="preserve"> </w:t>
      </w:r>
      <w:r w:rsidR="00DD1AEB">
        <w:t xml:space="preserve">2024 [cited </w:t>
      </w:r>
      <w:r w:rsidR="00536399">
        <w:t>2025 Jul 29];</w:t>
      </w:r>
      <w:r w:rsidR="003B014F">
        <w:t>33(2)</w:t>
      </w:r>
      <w:r w:rsidR="003E749F">
        <w:t>. Available from:</w:t>
      </w:r>
      <w:r w:rsidRPr="00060505">
        <w:t xml:space="preserve"> </w:t>
      </w:r>
      <w:hyperlink r:id="rId25" w:history="1">
        <w:r w:rsidR="00BE2567" w:rsidRPr="00BE2567">
          <w:rPr>
            <w:rStyle w:val="Hyperlink"/>
          </w:rPr>
          <w:t>The relationship between living in regional, remote and rural areas and post-school outcomes: A scoping review - Ben Archer, Kerry Russo, Jonathan Woodend, Josephine Pryce, 2024</w:t>
        </w:r>
      </w:hyperlink>
    </w:p>
    <w:p w14:paraId="7B29B6E3" w14:textId="65942052" w:rsidR="00060505" w:rsidRPr="00060505" w:rsidRDefault="00060505" w:rsidP="00060505">
      <w:pPr>
        <w:numPr>
          <w:ilvl w:val="0"/>
          <w:numId w:val="14"/>
        </w:numPr>
      </w:pPr>
      <w:r w:rsidRPr="00060505">
        <w:t xml:space="preserve">Victorian Government. Digital inclusion statement [Internet]. </w:t>
      </w:r>
      <w:r w:rsidR="006D360E">
        <w:t>Victoria (AU)</w:t>
      </w:r>
      <w:r w:rsidR="006A3AC3">
        <w:t>:</w:t>
      </w:r>
      <w:r w:rsidR="006D360E">
        <w:t xml:space="preserve"> </w:t>
      </w:r>
      <w:r w:rsidR="005E1122">
        <w:t>State of Victoria; 2022</w:t>
      </w:r>
      <w:r w:rsidR="00165151">
        <w:t xml:space="preserve"> </w:t>
      </w:r>
      <w:r w:rsidRPr="00060505">
        <w:t xml:space="preserve">[cited 2025 Jul 31]. Available from: </w:t>
      </w:r>
      <w:hyperlink r:id="rId26" w:tgtFrame="_new" w:history="1">
        <w:r w:rsidRPr="00060505">
          <w:rPr>
            <w:rStyle w:val="Hyperlink"/>
          </w:rPr>
          <w:t>https://www.vic.gov.au/sites/default/files/2022-10/13642-JIBE-Digital-Inclusion-Statement_V14_WEB.pdf</w:t>
        </w:r>
      </w:hyperlink>
    </w:p>
    <w:p w14:paraId="0A5A27C4" w14:textId="6EA724A1" w:rsidR="00060505" w:rsidRPr="00060505" w:rsidRDefault="00060505" w:rsidP="00060505">
      <w:pPr>
        <w:numPr>
          <w:ilvl w:val="0"/>
          <w:numId w:val="14"/>
        </w:numPr>
      </w:pPr>
      <w:r w:rsidRPr="00060505">
        <w:t>Youth Action, Mission Australia, Uniting. Vocational education and training in NSW: Report into access and outcomes for young people experiencing disadvantage [Internet]. Sydney</w:t>
      </w:r>
      <w:r w:rsidR="00340BE7">
        <w:t xml:space="preserve"> (AU)</w:t>
      </w:r>
      <w:r w:rsidRPr="00060505">
        <w:t xml:space="preserve">: Youth Action; 2018 [cited 2025 Jul 31]. Available from: </w:t>
      </w:r>
      <w:hyperlink r:id="rId27" w:tgtFrame="_new" w:history="1">
        <w:r w:rsidRPr="00060505">
          <w:rPr>
            <w:rStyle w:val="Hyperlink"/>
          </w:rPr>
          <w:t>https://apo.org.au/node/133576</w:t>
        </w:r>
      </w:hyperlink>
    </w:p>
    <w:p w14:paraId="3FB44313" w14:textId="1E1A0B2D" w:rsidR="00060505" w:rsidRPr="00060505" w:rsidRDefault="00060505" w:rsidP="00060505">
      <w:pPr>
        <w:numPr>
          <w:ilvl w:val="0"/>
          <w:numId w:val="14"/>
        </w:numPr>
      </w:pPr>
      <w:r w:rsidRPr="00060505">
        <w:t xml:space="preserve">Victorian Government. Apprenticeships Taskforce [Internet]. </w:t>
      </w:r>
      <w:r w:rsidR="00241CA1">
        <w:t>Victoria (AU)</w:t>
      </w:r>
      <w:r w:rsidR="006A3AC3">
        <w:t>:</w:t>
      </w:r>
      <w:r w:rsidR="00241CA1">
        <w:t xml:space="preserve"> State of Victoria</w:t>
      </w:r>
      <w:r w:rsidR="006A3AC3">
        <w:t xml:space="preserve">; </w:t>
      </w:r>
      <w:r w:rsidRPr="00060505">
        <w:t xml:space="preserve">2024 [cited 2025 Jul 31]. Available from: </w:t>
      </w:r>
      <w:hyperlink r:id="rId28" w:tgtFrame="_new" w:history="1">
        <w:r w:rsidRPr="00060505">
          <w:rPr>
            <w:rStyle w:val="Hyperlink"/>
          </w:rPr>
          <w:t>https://www.apprenticeships.vic.gov.au/apprenticeships-taskforce</w:t>
        </w:r>
      </w:hyperlink>
    </w:p>
    <w:p w14:paraId="017E0493" w14:textId="4F82AE55" w:rsidR="00060505" w:rsidRPr="00060505" w:rsidRDefault="00E46A90" w:rsidP="00060505">
      <w:pPr>
        <w:numPr>
          <w:ilvl w:val="0"/>
          <w:numId w:val="14"/>
        </w:numPr>
      </w:pPr>
      <w:r>
        <w:t>Walker, I</w:t>
      </w:r>
      <w:r w:rsidR="00060505" w:rsidRPr="00060505">
        <w:t xml:space="preserve">. The TAFE report: changing young people’s perceptions of TAFE and vocational education [Internet]. </w:t>
      </w:r>
      <w:r w:rsidR="00173FD7">
        <w:t xml:space="preserve">Sydney (AU): </w:t>
      </w:r>
      <w:r w:rsidR="00326D9C">
        <w:t xml:space="preserve">YouthSense; 2019 </w:t>
      </w:r>
      <w:r w:rsidR="00060505" w:rsidRPr="00060505">
        <w:t xml:space="preserve">[cited 2025 Jul 3]. Available from: </w:t>
      </w:r>
      <w:hyperlink r:id="rId29" w:tgtFrame="_new" w:history="1">
        <w:r w:rsidR="00060505" w:rsidRPr="00060505">
          <w:rPr>
            <w:rStyle w:val="Hyperlink"/>
          </w:rPr>
          <w:t>https://www.voced.edu.au/content/ngv%3A84570</w:t>
        </w:r>
      </w:hyperlink>
    </w:p>
    <w:p w14:paraId="5A82389E" w14:textId="785C4496" w:rsidR="00060505" w:rsidRPr="00060505" w:rsidRDefault="00060505" w:rsidP="00060505">
      <w:pPr>
        <w:numPr>
          <w:ilvl w:val="0"/>
          <w:numId w:val="14"/>
        </w:numPr>
      </w:pPr>
      <w:r w:rsidRPr="00060505">
        <w:t>Department of Education and Training. Student Resource Package – Targeted Initiatives: Career Education Funding (Reference 91) [Internet]. [</w:t>
      </w:r>
      <w:r w:rsidR="00887BCF">
        <w:t xml:space="preserve">updated </w:t>
      </w:r>
      <w:r w:rsidR="00135528">
        <w:t xml:space="preserve">2025 Jul 3; </w:t>
      </w:r>
      <w:r w:rsidRPr="00060505">
        <w:t xml:space="preserve">cited 2025 </w:t>
      </w:r>
      <w:r w:rsidR="00135528">
        <w:t>Jul</w:t>
      </w:r>
      <w:r w:rsidRPr="00060505">
        <w:t xml:space="preserve"> </w:t>
      </w:r>
      <w:r w:rsidR="00135528">
        <w:t>30</w:t>
      </w:r>
      <w:r w:rsidRPr="00060505">
        <w:t xml:space="preserve">]. Available from: </w:t>
      </w:r>
      <w:hyperlink r:id="rId30" w:history="1">
        <w:r w:rsidR="003127FC" w:rsidRPr="003127FC">
          <w:rPr>
            <w:rStyle w:val="Hyperlink"/>
          </w:rPr>
          <w:t>Student Resource Package – Targeted Initiatives: Guidance | VIC.GOV.AU | Policy and Advisory Library</w:t>
        </w:r>
      </w:hyperlink>
    </w:p>
    <w:p w14:paraId="50C2EE99" w14:textId="67334437" w:rsidR="00060505" w:rsidRPr="00060505" w:rsidRDefault="00B72046" w:rsidP="00060505">
      <w:pPr>
        <w:numPr>
          <w:ilvl w:val="0"/>
          <w:numId w:val="14"/>
        </w:numPr>
      </w:pPr>
      <w:r>
        <w:t>Ormeno, J</w:t>
      </w:r>
      <w:r w:rsidR="00060505" w:rsidRPr="00060505">
        <w:t xml:space="preserve">. Challenging the perception of TAFE [Internet]. [cited 2025 Aug 1]. </w:t>
      </w:r>
      <w:r w:rsidR="00DF67F2">
        <w:t>Victoria (AU)</w:t>
      </w:r>
      <w:r w:rsidR="0041094C">
        <w:t xml:space="preserve">: The Gordon, </w:t>
      </w:r>
      <w:r w:rsidR="00795749">
        <w:t xml:space="preserve">2025 </w:t>
      </w:r>
      <w:r w:rsidR="0047116F">
        <w:t xml:space="preserve">[cited 2025 Jul 30]. </w:t>
      </w:r>
      <w:r w:rsidR="00060505" w:rsidRPr="00060505">
        <w:t xml:space="preserve">Available from: </w:t>
      </w:r>
      <w:hyperlink r:id="rId31" w:tgtFrame="_new" w:history="1">
        <w:r w:rsidR="00060505" w:rsidRPr="00060505">
          <w:rPr>
            <w:rStyle w:val="Hyperlink"/>
          </w:rPr>
          <w:t>https://www.thegordon.edu.au/blog/may-2025/challenging-the-perception-of-tafe</w:t>
        </w:r>
      </w:hyperlink>
    </w:p>
    <w:p w14:paraId="614849C8" w14:textId="4FD9EEC4" w:rsidR="00060505" w:rsidRPr="00060505" w:rsidRDefault="00060505" w:rsidP="00060505">
      <w:pPr>
        <w:numPr>
          <w:ilvl w:val="0"/>
          <w:numId w:val="14"/>
        </w:numPr>
      </w:pPr>
      <w:r w:rsidRPr="00060505">
        <w:t>Deloitte</w:t>
      </w:r>
      <w:r w:rsidR="00F530B7">
        <w:t xml:space="preserve"> Australia</w:t>
      </w:r>
      <w:r w:rsidRPr="00060505">
        <w:t>. Youth Affairs Council Victoria: Youth Work Matters social return on investment study – Final report [Internet]. Melbourne</w:t>
      </w:r>
      <w:r w:rsidR="00734A2F">
        <w:t xml:space="preserve"> (AU)</w:t>
      </w:r>
      <w:r w:rsidRPr="00060505">
        <w:t>:</w:t>
      </w:r>
      <w:r w:rsidR="00734A2F">
        <w:t xml:space="preserve"> Deloitte</w:t>
      </w:r>
      <w:r w:rsidRPr="00060505">
        <w:t xml:space="preserve">; 2022 [cited 2025 Jul 16]. Available from: </w:t>
      </w:r>
      <w:hyperlink r:id="rId32" w:tgtFrame="_new" w:history="1">
        <w:r w:rsidRPr="00060505">
          <w:rPr>
            <w:rStyle w:val="Hyperlink"/>
          </w:rPr>
          <w:t>https://www.yacvic.org.au/assets/Uploads/Youth-Affairs-Council-Victoria-Social-Return-on-Investment-Study-of-Youth-Work-Final-Report-V2.pdf</w:t>
        </w:r>
      </w:hyperlink>
    </w:p>
    <w:p w14:paraId="0656755C" w14:textId="15B22F59" w:rsidR="00214BE1" w:rsidRDefault="00060505">
      <w:pPr>
        <w:numPr>
          <w:ilvl w:val="0"/>
          <w:numId w:val="14"/>
        </w:numPr>
      </w:pPr>
      <w:r w:rsidRPr="00060505">
        <w:t>Department of Education and Training. Navigator Program: Policy [Internet]. [</w:t>
      </w:r>
      <w:r w:rsidR="00212C31">
        <w:t xml:space="preserve">reviewed 2025 Jun 6; </w:t>
      </w:r>
      <w:r w:rsidRPr="00060505">
        <w:t xml:space="preserve">cited 2025 Aug 1]. Available from: </w:t>
      </w:r>
      <w:hyperlink r:id="rId33" w:history="1">
        <w:r w:rsidR="00214BE1" w:rsidRPr="00214BE1">
          <w:rPr>
            <w:rStyle w:val="Hyperlink"/>
          </w:rPr>
          <w:t>Navigator Program: Policy | VIC.GOV.AU | Policy and Advisory Library</w:t>
        </w:r>
      </w:hyperlink>
    </w:p>
    <w:p w14:paraId="0FDBC2A2" w14:textId="089C6F9D" w:rsidR="00060505" w:rsidRPr="00060505" w:rsidRDefault="00060505">
      <w:pPr>
        <w:numPr>
          <w:ilvl w:val="0"/>
          <w:numId w:val="14"/>
        </w:numPr>
      </w:pPr>
      <w:r w:rsidRPr="00060505">
        <w:t xml:space="preserve">Youth Affairs Council Victoria. Youth Affairs Council Victoria 2024 Listening Tour wrap up [Internet]. </w:t>
      </w:r>
      <w:r w:rsidR="00CF1DAB">
        <w:t xml:space="preserve">Victoria (AU): YACVic; 2025 </w:t>
      </w:r>
      <w:r w:rsidRPr="00060505">
        <w:t xml:space="preserve">[cited 2025 Aug 1]. Available from: </w:t>
      </w:r>
      <w:hyperlink r:id="rId34" w:tgtFrame="_new" w:history="1">
        <w:r w:rsidRPr="00060505">
          <w:rPr>
            <w:rStyle w:val="Hyperlink"/>
          </w:rPr>
          <w:t>https://www.yacvic.org.au/advocacy/youth-affairs-council-victoria-2024-listening-tour-wrap-up/</w:t>
        </w:r>
      </w:hyperlink>
    </w:p>
    <w:p w14:paraId="7CC6802A" w14:textId="414A0166" w:rsidR="00060505" w:rsidRPr="00060505" w:rsidRDefault="00060505" w:rsidP="00060505">
      <w:pPr>
        <w:numPr>
          <w:ilvl w:val="0"/>
          <w:numId w:val="14"/>
        </w:numPr>
      </w:pPr>
      <w:r w:rsidRPr="00060505">
        <w:t xml:space="preserve">Youth Affairs Council Victoria. Youth Work in Victoria report – Findings from the youth sector workforce surveys [Internet]. </w:t>
      </w:r>
      <w:r w:rsidR="00CF1DAB">
        <w:t>Victoria (AU)</w:t>
      </w:r>
      <w:r w:rsidR="00CE5F5D">
        <w:t xml:space="preserve">: YACVic; 2022 </w:t>
      </w:r>
      <w:r w:rsidRPr="00060505">
        <w:t xml:space="preserve">[cited 2025 Aug 1]. Available from: </w:t>
      </w:r>
      <w:hyperlink r:id="rId35" w:tgtFrame="_new" w:history="1">
        <w:r w:rsidRPr="00060505">
          <w:rPr>
            <w:rStyle w:val="Hyperlink"/>
          </w:rPr>
          <w:t>https://www.yacvic.org.au/advocacy/youth-work-victoria-2022/</w:t>
        </w:r>
      </w:hyperlink>
    </w:p>
    <w:p w14:paraId="1ABC5E1B" w14:textId="77777777" w:rsidR="00060505" w:rsidRPr="00A470E9" w:rsidRDefault="00060505" w:rsidP="00A470E9"/>
    <w:p w14:paraId="4CEBF3B3" w14:textId="53814D37" w:rsidR="00CC7204" w:rsidRDefault="00CC7204" w:rsidP="000A748E"/>
    <w:sectPr w:rsidR="00CC7204">
      <w:headerReference w:type="default" r:id="rId36"/>
      <w:footerReference w:type="default" r:id="rId37"/>
      <w:footnotePr>
        <w:numFmt w:val="chicago"/>
      </w:footnotePr>
      <w:pgSz w:w="11906" w:h="16838"/>
      <w:pgMar w:top="1440" w:right="1440" w:bottom="86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6B5A2" w14:textId="77777777" w:rsidR="007F4F29" w:rsidRDefault="007F4F29" w:rsidP="003F080E">
      <w:pPr>
        <w:spacing w:after="0" w:line="240" w:lineRule="auto"/>
      </w:pPr>
      <w:r>
        <w:separator/>
      </w:r>
    </w:p>
  </w:endnote>
  <w:endnote w:type="continuationSeparator" w:id="0">
    <w:p w14:paraId="0436ED8C" w14:textId="77777777" w:rsidR="007F4F29" w:rsidRDefault="007F4F29" w:rsidP="003F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la">
    <w:altName w:val="Calibri"/>
    <w:charset w:val="00"/>
    <w:family w:val="auto"/>
    <w:pitch w:val="variable"/>
    <w:sig w:usb0="A00000EF" w:usb1="4000205B" w:usb2="00000000" w:usb3="00000000" w:csb0="00000093" w:csb1="00000000"/>
  </w:font>
  <w:font w:name="Karla ExtraBold">
    <w:charset w:val="00"/>
    <w:family w:val="auto"/>
    <w:pitch w:val="variable"/>
    <w:sig w:usb0="A00000EF" w:usb1="4000205B" w:usb2="00000000" w:usb3="00000000" w:csb0="00000093" w:csb1="00000000"/>
  </w:font>
  <w:font w:name="Merriweather Light">
    <w:charset w:val="00"/>
    <w:family w:val="auto"/>
    <w:pitch w:val="variable"/>
    <w:sig w:usb0="20000207" w:usb1="00000002" w:usb2="00000000" w:usb3="00000000" w:csb0="00000197" w:csb1="00000000"/>
  </w:font>
  <w:font w:name="Karla Light">
    <w:charset w:val="00"/>
    <w:family w:val="auto"/>
    <w:pitch w:val="variable"/>
    <w:sig w:usb0="A00000EF" w:usb1="4000205B" w:usb2="00000000" w:usb3="00000000" w:csb0="00000093"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D1115" w14:textId="34145163" w:rsidR="003F080E" w:rsidRDefault="003F080E">
    <w:pPr>
      <w:pStyle w:val="Footer"/>
    </w:pPr>
    <w:r>
      <w:rPr>
        <w:noProof/>
      </w:rPr>
      <w:drawing>
        <wp:anchor distT="0" distB="0" distL="114300" distR="114300" simplePos="0" relativeHeight="251658240" behindDoc="0" locked="0" layoutInCell="1" allowOverlap="1" wp14:anchorId="1859A9ED" wp14:editId="541B0C8C">
          <wp:simplePos x="0" y="0"/>
          <wp:positionH relativeFrom="margin">
            <wp:posOffset>-952500</wp:posOffset>
          </wp:positionH>
          <wp:positionV relativeFrom="page">
            <wp:posOffset>9582150</wp:posOffset>
          </wp:positionV>
          <wp:extent cx="7117022" cy="590550"/>
          <wp:effectExtent l="0" t="0" r="8255" b="0"/>
          <wp:wrapThrough wrapText="bothSides">
            <wp:wrapPolygon edited="0">
              <wp:start x="12438" y="0"/>
              <wp:lineTo x="0" y="655"/>
              <wp:lineTo x="0" y="18327"/>
              <wp:lineTo x="19118" y="20945"/>
              <wp:lineTo x="19770" y="20945"/>
              <wp:lineTo x="21562" y="19636"/>
              <wp:lineTo x="21562" y="1309"/>
              <wp:lineTo x="17977" y="0"/>
              <wp:lineTo x="12438"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7022"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A5B1F" w14:textId="77777777" w:rsidR="007F4F29" w:rsidRDefault="007F4F29" w:rsidP="003F080E">
      <w:pPr>
        <w:spacing w:after="0" w:line="240" w:lineRule="auto"/>
      </w:pPr>
      <w:r>
        <w:separator/>
      </w:r>
    </w:p>
  </w:footnote>
  <w:footnote w:type="continuationSeparator" w:id="0">
    <w:p w14:paraId="666FC487" w14:textId="77777777" w:rsidR="007F4F29" w:rsidRDefault="007F4F29" w:rsidP="003F0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AF39" w14:textId="110C0B91" w:rsidR="00C8596D" w:rsidRDefault="00C8596D">
    <w:pPr>
      <w:pStyle w:val="Header"/>
      <w:jc w:val="right"/>
    </w:pPr>
    <w:r>
      <w:rPr>
        <w:noProof/>
      </w:rPr>
      <w:drawing>
        <wp:anchor distT="0" distB="0" distL="114300" distR="114300" simplePos="0" relativeHeight="251658241" behindDoc="0" locked="0" layoutInCell="1" allowOverlap="1" wp14:anchorId="16247DCA" wp14:editId="1976AD5E">
          <wp:simplePos x="0" y="0"/>
          <wp:positionH relativeFrom="margin">
            <wp:align>left</wp:align>
          </wp:positionH>
          <wp:positionV relativeFrom="paragraph">
            <wp:posOffset>-128468</wp:posOffset>
          </wp:positionV>
          <wp:extent cx="1992338" cy="403762"/>
          <wp:effectExtent l="0" t="0" r="0" b="0"/>
          <wp:wrapNone/>
          <wp:docPr id="1" name="Picture 1" descr="Youth Affairs Council Victoria (YACVic) logo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outh Affairs Council Victoria (YACVic) logo in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338" cy="403762"/>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1333937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6ED7E4A" w14:textId="4E95D580" w:rsidR="003F080E" w:rsidRDefault="003F0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2E08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03A26"/>
    <w:multiLevelType w:val="hybridMultilevel"/>
    <w:tmpl w:val="0B5080C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44"/>
    <w:multiLevelType w:val="hybridMultilevel"/>
    <w:tmpl w:val="D0700A1C"/>
    <w:lvl w:ilvl="0" w:tplc="4AE8F524">
      <w:start w:val="1"/>
      <w:numFmt w:val="bullet"/>
      <w:lvlText w:val=""/>
      <w:lvlJc w:val="left"/>
      <w:pPr>
        <w:ind w:left="720" w:hanging="360"/>
      </w:pPr>
      <w:rPr>
        <w:rFonts w:ascii="Symbol" w:hAnsi="Symbol" w:hint="default"/>
      </w:rPr>
    </w:lvl>
    <w:lvl w:ilvl="1" w:tplc="10E81B88">
      <w:start w:val="1"/>
      <w:numFmt w:val="bullet"/>
      <w:lvlText w:val="o"/>
      <w:lvlJc w:val="left"/>
      <w:pPr>
        <w:ind w:left="1440" w:hanging="360"/>
      </w:pPr>
      <w:rPr>
        <w:rFonts w:ascii="Courier New" w:hAnsi="Courier New" w:hint="default"/>
      </w:rPr>
    </w:lvl>
    <w:lvl w:ilvl="2" w:tplc="B84E26BA">
      <w:start w:val="1"/>
      <w:numFmt w:val="bullet"/>
      <w:lvlText w:val=""/>
      <w:lvlJc w:val="left"/>
      <w:pPr>
        <w:ind w:left="2160" w:hanging="360"/>
      </w:pPr>
      <w:rPr>
        <w:rFonts w:ascii="Wingdings" w:hAnsi="Wingdings" w:hint="default"/>
      </w:rPr>
    </w:lvl>
    <w:lvl w:ilvl="3" w:tplc="F49C948C">
      <w:start w:val="1"/>
      <w:numFmt w:val="bullet"/>
      <w:lvlText w:val=""/>
      <w:lvlJc w:val="left"/>
      <w:pPr>
        <w:ind w:left="2880" w:hanging="360"/>
      </w:pPr>
      <w:rPr>
        <w:rFonts w:ascii="Symbol" w:hAnsi="Symbol" w:hint="default"/>
      </w:rPr>
    </w:lvl>
    <w:lvl w:ilvl="4" w:tplc="68D63D6E">
      <w:start w:val="1"/>
      <w:numFmt w:val="bullet"/>
      <w:lvlText w:val="o"/>
      <w:lvlJc w:val="left"/>
      <w:pPr>
        <w:ind w:left="3600" w:hanging="360"/>
      </w:pPr>
      <w:rPr>
        <w:rFonts w:ascii="Courier New" w:hAnsi="Courier New" w:hint="default"/>
      </w:rPr>
    </w:lvl>
    <w:lvl w:ilvl="5" w:tplc="315AAEE6">
      <w:start w:val="1"/>
      <w:numFmt w:val="bullet"/>
      <w:lvlText w:val=""/>
      <w:lvlJc w:val="left"/>
      <w:pPr>
        <w:ind w:left="4320" w:hanging="360"/>
      </w:pPr>
      <w:rPr>
        <w:rFonts w:ascii="Wingdings" w:hAnsi="Wingdings" w:hint="default"/>
      </w:rPr>
    </w:lvl>
    <w:lvl w:ilvl="6" w:tplc="3E907068">
      <w:start w:val="1"/>
      <w:numFmt w:val="bullet"/>
      <w:lvlText w:val=""/>
      <w:lvlJc w:val="left"/>
      <w:pPr>
        <w:ind w:left="5040" w:hanging="360"/>
      </w:pPr>
      <w:rPr>
        <w:rFonts w:ascii="Symbol" w:hAnsi="Symbol" w:hint="default"/>
      </w:rPr>
    </w:lvl>
    <w:lvl w:ilvl="7" w:tplc="D8D4CEE0">
      <w:start w:val="1"/>
      <w:numFmt w:val="bullet"/>
      <w:lvlText w:val="o"/>
      <w:lvlJc w:val="left"/>
      <w:pPr>
        <w:ind w:left="5760" w:hanging="360"/>
      </w:pPr>
      <w:rPr>
        <w:rFonts w:ascii="Courier New" w:hAnsi="Courier New" w:hint="default"/>
      </w:rPr>
    </w:lvl>
    <w:lvl w:ilvl="8" w:tplc="F4586790">
      <w:start w:val="1"/>
      <w:numFmt w:val="bullet"/>
      <w:lvlText w:val=""/>
      <w:lvlJc w:val="left"/>
      <w:pPr>
        <w:ind w:left="6480" w:hanging="360"/>
      </w:pPr>
      <w:rPr>
        <w:rFonts w:ascii="Wingdings" w:hAnsi="Wingdings" w:hint="default"/>
      </w:rPr>
    </w:lvl>
  </w:abstractNum>
  <w:abstractNum w:abstractNumId="3" w15:restartNumberingAfterBreak="0">
    <w:nsid w:val="20837A8C"/>
    <w:multiLevelType w:val="hybridMultilevel"/>
    <w:tmpl w:val="484E4C5E"/>
    <w:lvl w:ilvl="0" w:tplc="42063350">
      <w:start w:val="1"/>
      <w:numFmt w:val="bullet"/>
      <w:lvlText w:val=""/>
      <w:lvlJc w:val="left"/>
      <w:pPr>
        <w:tabs>
          <w:tab w:val="num" w:pos="720"/>
        </w:tabs>
        <w:ind w:left="720" w:hanging="360"/>
      </w:pPr>
      <w:rPr>
        <w:rFonts w:ascii="Symbol" w:hAnsi="Symbol" w:hint="default"/>
      </w:rPr>
    </w:lvl>
    <w:lvl w:ilvl="1" w:tplc="00F064B0">
      <w:start w:val="1"/>
      <w:numFmt w:val="bullet"/>
      <w:lvlText w:val=""/>
      <w:lvlJc w:val="left"/>
      <w:pPr>
        <w:tabs>
          <w:tab w:val="num" w:pos="1440"/>
        </w:tabs>
        <w:ind w:left="1440" w:hanging="360"/>
      </w:pPr>
      <w:rPr>
        <w:rFonts w:ascii="Symbol" w:hAnsi="Symbol" w:hint="default"/>
      </w:rPr>
    </w:lvl>
    <w:lvl w:ilvl="2" w:tplc="1FBE21D6">
      <w:start w:val="1"/>
      <w:numFmt w:val="bullet"/>
      <w:lvlText w:val=""/>
      <w:lvlJc w:val="left"/>
      <w:pPr>
        <w:tabs>
          <w:tab w:val="num" w:pos="2160"/>
        </w:tabs>
        <w:ind w:left="2160" w:hanging="360"/>
      </w:pPr>
      <w:rPr>
        <w:rFonts w:ascii="Symbol" w:hAnsi="Symbol" w:hint="default"/>
      </w:rPr>
    </w:lvl>
    <w:lvl w:ilvl="3" w:tplc="8F14568C" w:tentative="1">
      <w:start w:val="1"/>
      <w:numFmt w:val="bullet"/>
      <w:lvlText w:val=""/>
      <w:lvlJc w:val="left"/>
      <w:pPr>
        <w:tabs>
          <w:tab w:val="num" w:pos="2880"/>
        </w:tabs>
        <w:ind w:left="2880" w:hanging="360"/>
      </w:pPr>
      <w:rPr>
        <w:rFonts w:ascii="Symbol" w:hAnsi="Symbol" w:hint="default"/>
      </w:rPr>
    </w:lvl>
    <w:lvl w:ilvl="4" w:tplc="B07888C2" w:tentative="1">
      <w:start w:val="1"/>
      <w:numFmt w:val="bullet"/>
      <w:lvlText w:val=""/>
      <w:lvlJc w:val="left"/>
      <w:pPr>
        <w:tabs>
          <w:tab w:val="num" w:pos="3600"/>
        </w:tabs>
        <w:ind w:left="3600" w:hanging="360"/>
      </w:pPr>
      <w:rPr>
        <w:rFonts w:ascii="Symbol" w:hAnsi="Symbol" w:hint="default"/>
      </w:rPr>
    </w:lvl>
    <w:lvl w:ilvl="5" w:tplc="0C882A4A" w:tentative="1">
      <w:start w:val="1"/>
      <w:numFmt w:val="bullet"/>
      <w:lvlText w:val=""/>
      <w:lvlJc w:val="left"/>
      <w:pPr>
        <w:tabs>
          <w:tab w:val="num" w:pos="4320"/>
        </w:tabs>
        <w:ind w:left="4320" w:hanging="360"/>
      </w:pPr>
      <w:rPr>
        <w:rFonts w:ascii="Symbol" w:hAnsi="Symbol" w:hint="default"/>
      </w:rPr>
    </w:lvl>
    <w:lvl w:ilvl="6" w:tplc="B874D030" w:tentative="1">
      <w:start w:val="1"/>
      <w:numFmt w:val="bullet"/>
      <w:lvlText w:val=""/>
      <w:lvlJc w:val="left"/>
      <w:pPr>
        <w:tabs>
          <w:tab w:val="num" w:pos="5040"/>
        </w:tabs>
        <w:ind w:left="5040" w:hanging="360"/>
      </w:pPr>
      <w:rPr>
        <w:rFonts w:ascii="Symbol" w:hAnsi="Symbol" w:hint="default"/>
      </w:rPr>
    </w:lvl>
    <w:lvl w:ilvl="7" w:tplc="7D824C3E" w:tentative="1">
      <w:start w:val="1"/>
      <w:numFmt w:val="bullet"/>
      <w:lvlText w:val=""/>
      <w:lvlJc w:val="left"/>
      <w:pPr>
        <w:tabs>
          <w:tab w:val="num" w:pos="5760"/>
        </w:tabs>
        <w:ind w:left="5760" w:hanging="360"/>
      </w:pPr>
      <w:rPr>
        <w:rFonts w:ascii="Symbol" w:hAnsi="Symbol" w:hint="default"/>
      </w:rPr>
    </w:lvl>
    <w:lvl w:ilvl="8" w:tplc="55F4DC9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9CC206F"/>
    <w:multiLevelType w:val="hybridMultilevel"/>
    <w:tmpl w:val="F8626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233792"/>
    <w:multiLevelType w:val="multilevel"/>
    <w:tmpl w:val="4D2E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8743C4"/>
    <w:multiLevelType w:val="hybridMultilevel"/>
    <w:tmpl w:val="54FCB99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730D15"/>
    <w:multiLevelType w:val="multilevel"/>
    <w:tmpl w:val="40C4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2B30DE"/>
    <w:multiLevelType w:val="hybridMultilevel"/>
    <w:tmpl w:val="A37C4E6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D9E4B5F"/>
    <w:multiLevelType w:val="multilevel"/>
    <w:tmpl w:val="821C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5D1196"/>
    <w:multiLevelType w:val="hybridMultilevel"/>
    <w:tmpl w:val="290625D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0AD6E82"/>
    <w:multiLevelType w:val="multilevel"/>
    <w:tmpl w:val="9516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DB7429"/>
    <w:multiLevelType w:val="multilevel"/>
    <w:tmpl w:val="3698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5D0003"/>
    <w:multiLevelType w:val="hybridMultilevel"/>
    <w:tmpl w:val="44A01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5262970">
    <w:abstractNumId w:val="2"/>
  </w:num>
  <w:num w:numId="2" w16cid:durableId="1570729283">
    <w:abstractNumId w:val="1"/>
  </w:num>
  <w:num w:numId="3" w16cid:durableId="1383291827">
    <w:abstractNumId w:val="3"/>
  </w:num>
  <w:num w:numId="4" w16cid:durableId="1788697454">
    <w:abstractNumId w:val="8"/>
  </w:num>
  <w:num w:numId="5" w16cid:durableId="1549800178">
    <w:abstractNumId w:val="10"/>
  </w:num>
  <w:num w:numId="6" w16cid:durableId="138616050">
    <w:abstractNumId w:val="6"/>
  </w:num>
  <w:num w:numId="7" w16cid:durableId="867521277">
    <w:abstractNumId w:val="13"/>
  </w:num>
  <w:num w:numId="8" w16cid:durableId="2030139701">
    <w:abstractNumId w:val="4"/>
  </w:num>
  <w:num w:numId="9" w16cid:durableId="1389719848">
    <w:abstractNumId w:val="0"/>
  </w:num>
  <w:num w:numId="10" w16cid:durableId="403333405">
    <w:abstractNumId w:val="11"/>
  </w:num>
  <w:num w:numId="11" w16cid:durableId="324549530">
    <w:abstractNumId w:val="9"/>
  </w:num>
  <w:num w:numId="12" w16cid:durableId="526219972">
    <w:abstractNumId w:val="7"/>
  </w:num>
  <w:num w:numId="13" w16cid:durableId="1575897244">
    <w:abstractNumId w:val="12"/>
  </w:num>
  <w:num w:numId="14" w16cid:durableId="1265984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A0"/>
    <w:rsid w:val="00000A97"/>
    <w:rsid w:val="0000138D"/>
    <w:rsid w:val="000015F3"/>
    <w:rsid w:val="0000227E"/>
    <w:rsid w:val="000026DC"/>
    <w:rsid w:val="00003F4F"/>
    <w:rsid w:val="00003F58"/>
    <w:rsid w:val="00004C87"/>
    <w:rsid w:val="0000514C"/>
    <w:rsid w:val="000066B2"/>
    <w:rsid w:val="00010EA5"/>
    <w:rsid w:val="000111A0"/>
    <w:rsid w:val="00011C4A"/>
    <w:rsid w:val="00011DC9"/>
    <w:rsid w:val="0001203E"/>
    <w:rsid w:val="00012185"/>
    <w:rsid w:val="00012209"/>
    <w:rsid w:val="000146FF"/>
    <w:rsid w:val="00014971"/>
    <w:rsid w:val="00014F36"/>
    <w:rsid w:val="00015258"/>
    <w:rsid w:val="00016823"/>
    <w:rsid w:val="00017214"/>
    <w:rsid w:val="00017A1D"/>
    <w:rsid w:val="00022661"/>
    <w:rsid w:val="00023ACD"/>
    <w:rsid w:val="00024753"/>
    <w:rsid w:val="00026285"/>
    <w:rsid w:val="000273AE"/>
    <w:rsid w:val="000274FD"/>
    <w:rsid w:val="000309CC"/>
    <w:rsid w:val="00032520"/>
    <w:rsid w:val="00032EFA"/>
    <w:rsid w:val="000350A7"/>
    <w:rsid w:val="00035108"/>
    <w:rsid w:val="00035287"/>
    <w:rsid w:val="000355E9"/>
    <w:rsid w:val="000360EF"/>
    <w:rsid w:val="00037A7D"/>
    <w:rsid w:val="0004011C"/>
    <w:rsid w:val="00043CA5"/>
    <w:rsid w:val="00043EB9"/>
    <w:rsid w:val="00045DEC"/>
    <w:rsid w:val="0004608F"/>
    <w:rsid w:val="00046198"/>
    <w:rsid w:val="0004730C"/>
    <w:rsid w:val="00047EC9"/>
    <w:rsid w:val="00051611"/>
    <w:rsid w:val="000517A1"/>
    <w:rsid w:val="00051B7A"/>
    <w:rsid w:val="00052894"/>
    <w:rsid w:val="00053B69"/>
    <w:rsid w:val="000563B5"/>
    <w:rsid w:val="000572CD"/>
    <w:rsid w:val="00057921"/>
    <w:rsid w:val="00057CAA"/>
    <w:rsid w:val="00060310"/>
    <w:rsid w:val="00060505"/>
    <w:rsid w:val="00060E14"/>
    <w:rsid w:val="00062493"/>
    <w:rsid w:val="0006253C"/>
    <w:rsid w:val="000650B3"/>
    <w:rsid w:val="00065533"/>
    <w:rsid w:val="0006589B"/>
    <w:rsid w:val="00067531"/>
    <w:rsid w:val="00070A73"/>
    <w:rsid w:val="00070BF9"/>
    <w:rsid w:val="000713D8"/>
    <w:rsid w:val="0007159E"/>
    <w:rsid w:val="000727DB"/>
    <w:rsid w:val="00072B58"/>
    <w:rsid w:val="0007491E"/>
    <w:rsid w:val="000768BC"/>
    <w:rsid w:val="0007786D"/>
    <w:rsid w:val="000779DF"/>
    <w:rsid w:val="00077DA7"/>
    <w:rsid w:val="000801C7"/>
    <w:rsid w:val="00080CC8"/>
    <w:rsid w:val="00081707"/>
    <w:rsid w:val="00082EA1"/>
    <w:rsid w:val="00082F40"/>
    <w:rsid w:val="00083636"/>
    <w:rsid w:val="00083DD1"/>
    <w:rsid w:val="0008417B"/>
    <w:rsid w:val="00084B7A"/>
    <w:rsid w:val="00084D52"/>
    <w:rsid w:val="00085D1F"/>
    <w:rsid w:val="00091D33"/>
    <w:rsid w:val="0009288B"/>
    <w:rsid w:val="00094EF8"/>
    <w:rsid w:val="00095924"/>
    <w:rsid w:val="000A50BE"/>
    <w:rsid w:val="000A5BDD"/>
    <w:rsid w:val="000A5D4B"/>
    <w:rsid w:val="000A5E0E"/>
    <w:rsid w:val="000A6213"/>
    <w:rsid w:val="000A6D1F"/>
    <w:rsid w:val="000A748E"/>
    <w:rsid w:val="000B06C7"/>
    <w:rsid w:val="000B1006"/>
    <w:rsid w:val="000B19BD"/>
    <w:rsid w:val="000B57F0"/>
    <w:rsid w:val="000B63BE"/>
    <w:rsid w:val="000C3889"/>
    <w:rsid w:val="000C4567"/>
    <w:rsid w:val="000C67FF"/>
    <w:rsid w:val="000C7550"/>
    <w:rsid w:val="000D1197"/>
    <w:rsid w:val="000D1B35"/>
    <w:rsid w:val="000D3B40"/>
    <w:rsid w:val="000D43ED"/>
    <w:rsid w:val="000D4A87"/>
    <w:rsid w:val="000D621A"/>
    <w:rsid w:val="000D6775"/>
    <w:rsid w:val="000E04D8"/>
    <w:rsid w:val="000E6928"/>
    <w:rsid w:val="000E7583"/>
    <w:rsid w:val="000E7B6E"/>
    <w:rsid w:val="000F6926"/>
    <w:rsid w:val="00100EDE"/>
    <w:rsid w:val="00102ACD"/>
    <w:rsid w:val="00103238"/>
    <w:rsid w:val="001045FD"/>
    <w:rsid w:val="00104925"/>
    <w:rsid w:val="00104B61"/>
    <w:rsid w:val="001069FB"/>
    <w:rsid w:val="00106FE0"/>
    <w:rsid w:val="00111B16"/>
    <w:rsid w:val="0011210D"/>
    <w:rsid w:val="00112F82"/>
    <w:rsid w:val="00115474"/>
    <w:rsid w:val="0011716C"/>
    <w:rsid w:val="00117838"/>
    <w:rsid w:val="00117C28"/>
    <w:rsid w:val="00120331"/>
    <w:rsid w:val="00120590"/>
    <w:rsid w:val="001209C2"/>
    <w:rsid w:val="00122378"/>
    <w:rsid w:val="00123A12"/>
    <w:rsid w:val="00125D65"/>
    <w:rsid w:val="00126686"/>
    <w:rsid w:val="00126840"/>
    <w:rsid w:val="00126907"/>
    <w:rsid w:val="00126B17"/>
    <w:rsid w:val="0012799E"/>
    <w:rsid w:val="0013219B"/>
    <w:rsid w:val="0013357B"/>
    <w:rsid w:val="00134408"/>
    <w:rsid w:val="00134A04"/>
    <w:rsid w:val="00135528"/>
    <w:rsid w:val="00135E75"/>
    <w:rsid w:val="00136916"/>
    <w:rsid w:val="00136E79"/>
    <w:rsid w:val="00137AF5"/>
    <w:rsid w:val="00140007"/>
    <w:rsid w:val="001404DE"/>
    <w:rsid w:val="001407DD"/>
    <w:rsid w:val="00140EE3"/>
    <w:rsid w:val="0014198E"/>
    <w:rsid w:val="00141AC5"/>
    <w:rsid w:val="00144B01"/>
    <w:rsid w:val="00144C73"/>
    <w:rsid w:val="00144D4E"/>
    <w:rsid w:val="00146F67"/>
    <w:rsid w:val="001493C2"/>
    <w:rsid w:val="001501B8"/>
    <w:rsid w:val="001531EA"/>
    <w:rsid w:val="00153777"/>
    <w:rsid w:val="00154588"/>
    <w:rsid w:val="00156049"/>
    <w:rsid w:val="00156D75"/>
    <w:rsid w:val="00157378"/>
    <w:rsid w:val="00161669"/>
    <w:rsid w:val="00161DE7"/>
    <w:rsid w:val="00162CCD"/>
    <w:rsid w:val="00164A6C"/>
    <w:rsid w:val="00165151"/>
    <w:rsid w:val="0016575D"/>
    <w:rsid w:val="00166210"/>
    <w:rsid w:val="001674F7"/>
    <w:rsid w:val="00171ED7"/>
    <w:rsid w:val="00171FD0"/>
    <w:rsid w:val="00173F2E"/>
    <w:rsid w:val="00173FD7"/>
    <w:rsid w:val="001765B9"/>
    <w:rsid w:val="00177E43"/>
    <w:rsid w:val="0018000B"/>
    <w:rsid w:val="00180059"/>
    <w:rsid w:val="0018290C"/>
    <w:rsid w:val="00183A54"/>
    <w:rsid w:val="00185950"/>
    <w:rsid w:val="00185B7E"/>
    <w:rsid w:val="00191D52"/>
    <w:rsid w:val="001923F4"/>
    <w:rsid w:val="001948D0"/>
    <w:rsid w:val="0019514C"/>
    <w:rsid w:val="001951B7"/>
    <w:rsid w:val="00195442"/>
    <w:rsid w:val="00196A5A"/>
    <w:rsid w:val="001976E3"/>
    <w:rsid w:val="00197BB5"/>
    <w:rsid w:val="001A0638"/>
    <w:rsid w:val="001A07B6"/>
    <w:rsid w:val="001A0EDD"/>
    <w:rsid w:val="001A1A40"/>
    <w:rsid w:val="001A35E3"/>
    <w:rsid w:val="001A4080"/>
    <w:rsid w:val="001A51A3"/>
    <w:rsid w:val="001A554B"/>
    <w:rsid w:val="001A7792"/>
    <w:rsid w:val="001A7862"/>
    <w:rsid w:val="001A7B00"/>
    <w:rsid w:val="001B0AA6"/>
    <w:rsid w:val="001B0CA0"/>
    <w:rsid w:val="001B10C4"/>
    <w:rsid w:val="001B24CF"/>
    <w:rsid w:val="001B38DF"/>
    <w:rsid w:val="001B3ED0"/>
    <w:rsid w:val="001B6253"/>
    <w:rsid w:val="001B719C"/>
    <w:rsid w:val="001C22AF"/>
    <w:rsid w:val="001C284F"/>
    <w:rsid w:val="001C2D03"/>
    <w:rsid w:val="001C43AA"/>
    <w:rsid w:val="001C5BCB"/>
    <w:rsid w:val="001C6917"/>
    <w:rsid w:val="001C6F28"/>
    <w:rsid w:val="001D081D"/>
    <w:rsid w:val="001D1107"/>
    <w:rsid w:val="001D1E3D"/>
    <w:rsid w:val="001D2164"/>
    <w:rsid w:val="001D22B7"/>
    <w:rsid w:val="001D2F5E"/>
    <w:rsid w:val="001D3B44"/>
    <w:rsid w:val="001D4BA0"/>
    <w:rsid w:val="001D5AC4"/>
    <w:rsid w:val="001D6812"/>
    <w:rsid w:val="001D71E7"/>
    <w:rsid w:val="001D731D"/>
    <w:rsid w:val="001E0ECD"/>
    <w:rsid w:val="001E2552"/>
    <w:rsid w:val="001E2CE6"/>
    <w:rsid w:val="001E597A"/>
    <w:rsid w:val="001F11F5"/>
    <w:rsid w:val="001F2713"/>
    <w:rsid w:val="001F2850"/>
    <w:rsid w:val="001F2A66"/>
    <w:rsid w:val="001F39C2"/>
    <w:rsid w:val="001F574B"/>
    <w:rsid w:val="001F6DB4"/>
    <w:rsid w:val="001F72C8"/>
    <w:rsid w:val="001F7FFD"/>
    <w:rsid w:val="0020011A"/>
    <w:rsid w:val="00204181"/>
    <w:rsid w:val="00205D56"/>
    <w:rsid w:val="00205F92"/>
    <w:rsid w:val="0021179D"/>
    <w:rsid w:val="00212547"/>
    <w:rsid w:val="00212C31"/>
    <w:rsid w:val="0021440A"/>
    <w:rsid w:val="00214BE1"/>
    <w:rsid w:val="00214FBC"/>
    <w:rsid w:val="002215D8"/>
    <w:rsid w:val="00223B93"/>
    <w:rsid w:val="0022638C"/>
    <w:rsid w:val="002264A6"/>
    <w:rsid w:val="0022773E"/>
    <w:rsid w:val="00227CF2"/>
    <w:rsid w:val="0022BED3"/>
    <w:rsid w:val="00230FF9"/>
    <w:rsid w:val="002336E6"/>
    <w:rsid w:val="0023380C"/>
    <w:rsid w:val="002342D1"/>
    <w:rsid w:val="002345F0"/>
    <w:rsid w:val="00235597"/>
    <w:rsid w:val="00236C1B"/>
    <w:rsid w:val="00240D0E"/>
    <w:rsid w:val="00241CA1"/>
    <w:rsid w:val="00241FEC"/>
    <w:rsid w:val="00242BF8"/>
    <w:rsid w:val="0024451A"/>
    <w:rsid w:val="002454C3"/>
    <w:rsid w:val="00245AFC"/>
    <w:rsid w:val="00245CB5"/>
    <w:rsid w:val="00246A4D"/>
    <w:rsid w:val="002473F4"/>
    <w:rsid w:val="00247B4B"/>
    <w:rsid w:val="00247B57"/>
    <w:rsid w:val="0025153E"/>
    <w:rsid w:val="00253A79"/>
    <w:rsid w:val="00253AE7"/>
    <w:rsid w:val="00254C5A"/>
    <w:rsid w:val="002554D9"/>
    <w:rsid w:val="002647C6"/>
    <w:rsid w:val="00264EB1"/>
    <w:rsid w:val="002657A5"/>
    <w:rsid w:val="002672EB"/>
    <w:rsid w:val="00267EB3"/>
    <w:rsid w:val="002703B2"/>
    <w:rsid w:val="00272447"/>
    <w:rsid w:val="00272C51"/>
    <w:rsid w:val="00273C65"/>
    <w:rsid w:val="0027457E"/>
    <w:rsid w:val="002749D5"/>
    <w:rsid w:val="00276DEF"/>
    <w:rsid w:val="0028105B"/>
    <w:rsid w:val="00282360"/>
    <w:rsid w:val="00282A89"/>
    <w:rsid w:val="00283863"/>
    <w:rsid w:val="002847E3"/>
    <w:rsid w:val="002852E6"/>
    <w:rsid w:val="002854AB"/>
    <w:rsid w:val="00285D5D"/>
    <w:rsid w:val="00285DCC"/>
    <w:rsid w:val="00287AA1"/>
    <w:rsid w:val="002903CE"/>
    <w:rsid w:val="002916F9"/>
    <w:rsid w:val="002922A5"/>
    <w:rsid w:val="00294ED6"/>
    <w:rsid w:val="0029531A"/>
    <w:rsid w:val="00296900"/>
    <w:rsid w:val="0029729B"/>
    <w:rsid w:val="002972DF"/>
    <w:rsid w:val="002A0D82"/>
    <w:rsid w:val="002A112E"/>
    <w:rsid w:val="002A1274"/>
    <w:rsid w:val="002A18DC"/>
    <w:rsid w:val="002A267F"/>
    <w:rsid w:val="002A3C86"/>
    <w:rsid w:val="002A4FA2"/>
    <w:rsid w:val="002A575A"/>
    <w:rsid w:val="002A5E9B"/>
    <w:rsid w:val="002A6CD3"/>
    <w:rsid w:val="002B05FB"/>
    <w:rsid w:val="002B293D"/>
    <w:rsid w:val="002B54F1"/>
    <w:rsid w:val="002B5EFE"/>
    <w:rsid w:val="002B5FD1"/>
    <w:rsid w:val="002B6ADE"/>
    <w:rsid w:val="002B6E94"/>
    <w:rsid w:val="002C07F9"/>
    <w:rsid w:val="002C0983"/>
    <w:rsid w:val="002C0EB7"/>
    <w:rsid w:val="002C1481"/>
    <w:rsid w:val="002C361C"/>
    <w:rsid w:val="002C3CBF"/>
    <w:rsid w:val="002C690A"/>
    <w:rsid w:val="002C6B81"/>
    <w:rsid w:val="002C6C96"/>
    <w:rsid w:val="002C7264"/>
    <w:rsid w:val="002C732D"/>
    <w:rsid w:val="002C7693"/>
    <w:rsid w:val="002D0AF2"/>
    <w:rsid w:val="002D1A78"/>
    <w:rsid w:val="002D1FD9"/>
    <w:rsid w:val="002D27F1"/>
    <w:rsid w:val="002D2FFF"/>
    <w:rsid w:val="002D3496"/>
    <w:rsid w:val="002D382E"/>
    <w:rsid w:val="002D3E54"/>
    <w:rsid w:val="002D522E"/>
    <w:rsid w:val="002D754C"/>
    <w:rsid w:val="002E0D92"/>
    <w:rsid w:val="002E20A1"/>
    <w:rsid w:val="002E22C9"/>
    <w:rsid w:val="002E3683"/>
    <w:rsid w:val="002E3A51"/>
    <w:rsid w:val="002E56A5"/>
    <w:rsid w:val="002E5A35"/>
    <w:rsid w:val="002E7613"/>
    <w:rsid w:val="002E79DA"/>
    <w:rsid w:val="002F03C5"/>
    <w:rsid w:val="002F25F1"/>
    <w:rsid w:val="002F29C6"/>
    <w:rsid w:val="002F2B24"/>
    <w:rsid w:val="002F2D4A"/>
    <w:rsid w:val="002F3295"/>
    <w:rsid w:val="002F339A"/>
    <w:rsid w:val="002F3AE8"/>
    <w:rsid w:val="002F4884"/>
    <w:rsid w:val="002F56F8"/>
    <w:rsid w:val="003019A4"/>
    <w:rsid w:val="00302B0D"/>
    <w:rsid w:val="00303EE8"/>
    <w:rsid w:val="0030582C"/>
    <w:rsid w:val="00307F25"/>
    <w:rsid w:val="0031029A"/>
    <w:rsid w:val="003103A9"/>
    <w:rsid w:val="00310BB3"/>
    <w:rsid w:val="0031133D"/>
    <w:rsid w:val="00311463"/>
    <w:rsid w:val="003127FC"/>
    <w:rsid w:val="00313F27"/>
    <w:rsid w:val="00314277"/>
    <w:rsid w:val="00314652"/>
    <w:rsid w:val="00315716"/>
    <w:rsid w:val="00315819"/>
    <w:rsid w:val="00315A63"/>
    <w:rsid w:val="00316248"/>
    <w:rsid w:val="00316402"/>
    <w:rsid w:val="003202EF"/>
    <w:rsid w:val="003207D2"/>
    <w:rsid w:val="00322B9B"/>
    <w:rsid w:val="00324AD1"/>
    <w:rsid w:val="00326176"/>
    <w:rsid w:val="00326D9C"/>
    <w:rsid w:val="00327C55"/>
    <w:rsid w:val="00331474"/>
    <w:rsid w:val="00331AC4"/>
    <w:rsid w:val="00332D33"/>
    <w:rsid w:val="00332DD1"/>
    <w:rsid w:val="00333791"/>
    <w:rsid w:val="00334C74"/>
    <w:rsid w:val="00340BE7"/>
    <w:rsid w:val="003432D7"/>
    <w:rsid w:val="0034368E"/>
    <w:rsid w:val="00343DB3"/>
    <w:rsid w:val="0034560F"/>
    <w:rsid w:val="00347CD7"/>
    <w:rsid w:val="0035072A"/>
    <w:rsid w:val="00350E4F"/>
    <w:rsid w:val="00351125"/>
    <w:rsid w:val="00352E82"/>
    <w:rsid w:val="003542F7"/>
    <w:rsid w:val="003545DB"/>
    <w:rsid w:val="00354789"/>
    <w:rsid w:val="003550FC"/>
    <w:rsid w:val="003561F7"/>
    <w:rsid w:val="003605ED"/>
    <w:rsid w:val="00361021"/>
    <w:rsid w:val="0036215A"/>
    <w:rsid w:val="0036483F"/>
    <w:rsid w:val="00366FDE"/>
    <w:rsid w:val="00370054"/>
    <w:rsid w:val="00372BEC"/>
    <w:rsid w:val="0037305D"/>
    <w:rsid w:val="0037443F"/>
    <w:rsid w:val="003751BB"/>
    <w:rsid w:val="00377191"/>
    <w:rsid w:val="003777F9"/>
    <w:rsid w:val="003823DC"/>
    <w:rsid w:val="00383404"/>
    <w:rsid w:val="003838B0"/>
    <w:rsid w:val="00385A20"/>
    <w:rsid w:val="003867E6"/>
    <w:rsid w:val="0039025F"/>
    <w:rsid w:val="00390EED"/>
    <w:rsid w:val="00393CD9"/>
    <w:rsid w:val="003942F8"/>
    <w:rsid w:val="00397C11"/>
    <w:rsid w:val="00397D4D"/>
    <w:rsid w:val="00397D8E"/>
    <w:rsid w:val="003A3D42"/>
    <w:rsid w:val="003A45CF"/>
    <w:rsid w:val="003A4EAC"/>
    <w:rsid w:val="003A5630"/>
    <w:rsid w:val="003A5E98"/>
    <w:rsid w:val="003A662A"/>
    <w:rsid w:val="003A6870"/>
    <w:rsid w:val="003B006B"/>
    <w:rsid w:val="003B014F"/>
    <w:rsid w:val="003B0ADF"/>
    <w:rsid w:val="003B187E"/>
    <w:rsid w:val="003B4C0A"/>
    <w:rsid w:val="003B4DF5"/>
    <w:rsid w:val="003B5854"/>
    <w:rsid w:val="003B595A"/>
    <w:rsid w:val="003B656A"/>
    <w:rsid w:val="003B721D"/>
    <w:rsid w:val="003C0493"/>
    <w:rsid w:val="003C0DA5"/>
    <w:rsid w:val="003C0E15"/>
    <w:rsid w:val="003C11A2"/>
    <w:rsid w:val="003C2056"/>
    <w:rsid w:val="003C2E75"/>
    <w:rsid w:val="003C3B3B"/>
    <w:rsid w:val="003D0AFB"/>
    <w:rsid w:val="003D0B8B"/>
    <w:rsid w:val="003D2987"/>
    <w:rsid w:val="003D3771"/>
    <w:rsid w:val="003D6A3B"/>
    <w:rsid w:val="003D77CB"/>
    <w:rsid w:val="003E12DC"/>
    <w:rsid w:val="003E5BE1"/>
    <w:rsid w:val="003E727F"/>
    <w:rsid w:val="003E749F"/>
    <w:rsid w:val="003F080E"/>
    <w:rsid w:val="003F1842"/>
    <w:rsid w:val="003F79F2"/>
    <w:rsid w:val="00402ADE"/>
    <w:rsid w:val="0040394D"/>
    <w:rsid w:val="0040402A"/>
    <w:rsid w:val="00404457"/>
    <w:rsid w:val="00404C09"/>
    <w:rsid w:val="00404C40"/>
    <w:rsid w:val="00404D04"/>
    <w:rsid w:val="0040597B"/>
    <w:rsid w:val="004068D6"/>
    <w:rsid w:val="004073D2"/>
    <w:rsid w:val="00407BD3"/>
    <w:rsid w:val="0041094C"/>
    <w:rsid w:val="00410DEC"/>
    <w:rsid w:val="004120F5"/>
    <w:rsid w:val="004133A3"/>
    <w:rsid w:val="004135F9"/>
    <w:rsid w:val="00413797"/>
    <w:rsid w:val="00413EFF"/>
    <w:rsid w:val="0041622D"/>
    <w:rsid w:val="0041629C"/>
    <w:rsid w:val="00417176"/>
    <w:rsid w:val="004175E9"/>
    <w:rsid w:val="00421FC1"/>
    <w:rsid w:val="00422225"/>
    <w:rsid w:val="0042351E"/>
    <w:rsid w:val="0042643E"/>
    <w:rsid w:val="00426C03"/>
    <w:rsid w:val="0042790A"/>
    <w:rsid w:val="00430093"/>
    <w:rsid w:val="00431D87"/>
    <w:rsid w:val="00432761"/>
    <w:rsid w:val="00432D83"/>
    <w:rsid w:val="00432DA3"/>
    <w:rsid w:val="004336C7"/>
    <w:rsid w:val="00433C51"/>
    <w:rsid w:val="00433E13"/>
    <w:rsid w:val="00434004"/>
    <w:rsid w:val="00434574"/>
    <w:rsid w:val="00434BFB"/>
    <w:rsid w:val="00440FCD"/>
    <w:rsid w:val="00442039"/>
    <w:rsid w:val="004429AC"/>
    <w:rsid w:val="00442D45"/>
    <w:rsid w:val="00443561"/>
    <w:rsid w:val="0044453D"/>
    <w:rsid w:val="00445BFF"/>
    <w:rsid w:val="00447AA7"/>
    <w:rsid w:val="00447EF9"/>
    <w:rsid w:val="004512D3"/>
    <w:rsid w:val="00453279"/>
    <w:rsid w:val="0045619D"/>
    <w:rsid w:val="00456CFD"/>
    <w:rsid w:val="00460195"/>
    <w:rsid w:val="00461ED8"/>
    <w:rsid w:val="00462D7F"/>
    <w:rsid w:val="0046389A"/>
    <w:rsid w:val="00464777"/>
    <w:rsid w:val="00465C16"/>
    <w:rsid w:val="004670BD"/>
    <w:rsid w:val="0047116F"/>
    <w:rsid w:val="00471841"/>
    <w:rsid w:val="00472A79"/>
    <w:rsid w:val="004730D5"/>
    <w:rsid w:val="0047324F"/>
    <w:rsid w:val="0047612D"/>
    <w:rsid w:val="004774A9"/>
    <w:rsid w:val="00477A5F"/>
    <w:rsid w:val="00485DF6"/>
    <w:rsid w:val="0048645A"/>
    <w:rsid w:val="00486B7A"/>
    <w:rsid w:val="0049019D"/>
    <w:rsid w:val="004918D9"/>
    <w:rsid w:val="00493663"/>
    <w:rsid w:val="004939A4"/>
    <w:rsid w:val="00495D50"/>
    <w:rsid w:val="00495E25"/>
    <w:rsid w:val="00495EF3"/>
    <w:rsid w:val="004969F6"/>
    <w:rsid w:val="00496C18"/>
    <w:rsid w:val="004973E1"/>
    <w:rsid w:val="004A3B01"/>
    <w:rsid w:val="004A3F98"/>
    <w:rsid w:val="004A4E2C"/>
    <w:rsid w:val="004A52F8"/>
    <w:rsid w:val="004A5C0E"/>
    <w:rsid w:val="004A5C9F"/>
    <w:rsid w:val="004A7735"/>
    <w:rsid w:val="004A7D51"/>
    <w:rsid w:val="004A7DE4"/>
    <w:rsid w:val="004B0594"/>
    <w:rsid w:val="004B05C0"/>
    <w:rsid w:val="004B1805"/>
    <w:rsid w:val="004B2592"/>
    <w:rsid w:val="004B280F"/>
    <w:rsid w:val="004B2FCC"/>
    <w:rsid w:val="004B5EF2"/>
    <w:rsid w:val="004B601A"/>
    <w:rsid w:val="004B7351"/>
    <w:rsid w:val="004B791C"/>
    <w:rsid w:val="004B7B88"/>
    <w:rsid w:val="004C1A26"/>
    <w:rsid w:val="004C2D33"/>
    <w:rsid w:val="004C4650"/>
    <w:rsid w:val="004C5E8E"/>
    <w:rsid w:val="004C7EB5"/>
    <w:rsid w:val="004D01DC"/>
    <w:rsid w:val="004D10BC"/>
    <w:rsid w:val="004D1124"/>
    <w:rsid w:val="004D1165"/>
    <w:rsid w:val="004D1863"/>
    <w:rsid w:val="004D4AA2"/>
    <w:rsid w:val="004D5DC9"/>
    <w:rsid w:val="004D6633"/>
    <w:rsid w:val="004D7791"/>
    <w:rsid w:val="004E0313"/>
    <w:rsid w:val="004E05C3"/>
    <w:rsid w:val="004E1C35"/>
    <w:rsid w:val="004E31CF"/>
    <w:rsid w:val="004E3A58"/>
    <w:rsid w:val="004E3B3E"/>
    <w:rsid w:val="004E42E1"/>
    <w:rsid w:val="004E46A4"/>
    <w:rsid w:val="004E5B8A"/>
    <w:rsid w:val="004E6856"/>
    <w:rsid w:val="004F1792"/>
    <w:rsid w:val="004F2395"/>
    <w:rsid w:val="004F28DF"/>
    <w:rsid w:val="004F2E19"/>
    <w:rsid w:val="004F3A85"/>
    <w:rsid w:val="004F435D"/>
    <w:rsid w:val="004F5352"/>
    <w:rsid w:val="004F5513"/>
    <w:rsid w:val="004F79A4"/>
    <w:rsid w:val="00500930"/>
    <w:rsid w:val="00501D2F"/>
    <w:rsid w:val="005023A0"/>
    <w:rsid w:val="005024DC"/>
    <w:rsid w:val="00503029"/>
    <w:rsid w:val="005035D4"/>
    <w:rsid w:val="00504399"/>
    <w:rsid w:val="00505C47"/>
    <w:rsid w:val="005114E1"/>
    <w:rsid w:val="0051389D"/>
    <w:rsid w:val="0051408A"/>
    <w:rsid w:val="00515B38"/>
    <w:rsid w:val="00517619"/>
    <w:rsid w:val="0051796F"/>
    <w:rsid w:val="0052162A"/>
    <w:rsid w:val="005234B0"/>
    <w:rsid w:val="00523A20"/>
    <w:rsid w:val="00525088"/>
    <w:rsid w:val="00531DEB"/>
    <w:rsid w:val="00531E06"/>
    <w:rsid w:val="0053204F"/>
    <w:rsid w:val="00532703"/>
    <w:rsid w:val="00533C4E"/>
    <w:rsid w:val="00535480"/>
    <w:rsid w:val="00535C28"/>
    <w:rsid w:val="00536399"/>
    <w:rsid w:val="005364CB"/>
    <w:rsid w:val="00540531"/>
    <w:rsid w:val="005407F5"/>
    <w:rsid w:val="005408AE"/>
    <w:rsid w:val="00546EF0"/>
    <w:rsid w:val="00547C32"/>
    <w:rsid w:val="00547FE3"/>
    <w:rsid w:val="00550701"/>
    <w:rsid w:val="00550B08"/>
    <w:rsid w:val="00555022"/>
    <w:rsid w:val="00555887"/>
    <w:rsid w:val="00555B5B"/>
    <w:rsid w:val="005563F6"/>
    <w:rsid w:val="005570A3"/>
    <w:rsid w:val="0056058D"/>
    <w:rsid w:val="0056063C"/>
    <w:rsid w:val="0056115C"/>
    <w:rsid w:val="005622F6"/>
    <w:rsid w:val="005629A8"/>
    <w:rsid w:val="0056360A"/>
    <w:rsid w:val="00570D24"/>
    <w:rsid w:val="0057179C"/>
    <w:rsid w:val="00572212"/>
    <w:rsid w:val="00572472"/>
    <w:rsid w:val="00573E1D"/>
    <w:rsid w:val="005743D9"/>
    <w:rsid w:val="005761FE"/>
    <w:rsid w:val="005821C0"/>
    <w:rsid w:val="005840D2"/>
    <w:rsid w:val="0058523D"/>
    <w:rsid w:val="00586FC0"/>
    <w:rsid w:val="00587EA1"/>
    <w:rsid w:val="005909E0"/>
    <w:rsid w:val="005913E1"/>
    <w:rsid w:val="0059194A"/>
    <w:rsid w:val="00592466"/>
    <w:rsid w:val="00593ADF"/>
    <w:rsid w:val="0059482B"/>
    <w:rsid w:val="005956C4"/>
    <w:rsid w:val="00595C52"/>
    <w:rsid w:val="005960D7"/>
    <w:rsid w:val="00597921"/>
    <w:rsid w:val="00597EDE"/>
    <w:rsid w:val="005A13BE"/>
    <w:rsid w:val="005A1DDE"/>
    <w:rsid w:val="005A23F3"/>
    <w:rsid w:val="005A2DD0"/>
    <w:rsid w:val="005A352A"/>
    <w:rsid w:val="005A3A7B"/>
    <w:rsid w:val="005A4B58"/>
    <w:rsid w:val="005A66BE"/>
    <w:rsid w:val="005A6CA1"/>
    <w:rsid w:val="005A72DF"/>
    <w:rsid w:val="005B06EE"/>
    <w:rsid w:val="005B1BD0"/>
    <w:rsid w:val="005B2306"/>
    <w:rsid w:val="005B374F"/>
    <w:rsid w:val="005B46D3"/>
    <w:rsid w:val="005B52B8"/>
    <w:rsid w:val="005B68DF"/>
    <w:rsid w:val="005B6AD9"/>
    <w:rsid w:val="005B6B7B"/>
    <w:rsid w:val="005B76AC"/>
    <w:rsid w:val="005C0431"/>
    <w:rsid w:val="005C05C5"/>
    <w:rsid w:val="005C11A4"/>
    <w:rsid w:val="005C218F"/>
    <w:rsid w:val="005C3783"/>
    <w:rsid w:val="005C483B"/>
    <w:rsid w:val="005C6AA7"/>
    <w:rsid w:val="005D2DFD"/>
    <w:rsid w:val="005D4754"/>
    <w:rsid w:val="005D4DFD"/>
    <w:rsid w:val="005D5AD2"/>
    <w:rsid w:val="005E1122"/>
    <w:rsid w:val="005E12D8"/>
    <w:rsid w:val="005E197B"/>
    <w:rsid w:val="005E3AB7"/>
    <w:rsid w:val="005E4727"/>
    <w:rsid w:val="005E485A"/>
    <w:rsid w:val="005E6831"/>
    <w:rsid w:val="005E718D"/>
    <w:rsid w:val="005E74A5"/>
    <w:rsid w:val="005F0DB8"/>
    <w:rsid w:val="005F20AB"/>
    <w:rsid w:val="005F24F9"/>
    <w:rsid w:val="005F3023"/>
    <w:rsid w:val="005F3890"/>
    <w:rsid w:val="005F4910"/>
    <w:rsid w:val="005F64E8"/>
    <w:rsid w:val="005F65EE"/>
    <w:rsid w:val="005F6A2F"/>
    <w:rsid w:val="005F7FF1"/>
    <w:rsid w:val="006015EE"/>
    <w:rsid w:val="00601B93"/>
    <w:rsid w:val="0060216C"/>
    <w:rsid w:val="00603138"/>
    <w:rsid w:val="00607183"/>
    <w:rsid w:val="00607693"/>
    <w:rsid w:val="006076C1"/>
    <w:rsid w:val="00610394"/>
    <w:rsid w:val="0061163A"/>
    <w:rsid w:val="00612F90"/>
    <w:rsid w:val="00614923"/>
    <w:rsid w:val="00617465"/>
    <w:rsid w:val="00617D4D"/>
    <w:rsid w:val="00620600"/>
    <w:rsid w:val="00621BD0"/>
    <w:rsid w:val="006226D9"/>
    <w:rsid w:val="00622C80"/>
    <w:rsid w:val="00623461"/>
    <w:rsid w:val="00623F19"/>
    <w:rsid w:val="00625267"/>
    <w:rsid w:val="00626540"/>
    <w:rsid w:val="00626951"/>
    <w:rsid w:val="006306D2"/>
    <w:rsid w:val="00632860"/>
    <w:rsid w:val="00633424"/>
    <w:rsid w:val="0063661A"/>
    <w:rsid w:val="006405D7"/>
    <w:rsid w:val="006406AF"/>
    <w:rsid w:val="00640A16"/>
    <w:rsid w:val="00641466"/>
    <w:rsid w:val="00641482"/>
    <w:rsid w:val="00643079"/>
    <w:rsid w:val="006466B8"/>
    <w:rsid w:val="00646F39"/>
    <w:rsid w:val="00650039"/>
    <w:rsid w:val="00650C10"/>
    <w:rsid w:val="00651795"/>
    <w:rsid w:val="00651C61"/>
    <w:rsid w:val="00651D57"/>
    <w:rsid w:val="00652A73"/>
    <w:rsid w:val="00652F3C"/>
    <w:rsid w:val="00653120"/>
    <w:rsid w:val="006539F0"/>
    <w:rsid w:val="00653D91"/>
    <w:rsid w:val="006578F5"/>
    <w:rsid w:val="00657A37"/>
    <w:rsid w:val="00657EE9"/>
    <w:rsid w:val="00660A4D"/>
    <w:rsid w:val="00663334"/>
    <w:rsid w:val="00665881"/>
    <w:rsid w:val="00667355"/>
    <w:rsid w:val="0067286E"/>
    <w:rsid w:val="00672F09"/>
    <w:rsid w:val="00674254"/>
    <w:rsid w:val="00674B14"/>
    <w:rsid w:val="00677306"/>
    <w:rsid w:val="0067744E"/>
    <w:rsid w:val="00677609"/>
    <w:rsid w:val="00681224"/>
    <w:rsid w:val="00683E95"/>
    <w:rsid w:val="00684D13"/>
    <w:rsid w:val="00685BC3"/>
    <w:rsid w:val="0068720A"/>
    <w:rsid w:val="00687CAD"/>
    <w:rsid w:val="006904E0"/>
    <w:rsid w:val="00691288"/>
    <w:rsid w:val="0069144E"/>
    <w:rsid w:val="00694731"/>
    <w:rsid w:val="00695BED"/>
    <w:rsid w:val="00697105"/>
    <w:rsid w:val="00697D65"/>
    <w:rsid w:val="006A0977"/>
    <w:rsid w:val="006A233C"/>
    <w:rsid w:val="006A2D63"/>
    <w:rsid w:val="006A2F13"/>
    <w:rsid w:val="006A3AC3"/>
    <w:rsid w:val="006A48E2"/>
    <w:rsid w:val="006B07D4"/>
    <w:rsid w:val="006B28D3"/>
    <w:rsid w:val="006B3BC8"/>
    <w:rsid w:val="006B433B"/>
    <w:rsid w:val="006B5685"/>
    <w:rsid w:val="006B651B"/>
    <w:rsid w:val="006B6D92"/>
    <w:rsid w:val="006C21A9"/>
    <w:rsid w:val="006C3F86"/>
    <w:rsid w:val="006C539E"/>
    <w:rsid w:val="006C6CC5"/>
    <w:rsid w:val="006C6D09"/>
    <w:rsid w:val="006D360E"/>
    <w:rsid w:val="006D4797"/>
    <w:rsid w:val="006D4A60"/>
    <w:rsid w:val="006D4B09"/>
    <w:rsid w:val="006D6025"/>
    <w:rsid w:val="006D6F77"/>
    <w:rsid w:val="006D7221"/>
    <w:rsid w:val="006D7363"/>
    <w:rsid w:val="006D7AEF"/>
    <w:rsid w:val="006E207F"/>
    <w:rsid w:val="006E445F"/>
    <w:rsid w:val="006E54A6"/>
    <w:rsid w:val="006E66C1"/>
    <w:rsid w:val="006E6904"/>
    <w:rsid w:val="006F1356"/>
    <w:rsid w:val="006F13A4"/>
    <w:rsid w:val="006F1C83"/>
    <w:rsid w:val="006F3832"/>
    <w:rsid w:val="006F50B8"/>
    <w:rsid w:val="006F5323"/>
    <w:rsid w:val="006F5AE3"/>
    <w:rsid w:val="006F69B1"/>
    <w:rsid w:val="006F6F73"/>
    <w:rsid w:val="006F7BA4"/>
    <w:rsid w:val="00700742"/>
    <w:rsid w:val="00700768"/>
    <w:rsid w:val="0070110E"/>
    <w:rsid w:val="007016BC"/>
    <w:rsid w:val="00701848"/>
    <w:rsid w:val="00702614"/>
    <w:rsid w:val="00703E6B"/>
    <w:rsid w:val="00703F7E"/>
    <w:rsid w:val="00704D82"/>
    <w:rsid w:val="007052D8"/>
    <w:rsid w:val="007055DE"/>
    <w:rsid w:val="00706CEF"/>
    <w:rsid w:val="0070749A"/>
    <w:rsid w:val="00707B2F"/>
    <w:rsid w:val="0071110F"/>
    <w:rsid w:val="00711A49"/>
    <w:rsid w:val="007149A2"/>
    <w:rsid w:val="00714E25"/>
    <w:rsid w:val="00715816"/>
    <w:rsid w:val="0071588A"/>
    <w:rsid w:val="00716805"/>
    <w:rsid w:val="007169C0"/>
    <w:rsid w:val="00717791"/>
    <w:rsid w:val="007177D7"/>
    <w:rsid w:val="00717BB8"/>
    <w:rsid w:val="00721683"/>
    <w:rsid w:val="00724CD8"/>
    <w:rsid w:val="0072565F"/>
    <w:rsid w:val="0072597B"/>
    <w:rsid w:val="00725B12"/>
    <w:rsid w:val="00725E98"/>
    <w:rsid w:val="0072623A"/>
    <w:rsid w:val="00727734"/>
    <w:rsid w:val="007309EB"/>
    <w:rsid w:val="00730BDD"/>
    <w:rsid w:val="00734587"/>
    <w:rsid w:val="00734A2F"/>
    <w:rsid w:val="00734F36"/>
    <w:rsid w:val="0073500E"/>
    <w:rsid w:val="007353BE"/>
    <w:rsid w:val="007355C3"/>
    <w:rsid w:val="00735734"/>
    <w:rsid w:val="00736B07"/>
    <w:rsid w:val="00737237"/>
    <w:rsid w:val="0073D563"/>
    <w:rsid w:val="00741D65"/>
    <w:rsid w:val="00742281"/>
    <w:rsid w:val="0074304E"/>
    <w:rsid w:val="00743FEA"/>
    <w:rsid w:val="00745BC4"/>
    <w:rsid w:val="00745EE1"/>
    <w:rsid w:val="00746241"/>
    <w:rsid w:val="007462CA"/>
    <w:rsid w:val="007469B6"/>
    <w:rsid w:val="00747A8E"/>
    <w:rsid w:val="00747BB9"/>
    <w:rsid w:val="007526DA"/>
    <w:rsid w:val="00752EFD"/>
    <w:rsid w:val="00753867"/>
    <w:rsid w:val="00755A71"/>
    <w:rsid w:val="00755FF8"/>
    <w:rsid w:val="007568C6"/>
    <w:rsid w:val="007569E3"/>
    <w:rsid w:val="00760B4A"/>
    <w:rsid w:val="00760BE8"/>
    <w:rsid w:val="00761ADD"/>
    <w:rsid w:val="007627C3"/>
    <w:rsid w:val="007631D9"/>
    <w:rsid w:val="00763612"/>
    <w:rsid w:val="00765320"/>
    <w:rsid w:val="00765E3A"/>
    <w:rsid w:val="00766677"/>
    <w:rsid w:val="00766C8B"/>
    <w:rsid w:val="00767247"/>
    <w:rsid w:val="00772146"/>
    <w:rsid w:val="007729CD"/>
    <w:rsid w:val="007734CB"/>
    <w:rsid w:val="00773654"/>
    <w:rsid w:val="00775A97"/>
    <w:rsid w:val="00776978"/>
    <w:rsid w:val="00776B68"/>
    <w:rsid w:val="00776FAD"/>
    <w:rsid w:val="007805A5"/>
    <w:rsid w:val="00780AE7"/>
    <w:rsid w:val="007814BB"/>
    <w:rsid w:val="00782364"/>
    <w:rsid w:val="0078366F"/>
    <w:rsid w:val="00784F71"/>
    <w:rsid w:val="007852EC"/>
    <w:rsid w:val="0079238C"/>
    <w:rsid w:val="00792698"/>
    <w:rsid w:val="00793494"/>
    <w:rsid w:val="00793BE3"/>
    <w:rsid w:val="00795749"/>
    <w:rsid w:val="00795C17"/>
    <w:rsid w:val="007971E9"/>
    <w:rsid w:val="007A3890"/>
    <w:rsid w:val="007A4FB5"/>
    <w:rsid w:val="007A66AC"/>
    <w:rsid w:val="007A6A7D"/>
    <w:rsid w:val="007A6B2D"/>
    <w:rsid w:val="007A72E9"/>
    <w:rsid w:val="007A7508"/>
    <w:rsid w:val="007A7C2A"/>
    <w:rsid w:val="007A7D17"/>
    <w:rsid w:val="007A7ED2"/>
    <w:rsid w:val="007B0D32"/>
    <w:rsid w:val="007B0F05"/>
    <w:rsid w:val="007B1EEE"/>
    <w:rsid w:val="007B2C09"/>
    <w:rsid w:val="007B6C52"/>
    <w:rsid w:val="007C1803"/>
    <w:rsid w:val="007C19ED"/>
    <w:rsid w:val="007C225B"/>
    <w:rsid w:val="007C30C2"/>
    <w:rsid w:val="007D02E5"/>
    <w:rsid w:val="007D1ED6"/>
    <w:rsid w:val="007D3635"/>
    <w:rsid w:val="007D6AB6"/>
    <w:rsid w:val="007D6EE2"/>
    <w:rsid w:val="007D76B0"/>
    <w:rsid w:val="007E0D52"/>
    <w:rsid w:val="007E2A24"/>
    <w:rsid w:val="007E3007"/>
    <w:rsid w:val="007E31FA"/>
    <w:rsid w:val="007E33D6"/>
    <w:rsid w:val="007E34DA"/>
    <w:rsid w:val="007E51A9"/>
    <w:rsid w:val="007E5449"/>
    <w:rsid w:val="007E6052"/>
    <w:rsid w:val="007E6D32"/>
    <w:rsid w:val="007E705E"/>
    <w:rsid w:val="007F0BA9"/>
    <w:rsid w:val="007F2597"/>
    <w:rsid w:val="007F3E7F"/>
    <w:rsid w:val="007F4F29"/>
    <w:rsid w:val="007F7D92"/>
    <w:rsid w:val="00801781"/>
    <w:rsid w:val="00801883"/>
    <w:rsid w:val="00801F93"/>
    <w:rsid w:val="00802EAC"/>
    <w:rsid w:val="008039AE"/>
    <w:rsid w:val="00803BD6"/>
    <w:rsid w:val="008051B3"/>
    <w:rsid w:val="00806E0E"/>
    <w:rsid w:val="00807F43"/>
    <w:rsid w:val="00810793"/>
    <w:rsid w:val="00810A00"/>
    <w:rsid w:val="0081262A"/>
    <w:rsid w:val="00812898"/>
    <w:rsid w:val="008156A8"/>
    <w:rsid w:val="008176CB"/>
    <w:rsid w:val="00821BDA"/>
    <w:rsid w:val="00823F1D"/>
    <w:rsid w:val="008255E0"/>
    <w:rsid w:val="00825947"/>
    <w:rsid w:val="00830666"/>
    <w:rsid w:val="00831E77"/>
    <w:rsid w:val="00832843"/>
    <w:rsid w:val="00832A24"/>
    <w:rsid w:val="00833193"/>
    <w:rsid w:val="00834E81"/>
    <w:rsid w:val="008361F8"/>
    <w:rsid w:val="00837A6F"/>
    <w:rsid w:val="00841B3E"/>
    <w:rsid w:val="00841DD2"/>
    <w:rsid w:val="00842B02"/>
    <w:rsid w:val="00843AD4"/>
    <w:rsid w:val="00843E21"/>
    <w:rsid w:val="00845ED9"/>
    <w:rsid w:val="008460E0"/>
    <w:rsid w:val="00851D33"/>
    <w:rsid w:val="00851E31"/>
    <w:rsid w:val="008524E7"/>
    <w:rsid w:val="00853784"/>
    <w:rsid w:val="00853E9E"/>
    <w:rsid w:val="00854446"/>
    <w:rsid w:val="0085621B"/>
    <w:rsid w:val="00856C01"/>
    <w:rsid w:val="008577C5"/>
    <w:rsid w:val="00860888"/>
    <w:rsid w:val="00860FC3"/>
    <w:rsid w:val="0086488B"/>
    <w:rsid w:val="008648E0"/>
    <w:rsid w:val="00865395"/>
    <w:rsid w:val="0086569F"/>
    <w:rsid w:val="00865B60"/>
    <w:rsid w:val="00866718"/>
    <w:rsid w:val="0086777C"/>
    <w:rsid w:val="00871195"/>
    <w:rsid w:val="00871441"/>
    <w:rsid w:val="0087406D"/>
    <w:rsid w:val="00874579"/>
    <w:rsid w:val="00881276"/>
    <w:rsid w:val="008819C6"/>
    <w:rsid w:val="00883A38"/>
    <w:rsid w:val="00884DE0"/>
    <w:rsid w:val="00885D9C"/>
    <w:rsid w:val="00887BCF"/>
    <w:rsid w:val="00887DC4"/>
    <w:rsid w:val="00890301"/>
    <w:rsid w:val="00890BD6"/>
    <w:rsid w:val="00890FF3"/>
    <w:rsid w:val="00891812"/>
    <w:rsid w:val="00892231"/>
    <w:rsid w:val="008959A1"/>
    <w:rsid w:val="00895F21"/>
    <w:rsid w:val="00895FCC"/>
    <w:rsid w:val="00896D87"/>
    <w:rsid w:val="008A1D1B"/>
    <w:rsid w:val="008A2499"/>
    <w:rsid w:val="008A2AE5"/>
    <w:rsid w:val="008A4245"/>
    <w:rsid w:val="008A5DC1"/>
    <w:rsid w:val="008A7BBA"/>
    <w:rsid w:val="008B16D8"/>
    <w:rsid w:val="008B2C39"/>
    <w:rsid w:val="008B327C"/>
    <w:rsid w:val="008B416B"/>
    <w:rsid w:val="008B4B4D"/>
    <w:rsid w:val="008B508E"/>
    <w:rsid w:val="008B5623"/>
    <w:rsid w:val="008B5C30"/>
    <w:rsid w:val="008B600B"/>
    <w:rsid w:val="008B66C8"/>
    <w:rsid w:val="008B6BEB"/>
    <w:rsid w:val="008B7006"/>
    <w:rsid w:val="008B7CD0"/>
    <w:rsid w:val="008C241F"/>
    <w:rsid w:val="008C3833"/>
    <w:rsid w:val="008C3CF4"/>
    <w:rsid w:val="008C3DCD"/>
    <w:rsid w:val="008C4706"/>
    <w:rsid w:val="008C5D47"/>
    <w:rsid w:val="008C5EDD"/>
    <w:rsid w:val="008C7B3E"/>
    <w:rsid w:val="008C7B95"/>
    <w:rsid w:val="008D0125"/>
    <w:rsid w:val="008D1F01"/>
    <w:rsid w:val="008D7023"/>
    <w:rsid w:val="008D728D"/>
    <w:rsid w:val="008D74B8"/>
    <w:rsid w:val="008E0D1E"/>
    <w:rsid w:val="008E24CF"/>
    <w:rsid w:val="008E4031"/>
    <w:rsid w:val="008E4BB6"/>
    <w:rsid w:val="008E5638"/>
    <w:rsid w:val="008E5A67"/>
    <w:rsid w:val="008E69BD"/>
    <w:rsid w:val="008F21DE"/>
    <w:rsid w:val="008F2ACD"/>
    <w:rsid w:val="008F39CF"/>
    <w:rsid w:val="008F5C65"/>
    <w:rsid w:val="008F62C2"/>
    <w:rsid w:val="008F7889"/>
    <w:rsid w:val="00900A67"/>
    <w:rsid w:val="009014CD"/>
    <w:rsid w:val="0090348F"/>
    <w:rsid w:val="009037D5"/>
    <w:rsid w:val="009039F1"/>
    <w:rsid w:val="00903A65"/>
    <w:rsid w:val="0090472E"/>
    <w:rsid w:val="00904907"/>
    <w:rsid w:val="0090504B"/>
    <w:rsid w:val="00905877"/>
    <w:rsid w:val="009059D0"/>
    <w:rsid w:val="00906C2C"/>
    <w:rsid w:val="00906E7E"/>
    <w:rsid w:val="00907C56"/>
    <w:rsid w:val="00912B5B"/>
    <w:rsid w:val="0091315B"/>
    <w:rsid w:val="009133F6"/>
    <w:rsid w:val="00915F59"/>
    <w:rsid w:val="00916696"/>
    <w:rsid w:val="00917670"/>
    <w:rsid w:val="009176CF"/>
    <w:rsid w:val="009204A7"/>
    <w:rsid w:val="00920668"/>
    <w:rsid w:val="00921B96"/>
    <w:rsid w:val="00922462"/>
    <w:rsid w:val="00924644"/>
    <w:rsid w:val="0092544C"/>
    <w:rsid w:val="00925AA9"/>
    <w:rsid w:val="00925B39"/>
    <w:rsid w:val="00926376"/>
    <w:rsid w:val="00931A47"/>
    <w:rsid w:val="00932248"/>
    <w:rsid w:val="0093226C"/>
    <w:rsid w:val="00934A39"/>
    <w:rsid w:val="009350CD"/>
    <w:rsid w:val="0093627D"/>
    <w:rsid w:val="009374CF"/>
    <w:rsid w:val="009406E1"/>
    <w:rsid w:val="00940ED2"/>
    <w:rsid w:val="00941BF1"/>
    <w:rsid w:val="00943D7C"/>
    <w:rsid w:val="00945769"/>
    <w:rsid w:val="00946D87"/>
    <w:rsid w:val="009472AE"/>
    <w:rsid w:val="00947542"/>
    <w:rsid w:val="0095083C"/>
    <w:rsid w:val="00951097"/>
    <w:rsid w:val="00952775"/>
    <w:rsid w:val="00953242"/>
    <w:rsid w:val="00953540"/>
    <w:rsid w:val="00953D39"/>
    <w:rsid w:val="00954FB6"/>
    <w:rsid w:val="00957ACF"/>
    <w:rsid w:val="00957D70"/>
    <w:rsid w:val="00960049"/>
    <w:rsid w:val="00960D2A"/>
    <w:rsid w:val="00960D39"/>
    <w:rsid w:val="009616EC"/>
    <w:rsid w:val="00961DB1"/>
    <w:rsid w:val="00963A3C"/>
    <w:rsid w:val="0096758A"/>
    <w:rsid w:val="00967952"/>
    <w:rsid w:val="00970611"/>
    <w:rsid w:val="00975637"/>
    <w:rsid w:val="009771A1"/>
    <w:rsid w:val="0097774E"/>
    <w:rsid w:val="00977A3A"/>
    <w:rsid w:val="009812F7"/>
    <w:rsid w:val="009822F6"/>
    <w:rsid w:val="0098266E"/>
    <w:rsid w:val="00983C14"/>
    <w:rsid w:val="00985A80"/>
    <w:rsid w:val="00987DB5"/>
    <w:rsid w:val="00990539"/>
    <w:rsid w:val="00990E44"/>
    <w:rsid w:val="009932D6"/>
    <w:rsid w:val="00993B2F"/>
    <w:rsid w:val="009948C6"/>
    <w:rsid w:val="009958CD"/>
    <w:rsid w:val="009972DC"/>
    <w:rsid w:val="00997332"/>
    <w:rsid w:val="009A00CA"/>
    <w:rsid w:val="009A15AA"/>
    <w:rsid w:val="009A3A08"/>
    <w:rsid w:val="009A44A3"/>
    <w:rsid w:val="009A4D09"/>
    <w:rsid w:val="009A6648"/>
    <w:rsid w:val="009B064F"/>
    <w:rsid w:val="009B1A63"/>
    <w:rsid w:val="009B35DD"/>
    <w:rsid w:val="009B440F"/>
    <w:rsid w:val="009B5634"/>
    <w:rsid w:val="009B731C"/>
    <w:rsid w:val="009C232D"/>
    <w:rsid w:val="009C289E"/>
    <w:rsid w:val="009C29C4"/>
    <w:rsid w:val="009C4EF5"/>
    <w:rsid w:val="009C5CCF"/>
    <w:rsid w:val="009C646E"/>
    <w:rsid w:val="009C70C1"/>
    <w:rsid w:val="009D0958"/>
    <w:rsid w:val="009D0A80"/>
    <w:rsid w:val="009D0EE3"/>
    <w:rsid w:val="009D271D"/>
    <w:rsid w:val="009D3389"/>
    <w:rsid w:val="009D637B"/>
    <w:rsid w:val="009D6926"/>
    <w:rsid w:val="009D7242"/>
    <w:rsid w:val="009D732C"/>
    <w:rsid w:val="009D7A41"/>
    <w:rsid w:val="009E08CD"/>
    <w:rsid w:val="009E0948"/>
    <w:rsid w:val="009E1388"/>
    <w:rsid w:val="009E1C53"/>
    <w:rsid w:val="009E1F0E"/>
    <w:rsid w:val="009E280F"/>
    <w:rsid w:val="009E2C29"/>
    <w:rsid w:val="009E4089"/>
    <w:rsid w:val="009E6832"/>
    <w:rsid w:val="009E7D83"/>
    <w:rsid w:val="009F0FAE"/>
    <w:rsid w:val="009F1C0D"/>
    <w:rsid w:val="009F21CB"/>
    <w:rsid w:val="009F3F07"/>
    <w:rsid w:val="009F6D0A"/>
    <w:rsid w:val="00A004D9"/>
    <w:rsid w:val="00A0147E"/>
    <w:rsid w:val="00A01D64"/>
    <w:rsid w:val="00A02483"/>
    <w:rsid w:val="00A05728"/>
    <w:rsid w:val="00A059FF"/>
    <w:rsid w:val="00A05AC1"/>
    <w:rsid w:val="00A061B4"/>
    <w:rsid w:val="00A06B6F"/>
    <w:rsid w:val="00A12185"/>
    <w:rsid w:val="00A126CA"/>
    <w:rsid w:val="00A14605"/>
    <w:rsid w:val="00A148B8"/>
    <w:rsid w:val="00A15565"/>
    <w:rsid w:val="00A16335"/>
    <w:rsid w:val="00A16F31"/>
    <w:rsid w:val="00A1717F"/>
    <w:rsid w:val="00A173F5"/>
    <w:rsid w:val="00A17647"/>
    <w:rsid w:val="00A25533"/>
    <w:rsid w:val="00A30902"/>
    <w:rsid w:val="00A30C0C"/>
    <w:rsid w:val="00A31BDD"/>
    <w:rsid w:val="00A322EA"/>
    <w:rsid w:val="00A324FE"/>
    <w:rsid w:val="00A335B9"/>
    <w:rsid w:val="00A33F18"/>
    <w:rsid w:val="00A352ED"/>
    <w:rsid w:val="00A35A7C"/>
    <w:rsid w:val="00A3771B"/>
    <w:rsid w:val="00A408BD"/>
    <w:rsid w:val="00A42F74"/>
    <w:rsid w:val="00A430EB"/>
    <w:rsid w:val="00A43DEF"/>
    <w:rsid w:val="00A46AE4"/>
    <w:rsid w:val="00A46CB0"/>
    <w:rsid w:val="00A470E9"/>
    <w:rsid w:val="00A51405"/>
    <w:rsid w:val="00A5443E"/>
    <w:rsid w:val="00A54A69"/>
    <w:rsid w:val="00A552B1"/>
    <w:rsid w:val="00A57420"/>
    <w:rsid w:val="00A57449"/>
    <w:rsid w:val="00A5771C"/>
    <w:rsid w:val="00A57A9C"/>
    <w:rsid w:val="00A60A48"/>
    <w:rsid w:val="00A60B12"/>
    <w:rsid w:val="00A61450"/>
    <w:rsid w:val="00A61BAE"/>
    <w:rsid w:val="00A6528E"/>
    <w:rsid w:val="00A6579D"/>
    <w:rsid w:val="00A72ECE"/>
    <w:rsid w:val="00A73432"/>
    <w:rsid w:val="00A7343B"/>
    <w:rsid w:val="00A74714"/>
    <w:rsid w:val="00A75118"/>
    <w:rsid w:val="00A77453"/>
    <w:rsid w:val="00A77CB1"/>
    <w:rsid w:val="00A81A7E"/>
    <w:rsid w:val="00A8568F"/>
    <w:rsid w:val="00A85BAB"/>
    <w:rsid w:val="00A86E56"/>
    <w:rsid w:val="00A87C53"/>
    <w:rsid w:val="00A90DC8"/>
    <w:rsid w:val="00A94C37"/>
    <w:rsid w:val="00A94C87"/>
    <w:rsid w:val="00A95F67"/>
    <w:rsid w:val="00A97AC8"/>
    <w:rsid w:val="00AA0B88"/>
    <w:rsid w:val="00AA1049"/>
    <w:rsid w:val="00AA54BE"/>
    <w:rsid w:val="00AA7E02"/>
    <w:rsid w:val="00AB2783"/>
    <w:rsid w:val="00AB2C7C"/>
    <w:rsid w:val="00AB5A37"/>
    <w:rsid w:val="00AB6245"/>
    <w:rsid w:val="00AB6B9E"/>
    <w:rsid w:val="00AB6DBE"/>
    <w:rsid w:val="00AC1D43"/>
    <w:rsid w:val="00AC2CE7"/>
    <w:rsid w:val="00AC40B9"/>
    <w:rsid w:val="00AC4E86"/>
    <w:rsid w:val="00AC5498"/>
    <w:rsid w:val="00AC5CBB"/>
    <w:rsid w:val="00AC630C"/>
    <w:rsid w:val="00AC68C6"/>
    <w:rsid w:val="00AC7267"/>
    <w:rsid w:val="00AC7F3F"/>
    <w:rsid w:val="00AD0AEC"/>
    <w:rsid w:val="00AD172D"/>
    <w:rsid w:val="00AD18C1"/>
    <w:rsid w:val="00AD2115"/>
    <w:rsid w:val="00AD5510"/>
    <w:rsid w:val="00AD7424"/>
    <w:rsid w:val="00AE04A7"/>
    <w:rsid w:val="00AE1706"/>
    <w:rsid w:val="00AE1EB0"/>
    <w:rsid w:val="00AE28B4"/>
    <w:rsid w:val="00AE31A0"/>
    <w:rsid w:val="00AE3852"/>
    <w:rsid w:val="00AE3BCB"/>
    <w:rsid w:val="00AE79E3"/>
    <w:rsid w:val="00AF0D6A"/>
    <w:rsid w:val="00AF19A9"/>
    <w:rsid w:val="00AF3C99"/>
    <w:rsid w:val="00AF3D45"/>
    <w:rsid w:val="00AF40F9"/>
    <w:rsid w:val="00AF4165"/>
    <w:rsid w:val="00AF590C"/>
    <w:rsid w:val="00B00774"/>
    <w:rsid w:val="00B00BCD"/>
    <w:rsid w:val="00B01A07"/>
    <w:rsid w:val="00B01EC0"/>
    <w:rsid w:val="00B024D3"/>
    <w:rsid w:val="00B02558"/>
    <w:rsid w:val="00B02C4A"/>
    <w:rsid w:val="00B02C7B"/>
    <w:rsid w:val="00B03E5B"/>
    <w:rsid w:val="00B0521B"/>
    <w:rsid w:val="00B07726"/>
    <w:rsid w:val="00B07AF1"/>
    <w:rsid w:val="00B10B9A"/>
    <w:rsid w:val="00B10D56"/>
    <w:rsid w:val="00B128FF"/>
    <w:rsid w:val="00B1317F"/>
    <w:rsid w:val="00B14102"/>
    <w:rsid w:val="00B1450D"/>
    <w:rsid w:val="00B14976"/>
    <w:rsid w:val="00B14DC6"/>
    <w:rsid w:val="00B15626"/>
    <w:rsid w:val="00B16C8D"/>
    <w:rsid w:val="00B2080E"/>
    <w:rsid w:val="00B2083E"/>
    <w:rsid w:val="00B20CCC"/>
    <w:rsid w:val="00B2137E"/>
    <w:rsid w:val="00B21BA5"/>
    <w:rsid w:val="00B21DFD"/>
    <w:rsid w:val="00B224E3"/>
    <w:rsid w:val="00B24DBD"/>
    <w:rsid w:val="00B311E2"/>
    <w:rsid w:val="00B31938"/>
    <w:rsid w:val="00B31C71"/>
    <w:rsid w:val="00B334E9"/>
    <w:rsid w:val="00B34153"/>
    <w:rsid w:val="00B346E2"/>
    <w:rsid w:val="00B35C83"/>
    <w:rsid w:val="00B37BA2"/>
    <w:rsid w:val="00B37FFD"/>
    <w:rsid w:val="00B4218E"/>
    <w:rsid w:val="00B426DA"/>
    <w:rsid w:val="00B43D78"/>
    <w:rsid w:val="00B46577"/>
    <w:rsid w:val="00B467A8"/>
    <w:rsid w:val="00B50319"/>
    <w:rsid w:val="00B5231A"/>
    <w:rsid w:val="00B600F5"/>
    <w:rsid w:val="00B6097F"/>
    <w:rsid w:val="00B61B4B"/>
    <w:rsid w:val="00B662BC"/>
    <w:rsid w:val="00B66356"/>
    <w:rsid w:val="00B6796C"/>
    <w:rsid w:val="00B67AA5"/>
    <w:rsid w:val="00B67D1F"/>
    <w:rsid w:val="00B70863"/>
    <w:rsid w:val="00B70DA4"/>
    <w:rsid w:val="00B71796"/>
    <w:rsid w:val="00B72046"/>
    <w:rsid w:val="00B75B65"/>
    <w:rsid w:val="00B7644B"/>
    <w:rsid w:val="00B7B60B"/>
    <w:rsid w:val="00B80CDC"/>
    <w:rsid w:val="00B8126C"/>
    <w:rsid w:val="00B82B4B"/>
    <w:rsid w:val="00B86FD0"/>
    <w:rsid w:val="00B9000E"/>
    <w:rsid w:val="00B90E31"/>
    <w:rsid w:val="00B92D15"/>
    <w:rsid w:val="00B940E9"/>
    <w:rsid w:val="00B94CE1"/>
    <w:rsid w:val="00B950DA"/>
    <w:rsid w:val="00B96115"/>
    <w:rsid w:val="00B96478"/>
    <w:rsid w:val="00B97604"/>
    <w:rsid w:val="00B9793C"/>
    <w:rsid w:val="00BA086A"/>
    <w:rsid w:val="00BA0D5D"/>
    <w:rsid w:val="00BA0E66"/>
    <w:rsid w:val="00BA179A"/>
    <w:rsid w:val="00BA24EC"/>
    <w:rsid w:val="00BA2622"/>
    <w:rsid w:val="00BA2B66"/>
    <w:rsid w:val="00BA464A"/>
    <w:rsid w:val="00BA5763"/>
    <w:rsid w:val="00BA73A6"/>
    <w:rsid w:val="00BA7F95"/>
    <w:rsid w:val="00BB0A1D"/>
    <w:rsid w:val="00BB4325"/>
    <w:rsid w:val="00BB4A5D"/>
    <w:rsid w:val="00BB71ED"/>
    <w:rsid w:val="00BB72E0"/>
    <w:rsid w:val="00BC0BF9"/>
    <w:rsid w:val="00BC18E5"/>
    <w:rsid w:val="00BC1989"/>
    <w:rsid w:val="00BC2DF2"/>
    <w:rsid w:val="00BC3A29"/>
    <w:rsid w:val="00BC4C3D"/>
    <w:rsid w:val="00BC662C"/>
    <w:rsid w:val="00BC7533"/>
    <w:rsid w:val="00BD0D46"/>
    <w:rsid w:val="00BD12E9"/>
    <w:rsid w:val="00BD1563"/>
    <w:rsid w:val="00BD3F01"/>
    <w:rsid w:val="00BD4F67"/>
    <w:rsid w:val="00BD4FC9"/>
    <w:rsid w:val="00BD5B2B"/>
    <w:rsid w:val="00BD5DA6"/>
    <w:rsid w:val="00BD6D8F"/>
    <w:rsid w:val="00BD780B"/>
    <w:rsid w:val="00BE1E8C"/>
    <w:rsid w:val="00BE2567"/>
    <w:rsid w:val="00BE30D9"/>
    <w:rsid w:val="00BE32AD"/>
    <w:rsid w:val="00BE3369"/>
    <w:rsid w:val="00BE3823"/>
    <w:rsid w:val="00BE3D28"/>
    <w:rsid w:val="00BE3DCF"/>
    <w:rsid w:val="00BE41A4"/>
    <w:rsid w:val="00BE51C6"/>
    <w:rsid w:val="00BE52DE"/>
    <w:rsid w:val="00BF1519"/>
    <w:rsid w:val="00BF33EE"/>
    <w:rsid w:val="00BF41BC"/>
    <w:rsid w:val="00BF4348"/>
    <w:rsid w:val="00BF6638"/>
    <w:rsid w:val="00BF6B4C"/>
    <w:rsid w:val="00BF7BD7"/>
    <w:rsid w:val="00C00BB5"/>
    <w:rsid w:val="00C01135"/>
    <w:rsid w:val="00C0240F"/>
    <w:rsid w:val="00C0325B"/>
    <w:rsid w:val="00C0336D"/>
    <w:rsid w:val="00C03589"/>
    <w:rsid w:val="00C038B9"/>
    <w:rsid w:val="00C05171"/>
    <w:rsid w:val="00C057A4"/>
    <w:rsid w:val="00C05D5D"/>
    <w:rsid w:val="00C06DD8"/>
    <w:rsid w:val="00C071B3"/>
    <w:rsid w:val="00C114BE"/>
    <w:rsid w:val="00C12310"/>
    <w:rsid w:val="00C16430"/>
    <w:rsid w:val="00C16801"/>
    <w:rsid w:val="00C17990"/>
    <w:rsid w:val="00C21DA5"/>
    <w:rsid w:val="00C22705"/>
    <w:rsid w:val="00C229EF"/>
    <w:rsid w:val="00C234DE"/>
    <w:rsid w:val="00C23EC3"/>
    <w:rsid w:val="00C251B3"/>
    <w:rsid w:val="00C266CF"/>
    <w:rsid w:val="00C303E2"/>
    <w:rsid w:val="00C32927"/>
    <w:rsid w:val="00C35FE9"/>
    <w:rsid w:val="00C362FE"/>
    <w:rsid w:val="00C36BDE"/>
    <w:rsid w:val="00C37F89"/>
    <w:rsid w:val="00C41685"/>
    <w:rsid w:val="00C41B54"/>
    <w:rsid w:val="00C43F48"/>
    <w:rsid w:val="00C44235"/>
    <w:rsid w:val="00C46B3B"/>
    <w:rsid w:val="00C51579"/>
    <w:rsid w:val="00C51BE7"/>
    <w:rsid w:val="00C533EA"/>
    <w:rsid w:val="00C55D09"/>
    <w:rsid w:val="00C564F8"/>
    <w:rsid w:val="00C60C67"/>
    <w:rsid w:val="00C60C94"/>
    <w:rsid w:val="00C60D7A"/>
    <w:rsid w:val="00C610D6"/>
    <w:rsid w:val="00C61D95"/>
    <w:rsid w:val="00C62502"/>
    <w:rsid w:val="00C63B95"/>
    <w:rsid w:val="00C64F89"/>
    <w:rsid w:val="00C653DB"/>
    <w:rsid w:val="00C66A7B"/>
    <w:rsid w:val="00C66F25"/>
    <w:rsid w:val="00C6707E"/>
    <w:rsid w:val="00C7250D"/>
    <w:rsid w:val="00C73181"/>
    <w:rsid w:val="00C740B8"/>
    <w:rsid w:val="00C763D0"/>
    <w:rsid w:val="00C76ACF"/>
    <w:rsid w:val="00C76DFB"/>
    <w:rsid w:val="00C803ED"/>
    <w:rsid w:val="00C805D2"/>
    <w:rsid w:val="00C8063C"/>
    <w:rsid w:val="00C808BA"/>
    <w:rsid w:val="00C82970"/>
    <w:rsid w:val="00C8330D"/>
    <w:rsid w:val="00C84B4C"/>
    <w:rsid w:val="00C8596D"/>
    <w:rsid w:val="00C8683E"/>
    <w:rsid w:val="00C8684F"/>
    <w:rsid w:val="00C86F4B"/>
    <w:rsid w:val="00C91F8B"/>
    <w:rsid w:val="00C92DF9"/>
    <w:rsid w:val="00C935B3"/>
    <w:rsid w:val="00C95BA3"/>
    <w:rsid w:val="00C97D6B"/>
    <w:rsid w:val="00CA0F77"/>
    <w:rsid w:val="00CA338D"/>
    <w:rsid w:val="00CA4268"/>
    <w:rsid w:val="00CA4A1A"/>
    <w:rsid w:val="00CA6B89"/>
    <w:rsid w:val="00CA702E"/>
    <w:rsid w:val="00CB0DC8"/>
    <w:rsid w:val="00CB162E"/>
    <w:rsid w:val="00CB36FA"/>
    <w:rsid w:val="00CB6A2F"/>
    <w:rsid w:val="00CB75DD"/>
    <w:rsid w:val="00CC0871"/>
    <w:rsid w:val="00CC0DFA"/>
    <w:rsid w:val="00CC1C39"/>
    <w:rsid w:val="00CC1CF2"/>
    <w:rsid w:val="00CC211B"/>
    <w:rsid w:val="00CC4389"/>
    <w:rsid w:val="00CC4E4D"/>
    <w:rsid w:val="00CC5A02"/>
    <w:rsid w:val="00CC6560"/>
    <w:rsid w:val="00CC7204"/>
    <w:rsid w:val="00CC7253"/>
    <w:rsid w:val="00CD1368"/>
    <w:rsid w:val="00CD1886"/>
    <w:rsid w:val="00CD5E9B"/>
    <w:rsid w:val="00CD6A18"/>
    <w:rsid w:val="00CE2412"/>
    <w:rsid w:val="00CE2A16"/>
    <w:rsid w:val="00CE348D"/>
    <w:rsid w:val="00CE37DB"/>
    <w:rsid w:val="00CE52B7"/>
    <w:rsid w:val="00CE53D9"/>
    <w:rsid w:val="00CE543F"/>
    <w:rsid w:val="00CE5603"/>
    <w:rsid w:val="00CE5F5D"/>
    <w:rsid w:val="00CF0899"/>
    <w:rsid w:val="00CF0DDB"/>
    <w:rsid w:val="00CF1690"/>
    <w:rsid w:val="00CF1DAB"/>
    <w:rsid w:val="00CF1E53"/>
    <w:rsid w:val="00CF1EBE"/>
    <w:rsid w:val="00CF58DE"/>
    <w:rsid w:val="00CF5FE5"/>
    <w:rsid w:val="00D0048F"/>
    <w:rsid w:val="00D0185E"/>
    <w:rsid w:val="00D0320C"/>
    <w:rsid w:val="00D04347"/>
    <w:rsid w:val="00D049CA"/>
    <w:rsid w:val="00D122C5"/>
    <w:rsid w:val="00D14B98"/>
    <w:rsid w:val="00D20876"/>
    <w:rsid w:val="00D20A9B"/>
    <w:rsid w:val="00D210C6"/>
    <w:rsid w:val="00D261DA"/>
    <w:rsid w:val="00D2723D"/>
    <w:rsid w:val="00D274D5"/>
    <w:rsid w:val="00D3005C"/>
    <w:rsid w:val="00D309D6"/>
    <w:rsid w:val="00D3114B"/>
    <w:rsid w:val="00D31DE2"/>
    <w:rsid w:val="00D3253E"/>
    <w:rsid w:val="00D33DF8"/>
    <w:rsid w:val="00D379B6"/>
    <w:rsid w:val="00D40459"/>
    <w:rsid w:val="00D408E7"/>
    <w:rsid w:val="00D40F99"/>
    <w:rsid w:val="00D44B09"/>
    <w:rsid w:val="00D44D79"/>
    <w:rsid w:val="00D469D8"/>
    <w:rsid w:val="00D47354"/>
    <w:rsid w:val="00D478A2"/>
    <w:rsid w:val="00D52770"/>
    <w:rsid w:val="00D543D9"/>
    <w:rsid w:val="00D5542E"/>
    <w:rsid w:val="00D5661A"/>
    <w:rsid w:val="00D57555"/>
    <w:rsid w:val="00D57BC8"/>
    <w:rsid w:val="00D61815"/>
    <w:rsid w:val="00D6331F"/>
    <w:rsid w:val="00D65A4A"/>
    <w:rsid w:val="00D6746F"/>
    <w:rsid w:val="00D674D8"/>
    <w:rsid w:val="00D67816"/>
    <w:rsid w:val="00D70136"/>
    <w:rsid w:val="00D70682"/>
    <w:rsid w:val="00D7162A"/>
    <w:rsid w:val="00D7355C"/>
    <w:rsid w:val="00D75793"/>
    <w:rsid w:val="00D76A81"/>
    <w:rsid w:val="00D77639"/>
    <w:rsid w:val="00D77646"/>
    <w:rsid w:val="00D812CA"/>
    <w:rsid w:val="00D81480"/>
    <w:rsid w:val="00D82101"/>
    <w:rsid w:val="00D822AB"/>
    <w:rsid w:val="00D82D13"/>
    <w:rsid w:val="00D82E64"/>
    <w:rsid w:val="00D83065"/>
    <w:rsid w:val="00D83C84"/>
    <w:rsid w:val="00D84DFC"/>
    <w:rsid w:val="00D85437"/>
    <w:rsid w:val="00D85F7B"/>
    <w:rsid w:val="00D86203"/>
    <w:rsid w:val="00D86AD6"/>
    <w:rsid w:val="00D900FE"/>
    <w:rsid w:val="00D90287"/>
    <w:rsid w:val="00D903CA"/>
    <w:rsid w:val="00D90B52"/>
    <w:rsid w:val="00D918B8"/>
    <w:rsid w:val="00D92CE2"/>
    <w:rsid w:val="00D94440"/>
    <w:rsid w:val="00D94B17"/>
    <w:rsid w:val="00D95199"/>
    <w:rsid w:val="00D968B5"/>
    <w:rsid w:val="00D9710A"/>
    <w:rsid w:val="00D97368"/>
    <w:rsid w:val="00D97598"/>
    <w:rsid w:val="00D97E92"/>
    <w:rsid w:val="00DA09D3"/>
    <w:rsid w:val="00DA26E2"/>
    <w:rsid w:val="00DA3516"/>
    <w:rsid w:val="00DA74AD"/>
    <w:rsid w:val="00DA751F"/>
    <w:rsid w:val="00DA7E95"/>
    <w:rsid w:val="00DB05D5"/>
    <w:rsid w:val="00DB0E74"/>
    <w:rsid w:val="00DB13D5"/>
    <w:rsid w:val="00DB4511"/>
    <w:rsid w:val="00DB503B"/>
    <w:rsid w:val="00DB7028"/>
    <w:rsid w:val="00DB7532"/>
    <w:rsid w:val="00DB7F61"/>
    <w:rsid w:val="00DC4A1E"/>
    <w:rsid w:val="00DC57AE"/>
    <w:rsid w:val="00DC5BD8"/>
    <w:rsid w:val="00DC698C"/>
    <w:rsid w:val="00DC7EEC"/>
    <w:rsid w:val="00DD068F"/>
    <w:rsid w:val="00DD1AEB"/>
    <w:rsid w:val="00DD31E8"/>
    <w:rsid w:val="00DD625F"/>
    <w:rsid w:val="00DD71C1"/>
    <w:rsid w:val="00DE02F5"/>
    <w:rsid w:val="00DE13F8"/>
    <w:rsid w:val="00DE1B9C"/>
    <w:rsid w:val="00DE1E4B"/>
    <w:rsid w:val="00DE47C7"/>
    <w:rsid w:val="00DE5577"/>
    <w:rsid w:val="00DE5E3D"/>
    <w:rsid w:val="00DE6286"/>
    <w:rsid w:val="00DE6650"/>
    <w:rsid w:val="00DF02BA"/>
    <w:rsid w:val="00DF2D12"/>
    <w:rsid w:val="00DF2D6F"/>
    <w:rsid w:val="00DF32B9"/>
    <w:rsid w:val="00DF34B5"/>
    <w:rsid w:val="00DF35ED"/>
    <w:rsid w:val="00DF5C05"/>
    <w:rsid w:val="00DF6598"/>
    <w:rsid w:val="00DF6669"/>
    <w:rsid w:val="00DF67F2"/>
    <w:rsid w:val="00DF75E1"/>
    <w:rsid w:val="00E0114A"/>
    <w:rsid w:val="00E01A48"/>
    <w:rsid w:val="00E0367E"/>
    <w:rsid w:val="00E0667E"/>
    <w:rsid w:val="00E07B54"/>
    <w:rsid w:val="00E07E5B"/>
    <w:rsid w:val="00E10CA4"/>
    <w:rsid w:val="00E112B9"/>
    <w:rsid w:val="00E114F8"/>
    <w:rsid w:val="00E115B7"/>
    <w:rsid w:val="00E13E14"/>
    <w:rsid w:val="00E14531"/>
    <w:rsid w:val="00E177A0"/>
    <w:rsid w:val="00E213C8"/>
    <w:rsid w:val="00E230B2"/>
    <w:rsid w:val="00E24342"/>
    <w:rsid w:val="00E25401"/>
    <w:rsid w:val="00E260E7"/>
    <w:rsid w:val="00E26676"/>
    <w:rsid w:val="00E27427"/>
    <w:rsid w:val="00E27A2D"/>
    <w:rsid w:val="00E300EA"/>
    <w:rsid w:val="00E30F39"/>
    <w:rsid w:val="00E31D10"/>
    <w:rsid w:val="00E33D48"/>
    <w:rsid w:val="00E3401B"/>
    <w:rsid w:val="00E35B49"/>
    <w:rsid w:val="00E35ECC"/>
    <w:rsid w:val="00E40332"/>
    <w:rsid w:val="00E418F9"/>
    <w:rsid w:val="00E41DB6"/>
    <w:rsid w:val="00E42750"/>
    <w:rsid w:val="00E43484"/>
    <w:rsid w:val="00E43F1F"/>
    <w:rsid w:val="00E466E4"/>
    <w:rsid w:val="00E46A90"/>
    <w:rsid w:val="00E47454"/>
    <w:rsid w:val="00E51760"/>
    <w:rsid w:val="00E53E45"/>
    <w:rsid w:val="00E5563B"/>
    <w:rsid w:val="00E556AF"/>
    <w:rsid w:val="00E55A6F"/>
    <w:rsid w:val="00E570D1"/>
    <w:rsid w:val="00E57895"/>
    <w:rsid w:val="00E609C0"/>
    <w:rsid w:val="00E60D33"/>
    <w:rsid w:val="00E61BCC"/>
    <w:rsid w:val="00E61CE3"/>
    <w:rsid w:val="00E660BD"/>
    <w:rsid w:val="00E670C3"/>
    <w:rsid w:val="00E67521"/>
    <w:rsid w:val="00E67CBC"/>
    <w:rsid w:val="00E725F5"/>
    <w:rsid w:val="00E729E4"/>
    <w:rsid w:val="00E73C65"/>
    <w:rsid w:val="00E7453A"/>
    <w:rsid w:val="00E74CC6"/>
    <w:rsid w:val="00E75134"/>
    <w:rsid w:val="00E76520"/>
    <w:rsid w:val="00E77503"/>
    <w:rsid w:val="00E77B80"/>
    <w:rsid w:val="00E8325A"/>
    <w:rsid w:val="00E84B50"/>
    <w:rsid w:val="00E8632F"/>
    <w:rsid w:val="00E86FEF"/>
    <w:rsid w:val="00E87BB5"/>
    <w:rsid w:val="00E926D3"/>
    <w:rsid w:val="00E92A01"/>
    <w:rsid w:val="00E92EB5"/>
    <w:rsid w:val="00E9359B"/>
    <w:rsid w:val="00E942A2"/>
    <w:rsid w:val="00E94F4D"/>
    <w:rsid w:val="00E95B9F"/>
    <w:rsid w:val="00E965EC"/>
    <w:rsid w:val="00E96CBE"/>
    <w:rsid w:val="00E975AB"/>
    <w:rsid w:val="00E97DBD"/>
    <w:rsid w:val="00EA0143"/>
    <w:rsid w:val="00EA0614"/>
    <w:rsid w:val="00EA1487"/>
    <w:rsid w:val="00EA60BC"/>
    <w:rsid w:val="00EA6454"/>
    <w:rsid w:val="00EA6BFB"/>
    <w:rsid w:val="00EA7F64"/>
    <w:rsid w:val="00EB06D7"/>
    <w:rsid w:val="00EB1815"/>
    <w:rsid w:val="00EB398E"/>
    <w:rsid w:val="00EB57DB"/>
    <w:rsid w:val="00EB5890"/>
    <w:rsid w:val="00EB70D1"/>
    <w:rsid w:val="00EC0065"/>
    <w:rsid w:val="00EC1426"/>
    <w:rsid w:val="00EC1462"/>
    <w:rsid w:val="00EC1C96"/>
    <w:rsid w:val="00EC3D12"/>
    <w:rsid w:val="00EC3F95"/>
    <w:rsid w:val="00EC6A3F"/>
    <w:rsid w:val="00EC6C2D"/>
    <w:rsid w:val="00ED3864"/>
    <w:rsid w:val="00ED47EC"/>
    <w:rsid w:val="00ED6AB8"/>
    <w:rsid w:val="00ED7990"/>
    <w:rsid w:val="00EE02BC"/>
    <w:rsid w:val="00EE1EED"/>
    <w:rsid w:val="00EE302F"/>
    <w:rsid w:val="00EE3885"/>
    <w:rsid w:val="00EE3E19"/>
    <w:rsid w:val="00EE43DA"/>
    <w:rsid w:val="00EE4A9C"/>
    <w:rsid w:val="00EE66FB"/>
    <w:rsid w:val="00EF0052"/>
    <w:rsid w:val="00EF0F57"/>
    <w:rsid w:val="00EF201F"/>
    <w:rsid w:val="00EF2C5A"/>
    <w:rsid w:val="00EF34BC"/>
    <w:rsid w:val="00EF53C1"/>
    <w:rsid w:val="00EF555D"/>
    <w:rsid w:val="00EF55A9"/>
    <w:rsid w:val="00EF62FF"/>
    <w:rsid w:val="00EF77BC"/>
    <w:rsid w:val="00EF7B9A"/>
    <w:rsid w:val="00EF7E27"/>
    <w:rsid w:val="00F02786"/>
    <w:rsid w:val="00F029A1"/>
    <w:rsid w:val="00F05742"/>
    <w:rsid w:val="00F07093"/>
    <w:rsid w:val="00F07359"/>
    <w:rsid w:val="00F0751D"/>
    <w:rsid w:val="00F12884"/>
    <w:rsid w:val="00F13C41"/>
    <w:rsid w:val="00F13CDF"/>
    <w:rsid w:val="00F144B5"/>
    <w:rsid w:val="00F15CF8"/>
    <w:rsid w:val="00F16C4C"/>
    <w:rsid w:val="00F214E7"/>
    <w:rsid w:val="00F23961"/>
    <w:rsid w:val="00F23E3C"/>
    <w:rsid w:val="00F25569"/>
    <w:rsid w:val="00F26B58"/>
    <w:rsid w:val="00F30B8D"/>
    <w:rsid w:val="00F30C5D"/>
    <w:rsid w:val="00F3175E"/>
    <w:rsid w:val="00F3311E"/>
    <w:rsid w:val="00F33C94"/>
    <w:rsid w:val="00F40D4B"/>
    <w:rsid w:val="00F42243"/>
    <w:rsid w:val="00F431FA"/>
    <w:rsid w:val="00F44F6E"/>
    <w:rsid w:val="00F45AD2"/>
    <w:rsid w:val="00F510A2"/>
    <w:rsid w:val="00F51615"/>
    <w:rsid w:val="00F51F35"/>
    <w:rsid w:val="00F52FAE"/>
    <w:rsid w:val="00F530B7"/>
    <w:rsid w:val="00F534F8"/>
    <w:rsid w:val="00F537F2"/>
    <w:rsid w:val="00F53BE0"/>
    <w:rsid w:val="00F540E0"/>
    <w:rsid w:val="00F548DE"/>
    <w:rsid w:val="00F567EC"/>
    <w:rsid w:val="00F57783"/>
    <w:rsid w:val="00F611BF"/>
    <w:rsid w:val="00F616B6"/>
    <w:rsid w:val="00F6301E"/>
    <w:rsid w:val="00F635A3"/>
    <w:rsid w:val="00F657BB"/>
    <w:rsid w:val="00F65D2F"/>
    <w:rsid w:val="00F66971"/>
    <w:rsid w:val="00F67211"/>
    <w:rsid w:val="00F70B75"/>
    <w:rsid w:val="00F714D1"/>
    <w:rsid w:val="00F72259"/>
    <w:rsid w:val="00F83324"/>
    <w:rsid w:val="00F838A5"/>
    <w:rsid w:val="00F83B7D"/>
    <w:rsid w:val="00F841F1"/>
    <w:rsid w:val="00F860B4"/>
    <w:rsid w:val="00F91952"/>
    <w:rsid w:val="00F92C10"/>
    <w:rsid w:val="00F97334"/>
    <w:rsid w:val="00FA0C4F"/>
    <w:rsid w:val="00FA1A22"/>
    <w:rsid w:val="00FA1A5E"/>
    <w:rsid w:val="00FA238B"/>
    <w:rsid w:val="00FA2FC5"/>
    <w:rsid w:val="00FA6686"/>
    <w:rsid w:val="00FA7DAE"/>
    <w:rsid w:val="00FB0AEB"/>
    <w:rsid w:val="00FB1325"/>
    <w:rsid w:val="00FB17CA"/>
    <w:rsid w:val="00FB2A7A"/>
    <w:rsid w:val="00FB2F07"/>
    <w:rsid w:val="00FB439E"/>
    <w:rsid w:val="00FB7127"/>
    <w:rsid w:val="00FC155E"/>
    <w:rsid w:val="00FC3024"/>
    <w:rsid w:val="00FC332D"/>
    <w:rsid w:val="00FC59F5"/>
    <w:rsid w:val="00FC74D2"/>
    <w:rsid w:val="00FD103D"/>
    <w:rsid w:val="00FD219F"/>
    <w:rsid w:val="00FD2B4A"/>
    <w:rsid w:val="00FD4DDE"/>
    <w:rsid w:val="00FD4FAA"/>
    <w:rsid w:val="00FD552B"/>
    <w:rsid w:val="00FD5A73"/>
    <w:rsid w:val="00FD5D31"/>
    <w:rsid w:val="00FD6F90"/>
    <w:rsid w:val="00FD788A"/>
    <w:rsid w:val="00FD7D6A"/>
    <w:rsid w:val="00FD7E7B"/>
    <w:rsid w:val="00FE07CA"/>
    <w:rsid w:val="00FE3B7B"/>
    <w:rsid w:val="00FE50CC"/>
    <w:rsid w:val="00FE6015"/>
    <w:rsid w:val="00FF0360"/>
    <w:rsid w:val="00FF1613"/>
    <w:rsid w:val="00FF1911"/>
    <w:rsid w:val="00FF306E"/>
    <w:rsid w:val="00FF3388"/>
    <w:rsid w:val="00FF33DC"/>
    <w:rsid w:val="00FF3D40"/>
    <w:rsid w:val="00FF4789"/>
    <w:rsid w:val="00FF4D45"/>
    <w:rsid w:val="00FF50F8"/>
    <w:rsid w:val="00FF5B0D"/>
    <w:rsid w:val="00FF5FD5"/>
    <w:rsid w:val="01A6F367"/>
    <w:rsid w:val="01D8DBD9"/>
    <w:rsid w:val="01DFBDFC"/>
    <w:rsid w:val="01E12BAC"/>
    <w:rsid w:val="0200C6F9"/>
    <w:rsid w:val="0219F821"/>
    <w:rsid w:val="0224595B"/>
    <w:rsid w:val="025C8941"/>
    <w:rsid w:val="0302C595"/>
    <w:rsid w:val="0313284B"/>
    <w:rsid w:val="03225554"/>
    <w:rsid w:val="0358ECBE"/>
    <w:rsid w:val="036EC798"/>
    <w:rsid w:val="036FCF8D"/>
    <w:rsid w:val="0376A1DC"/>
    <w:rsid w:val="0390A043"/>
    <w:rsid w:val="03D112E6"/>
    <w:rsid w:val="03E587BC"/>
    <w:rsid w:val="0449DAF6"/>
    <w:rsid w:val="047AB9E3"/>
    <w:rsid w:val="04A45805"/>
    <w:rsid w:val="04AEB0D7"/>
    <w:rsid w:val="04D062E6"/>
    <w:rsid w:val="04E937D4"/>
    <w:rsid w:val="04F760FB"/>
    <w:rsid w:val="050B8B2E"/>
    <w:rsid w:val="0510C171"/>
    <w:rsid w:val="05337824"/>
    <w:rsid w:val="05685849"/>
    <w:rsid w:val="05803CDC"/>
    <w:rsid w:val="0592D6B8"/>
    <w:rsid w:val="05ABCA2A"/>
    <w:rsid w:val="05B5B761"/>
    <w:rsid w:val="05D104B4"/>
    <w:rsid w:val="061AFA53"/>
    <w:rsid w:val="061B5739"/>
    <w:rsid w:val="0661BB7D"/>
    <w:rsid w:val="06934F50"/>
    <w:rsid w:val="0698F34E"/>
    <w:rsid w:val="06999A74"/>
    <w:rsid w:val="075F6703"/>
    <w:rsid w:val="07C350D7"/>
    <w:rsid w:val="07D2F1AD"/>
    <w:rsid w:val="07D83F26"/>
    <w:rsid w:val="07DC7B8A"/>
    <w:rsid w:val="084CDCB2"/>
    <w:rsid w:val="089F6824"/>
    <w:rsid w:val="08BFCC39"/>
    <w:rsid w:val="08EF63C2"/>
    <w:rsid w:val="08F124CD"/>
    <w:rsid w:val="08FB6D5F"/>
    <w:rsid w:val="08FD4FB8"/>
    <w:rsid w:val="090A7F56"/>
    <w:rsid w:val="091F8AAA"/>
    <w:rsid w:val="093D37EA"/>
    <w:rsid w:val="0952E2E5"/>
    <w:rsid w:val="095DFC52"/>
    <w:rsid w:val="0966F241"/>
    <w:rsid w:val="0994E204"/>
    <w:rsid w:val="0A3BAA12"/>
    <w:rsid w:val="0A3C7665"/>
    <w:rsid w:val="0AD4C725"/>
    <w:rsid w:val="0B0FF573"/>
    <w:rsid w:val="0BAEC68D"/>
    <w:rsid w:val="0BC41A18"/>
    <w:rsid w:val="0BD92168"/>
    <w:rsid w:val="0BFC27BE"/>
    <w:rsid w:val="0C44A6BB"/>
    <w:rsid w:val="0C4F3C96"/>
    <w:rsid w:val="0C687801"/>
    <w:rsid w:val="0C765669"/>
    <w:rsid w:val="0C778513"/>
    <w:rsid w:val="0C8A2244"/>
    <w:rsid w:val="0CC8A947"/>
    <w:rsid w:val="0CCF171A"/>
    <w:rsid w:val="0D034B18"/>
    <w:rsid w:val="0D652877"/>
    <w:rsid w:val="0D65636D"/>
    <w:rsid w:val="0D856D04"/>
    <w:rsid w:val="0D922B57"/>
    <w:rsid w:val="0DCB01CC"/>
    <w:rsid w:val="0DEA0466"/>
    <w:rsid w:val="0E0EB649"/>
    <w:rsid w:val="0E94AAA8"/>
    <w:rsid w:val="0E95BF89"/>
    <w:rsid w:val="0EA82177"/>
    <w:rsid w:val="0EE74D44"/>
    <w:rsid w:val="0EE89068"/>
    <w:rsid w:val="0EEC30FE"/>
    <w:rsid w:val="0EF23F9D"/>
    <w:rsid w:val="0F2A6510"/>
    <w:rsid w:val="0F847EA3"/>
    <w:rsid w:val="0FBBDD25"/>
    <w:rsid w:val="0FFB251A"/>
    <w:rsid w:val="10191E1E"/>
    <w:rsid w:val="104E1BA5"/>
    <w:rsid w:val="105159BC"/>
    <w:rsid w:val="10538DCA"/>
    <w:rsid w:val="108AA537"/>
    <w:rsid w:val="109A44A1"/>
    <w:rsid w:val="10BBACC3"/>
    <w:rsid w:val="10CA8364"/>
    <w:rsid w:val="10DA7F10"/>
    <w:rsid w:val="10DD76BC"/>
    <w:rsid w:val="116437F7"/>
    <w:rsid w:val="1164C667"/>
    <w:rsid w:val="11902B0C"/>
    <w:rsid w:val="11951364"/>
    <w:rsid w:val="11B369CA"/>
    <w:rsid w:val="11BED341"/>
    <w:rsid w:val="11F77227"/>
    <w:rsid w:val="122F2518"/>
    <w:rsid w:val="1246B632"/>
    <w:rsid w:val="128D63F8"/>
    <w:rsid w:val="1310EF4F"/>
    <w:rsid w:val="132758F6"/>
    <w:rsid w:val="13597C37"/>
    <w:rsid w:val="136CD24B"/>
    <w:rsid w:val="13834476"/>
    <w:rsid w:val="13B69E88"/>
    <w:rsid w:val="13CA7183"/>
    <w:rsid w:val="13DD2E06"/>
    <w:rsid w:val="13F486D8"/>
    <w:rsid w:val="13FE871F"/>
    <w:rsid w:val="1452ECE9"/>
    <w:rsid w:val="1469B0B8"/>
    <w:rsid w:val="147CBB59"/>
    <w:rsid w:val="14C5BE20"/>
    <w:rsid w:val="15314E43"/>
    <w:rsid w:val="155A18A3"/>
    <w:rsid w:val="156F0EE7"/>
    <w:rsid w:val="158EE43D"/>
    <w:rsid w:val="15907129"/>
    <w:rsid w:val="15A4D99E"/>
    <w:rsid w:val="15AC9C30"/>
    <w:rsid w:val="15AD60C4"/>
    <w:rsid w:val="15D3742C"/>
    <w:rsid w:val="16082615"/>
    <w:rsid w:val="1615D809"/>
    <w:rsid w:val="1616F0E2"/>
    <w:rsid w:val="165C7B57"/>
    <w:rsid w:val="16605C67"/>
    <w:rsid w:val="16799DF3"/>
    <w:rsid w:val="1694D45D"/>
    <w:rsid w:val="16D7125E"/>
    <w:rsid w:val="16ED063C"/>
    <w:rsid w:val="17002E93"/>
    <w:rsid w:val="1701623F"/>
    <w:rsid w:val="173CE063"/>
    <w:rsid w:val="1779B7A1"/>
    <w:rsid w:val="1783420A"/>
    <w:rsid w:val="17907A47"/>
    <w:rsid w:val="17B2570D"/>
    <w:rsid w:val="17D1711B"/>
    <w:rsid w:val="17E4E13C"/>
    <w:rsid w:val="1817883B"/>
    <w:rsid w:val="1851FA04"/>
    <w:rsid w:val="18787042"/>
    <w:rsid w:val="187A9F36"/>
    <w:rsid w:val="189F3903"/>
    <w:rsid w:val="18A8003D"/>
    <w:rsid w:val="18C61D70"/>
    <w:rsid w:val="18DA6607"/>
    <w:rsid w:val="1909D386"/>
    <w:rsid w:val="191287FA"/>
    <w:rsid w:val="191617DA"/>
    <w:rsid w:val="195972C3"/>
    <w:rsid w:val="195ECA09"/>
    <w:rsid w:val="199A940F"/>
    <w:rsid w:val="1A217345"/>
    <w:rsid w:val="1A250E4E"/>
    <w:rsid w:val="1A301899"/>
    <w:rsid w:val="1A531035"/>
    <w:rsid w:val="1AA42C88"/>
    <w:rsid w:val="1AB11059"/>
    <w:rsid w:val="1B10C088"/>
    <w:rsid w:val="1B32A75C"/>
    <w:rsid w:val="1B6233D6"/>
    <w:rsid w:val="1B6F6E1F"/>
    <w:rsid w:val="1B83B8C6"/>
    <w:rsid w:val="1B869374"/>
    <w:rsid w:val="1B9660E5"/>
    <w:rsid w:val="1BB56B80"/>
    <w:rsid w:val="1BD9A875"/>
    <w:rsid w:val="1BF22F53"/>
    <w:rsid w:val="1C20D55E"/>
    <w:rsid w:val="1C3B3C55"/>
    <w:rsid w:val="1C78F8E8"/>
    <w:rsid w:val="1C8955D5"/>
    <w:rsid w:val="1CBAF4E1"/>
    <w:rsid w:val="1CCE2D95"/>
    <w:rsid w:val="1CE1B003"/>
    <w:rsid w:val="1CEBE94A"/>
    <w:rsid w:val="1D224836"/>
    <w:rsid w:val="1D522B90"/>
    <w:rsid w:val="1D6EEF78"/>
    <w:rsid w:val="1E2BD7BD"/>
    <w:rsid w:val="1E3FAAE6"/>
    <w:rsid w:val="1E44FC99"/>
    <w:rsid w:val="1E4C6D3F"/>
    <w:rsid w:val="1EA2E650"/>
    <w:rsid w:val="1ED82411"/>
    <w:rsid w:val="1EE1474C"/>
    <w:rsid w:val="1EF04C43"/>
    <w:rsid w:val="1F47BEBF"/>
    <w:rsid w:val="1F9A0461"/>
    <w:rsid w:val="1FAEE625"/>
    <w:rsid w:val="1FEE7A3F"/>
    <w:rsid w:val="202181F8"/>
    <w:rsid w:val="202BDBF6"/>
    <w:rsid w:val="206F6EE9"/>
    <w:rsid w:val="20D5ECE1"/>
    <w:rsid w:val="20F014B3"/>
    <w:rsid w:val="20FBADB9"/>
    <w:rsid w:val="213611EC"/>
    <w:rsid w:val="2136F435"/>
    <w:rsid w:val="21B8EF40"/>
    <w:rsid w:val="21CEC491"/>
    <w:rsid w:val="21D58C33"/>
    <w:rsid w:val="21FEEF65"/>
    <w:rsid w:val="2215790A"/>
    <w:rsid w:val="221AAD1B"/>
    <w:rsid w:val="221F35D5"/>
    <w:rsid w:val="22217AD7"/>
    <w:rsid w:val="225F44AB"/>
    <w:rsid w:val="22C73A57"/>
    <w:rsid w:val="22DE6218"/>
    <w:rsid w:val="231B8D86"/>
    <w:rsid w:val="2326DA6E"/>
    <w:rsid w:val="233E838B"/>
    <w:rsid w:val="235405C0"/>
    <w:rsid w:val="2376D000"/>
    <w:rsid w:val="23CE295B"/>
    <w:rsid w:val="23F70B81"/>
    <w:rsid w:val="2410FC0E"/>
    <w:rsid w:val="2430C438"/>
    <w:rsid w:val="244E759E"/>
    <w:rsid w:val="24520696"/>
    <w:rsid w:val="2465C989"/>
    <w:rsid w:val="246B5557"/>
    <w:rsid w:val="247756BA"/>
    <w:rsid w:val="2499DDAC"/>
    <w:rsid w:val="24A9A855"/>
    <w:rsid w:val="24C4BA31"/>
    <w:rsid w:val="2572E53F"/>
    <w:rsid w:val="25739758"/>
    <w:rsid w:val="257EB9FB"/>
    <w:rsid w:val="258288D2"/>
    <w:rsid w:val="2598A598"/>
    <w:rsid w:val="259ABFFC"/>
    <w:rsid w:val="259F9F0C"/>
    <w:rsid w:val="25A9DE51"/>
    <w:rsid w:val="25C189C3"/>
    <w:rsid w:val="26199353"/>
    <w:rsid w:val="265D87A1"/>
    <w:rsid w:val="26846B3F"/>
    <w:rsid w:val="26940A72"/>
    <w:rsid w:val="26D281C1"/>
    <w:rsid w:val="2735FDF3"/>
    <w:rsid w:val="27448771"/>
    <w:rsid w:val="27510EB5"/>
    <w:rsid w:val="2752240E"/>
    <w:rsid w:val="2786FB70"/>
    <w:rsid w:val="27B38599"/>
    <w:rsid w:val="27F5FEBD"/>
    <w:rsid w:val="281BE0BC"/>
    <w:rsid w:val="28622328"/>
    <w:rsid w:val="28631585"/>
    <w:rsid w:val="2899BBE3"/>
    <w:rsid w:val="28A2295E"/>
    <w:rsid w:val="28BB3560"/>
    <w:rsid w:val="28E775CA"/>
    <w:rsid w:val="291AFD52"/>
    <w:rsid w:val="292BA2A5"/>
    <w:rsid w:val="292F46F5"/>
    <w:rsid w:val="293BD485"/>
    <w:rsid w:val="294AD334"/>
    <w:rsid w:val="299DB4F4"/>
    <w:rsid w:val="29A6E0F0"/>
    <w:rsid w:val="2A0DF941"/>
    <w:rsid w:val="2A135A4C"/>
    <w:rsid w:val="2A19DFFD"/>
    <w:rsid w:val="2A2C03D8"/>
    <w:rsid w:val="2A304DA5"/>
    <w:rsid w:val="2A64CA63"/>
    <w:rsid w:val="2A6A3AC9"/>
    <w:rsid w:val="2AA2C4E2"/>
    <w:rsid w:val="2AA9D596"/>
    <w:rsid w:val="2AB12E49"/>
    <w:rsid w:val="2B0BBFEC"/>
    <w:rsid w:val="2B1A7B37"/>
    <w:rsid w:val="2B1B0C81"/>
    <w:rsid w:val="2B8C10DA"/>
    <w:rsid w:val="2B8D513B"/>
    <w:rsid w:val="2B946B9E"/>
    <w:rsid w:val="2BAC9269"/>
    <w:rsid w:val="2BAD909A"/>
    <w:rsid w:val="2BFE8EB7"/>
    <w:rsid w:val="2C21EBBD"/>
    <w:rsid w:val="2C5510CB"/>
    <w:rsid w:val="2C805217"/>
    <w:rsid w:val="2CA5ACB4"/>
    <w:rsid w:val="2CDED231"/>
    <w:rsid w:val="2D8C9D82"/>
    <w:rsid w:val="2D9A2C48"/>
    <w:rsid w:val="2DAD55EB"/>
    <w:rsid w:val="2DAEF682"/>
    <w:rsid w:val="2DB4D91C"/>
    <w:rsid w:val="2DDB8FF3"/>
    <w:rsid w:val="2E18589B"/>
    <w:rsid w:val="2E45A89A"/>
    <w:rsid w:val="2E54F88D"/>
    <w:rsid w:val="2E611B44"/>
    <w:rsid w:val="2E712065"/>
    <w:rsid w:val="2E7184C9"/>
    <w:rsid w:val="2E8C3645"/>
    <w:rsid w:val="2E987767"/>
    <w:rsid w:val="2EA28979"/>
    <w:rsid w:val="2EC5A6CF"/>
    <w:rsid w:val="2EE5EFF0"/>
    <w:rsid w:val="2F019388"/>
    <w:rsid w:val="2F388B24"/>
    <w:rsid w:val="2F60D178"/>
    <w:rsid w:val="2F718EF3"/>
    <w:rsid w:val="2F940D2C"/>
    <w:rsid w:val="2FE80942"/>
    <w:rsid w:val="30083A67"/>
    <w:rsid w:val="302C8DC8"/>
    <w:rsid w:val="302F1C44"/>
    <w:rsid w:val="303B284B"/>
    <w:rsid w:val="3064ACF7"/>
    <w:rsid w:val="3086057D"/>
    <w:rsid w:val="30BFA94C"/>
    <w:rsid w:val="30CF606D"/>
    <w:rsid w:val="30D6D25D"/>
    <w:rsid w:val="3105B82A"/>
    <w:rsid w:val="310AF2DA"/>
    <w:rsid w:val="3148CBC6"/>
    <w:rsid w:val="316672B6"/>
    <w:rsid w:val="316A752D"/>
    <w:rsid w:val="3187328A"/>
    <w:rsid w:val="318FA50E"/>
    <w:rsid w:val="319FB842"/>
    <w:rsid w:val="31A30E92"/>
    <w:rsid w:val="31EED8B1"/>
    <w:rsid w:val="320CF00B"/>
    <w:rsid w:val="32125641"/>
    <w:rsid w:val="3225C33F"/>
    <w:rsid w:val="3255D651"/>
    <w:rsid w:val="32665B05"/>
    <w:rsid w:val="327B73F6"/>
    <w:rsid w:val="32B36093"/>
    <w:rsid w:val="32BBFC9E"/>
    <w:rsid w:val="32DCB760"/>
    <w:rsid w:val="32EE4157"/>
    <w:rsid w:val="3315586E"/>
    <w:rsid w:val="333FA718"/>
    <w:rsid w:val="3382EB75"/>
    <w:rsid w:val="33A057F5"/>
    <w:rsid w:val="33C98F23"/>
    <w:rsid w:val="33D094D9"/>
    <w:rsid w:val="346A0C77"/>
    <w:rsid w:val="346BC7A4"/>
    <w:rsid w:val="347ED657"/>
    <w:rsid w:val="34B1B3B2"/>
    <w:rsid w:val="34CCD20A"/>
    <w:rsid w:val="35288980"/>
    <w:rsid w:val="353035E4"/>
    <w:rsid w:val="354947DF"/>
    <w:rsid w:val="3554F089"/>
    <w:rsid w:val="35BA8AC3"/>
    <w:rsid w:val="35EEF997"/>
    <w:rsid w:val="360AAD41"/>
    <w:rsid w:val="36496926"/>
    <w:rsid w:val="364AE3E2"/>
    <w:rsid w:val="36569A38"/>
    <w:rsid w:val="36872A23"/>
    <w:rsid w:val="36914268"/>
    <w:rsid w:val="371065C2"/>
    <w:rsid w:val="37218FCE"/>
    <w:rsid w:val="3729E857"/>
    <w:rsid w:val="3743D197"/>
    <w:rsid w:val="37AF253A"/>
    <w:rsid w:val="37BC8418"/>
    <w:rsid w:val="37C91B73"/>
    <w:rsid w:val="37DF4728"/>
    <w:rsid w:val="38199EC3"/>
    <w:rsid w:val="383179BF"/>
    <w:rsid w:val="384B09EB"/>
    <w:rsid w:val="38553B1C"/>
    <w:rsid w:val="3859E8FF"/>
    <w:rsid w:val="387A64BE"/>
    <w:rsid w:val="387BB491"/>
    <w:rsid w:val="389FA3C0"/>
    <w:rsid w:val="38B44534"/>
    <w:rsid w:val="38C85876"/>
    <w:rsid w:val="38CC0E16"/>
    <w:rsid w:val="38D77277"/>
    <w:rsid w:val="38F1FFA3"/>
    <w:rsid w:val="390F41C6"/>
    <w:rsid w:val="39184318"/>
    <w:rsid w:val="391D1196"/>
    <w:rsid w:val="3936A2B4"/>
    <w:rsid w:val="394FFA8D"/>
    <w:rsid w:val="39A8EA3F"/>
    <w:rsid w:val="39E88B6E"/>
    <w:rsid w:val="3A1786AA"/>
    <w:rsid w:val="3A20A0AE"/>
    <w:rsid w:val="3A3978FC"/>
    <w:rsid w:val="3A540057"/>
    <w:rsid w:val="3ACCD2B0"/>
    <w:rsid w:val="3AE83D9F"/>
    <w:rsid w:val="3B5C8097"/>
    <w:rsid w:val="3B6D0E10"/>
    <w:rsid w:val="3BFA702A"/>
    <w:rsid w:val="3C070EC2"/>
    <w:rsid w:val="3C1579A9"/>
    <w:rsid w:val="3C2AE37F"/>
    <w:rsid w:val="3C76EF5B"/>
    <w:rsid w:val="3C7B54C1"/>
    <w:rsid w:val="3C80278D"/>
    <w:rsid w:val="3C9B0756"/>
    <w:rsid w:val="3CA7FB8D"/>
    <w:rsid w:val="3CC47BCF"/>
    <w:rsid w:val="3D05C33F"/>
    <w:rsid w:val="3D065B2C"/>
    <w:rsid w:val="3D324147"/>
    <w:rsid w:val="3D4626BD"/>
    <w:rsid w:val="3D616CFC"/>
    <w:rsid w:val="3D799101"/>
    <w:rsid w:val="3DB8DE19"/>
    <w:rsid w:val="3DFB2F76"/>
    <w:rsid w:val="3DFC0563"/>
    <w:rsid w:val="3E15E0B5"/>
    <w:rsid w:val="3E4AF29B"/>
    <w:rsid w:val="3E4E5540"/>
    <w:rsid w:val="3E694EB0"/>
    <w:rsid w:val="3E79CE4E"/>
    <w:rsid w:val="3E848EC5"/>
    <w:rsid w:val="3ED2678F"/>
    <w:rsid w:val="3F007CE1"/>
    <w:rsid w:val="3FBA352D"/>
    <w:rsid w:val="3FCF4F6B"/>
    <w:rsid w:val="3FD48C3D"/>
    <w:rsid w:val="3FFE90FD"/>
    <w:rsid w:val="402960F1"/>
    <w:rsid w:val="402CA3CE"/>
    <w:rsid w:val="404D765E"/>
    <w:rsid w:val="4063673E"/>
    <w:rsid w:val="406C8918"/>
    <w:rsid w:val="40D5AD9F"/>
    <w:rsid w:val="40F78101"/>
    <w:rsid w:val="40FF901A"/>
    <w:rsid w:val="4131DEFB"/>
    <w:rsid w:val="4154585F"/>
    <w:rsid w:val="41A0B142"/>
    <w:rsid w:val="41A0D4F1"/>
    <w:rsid w:val="41B174F0"/>
    <w:rsid w:val="41BA1635"/>
    <w:rsid w:val="421A99C2"/>
    <w:rsid w:val="42279A34"/>
    <w:rsid w:val="4228517F"/>
    <w:rsid w:val="42858AC5"/>
    <w:rsid w:val="42DC8A77"/>
    <w:rsid w:val="42E14A06"/>
    <w:rsid w:val="43045531"/>
    <w:rsid w:val="43254245"/>
    <w:rsid w:val="4352DD6E"/>
    <w:rsid w:val="43762E41"/>
    <w:rsid w:val="43ACB95C"/>
    <w:rsid w:val="43B44683"/>
    <w:rsid w:val="43BC9CD6"/>
    <w:rsid w:val="43F23541"/>
    <w:rsid w:val="4486D64D"/>
    <w:rsid w:val="4494B089"/>
    <w:rsid w:val="449BDB48"/>
    <w:rsid w:val="449E222E"/>
    <w:rsid w:val="450DACD9"/>
    <w:rsid w:val="45110E82"/>
    <w:rsid w:val="45171BA0"/>
    <w:rsid w:val="4567E735"/>
    <w:rsid w:val="4578E887"/>
    <w:rsid w:val="457FB7D3"/>
    <w:rsid w:val="4583C1C3"/>
    <w:rsid w:val="45A34024"/>
    <w:rsid w:val="45C674B7"/>
    <w:rsid w:val="45E9F2B4"/>
    <w:rsid w:val="4618C357"/>
    <w:rsid w:val="462BB9C8"/>
    <w:rsid w:val="464FC038"/>
    <w:rsid w:val="4665EFAD"/>
    <w:rsid w:val="46754C2C"/>
    <w:rsid w:val="46D48ADA"/>
    <w:rsid w:val="471FF5B6"/>
    <w:rsid w:val="47366F23"/>
    <w:rsid w:val="47696F23"/>
    <w:rsid w:val="47872721"/>
    <w:rsid w:val="47BC8ECE"/>
    <w:rsid w:val="47C82997"/>
    <w:rsid w:val="4858B232"/>
    <w:rsid w:val="48A4ECFE"/>
    <w:rsid w:val="48A8F116"/>
    <w:rsid w:val="48BB44ED"/>
    <w:rsid w:val="48C80516"/>
    <w:rsid w:val="49038DD9"/>
    <w:rsid w:val="490DD285"/>
    <w:rsid w:val="4910EBC4"/>
    <w:rsid w:val="49191473"/>
    <w:rsid w:val="49306B57"/>
    <w:rsid w:val="49502E7B"/>
    <w:rsid w:val="4993C22A"/>
    <w:rsid w:val="49C80B7B"/>
    <w:rsid w:val="49D16AE7"/>
    <w:rsid w:val="49F10518"/>
    <w:rsid w:val="4A2DD4F3"/>
    <w:rsid w:val="4A3C5E55"/>
    <w:rsid w:val="4A4CFDDF"/>
    <w:rsid w:val="4ADC954F"/>
    <w:rsid w:val="4B1C439F"/>
    <w:rsid w:val="4B260B3B"/>
    <w:rsid w:val="4B282276"/>
    <w:rsid w:val="4B4E4E48"/>
    <w:rsid w:val="4B58F6D1"/>
    <w:rsid w:val="4B728506"/>
    <w:rsid w:val="4B823D9B"/>
    <w:rsid w:val="4B96B79C"/>
    <w:rsid w:val="4BE4592C"/>
    <w:rsid w:val="4BF227F8"/>
    <w:rsid w:val="4CA17C9A"/>
    <w:rsid w:val="4CA3C630"/>
    <w:rsid w:val="4CA8DED7"/>
    <w:rsid w:val="4CDCECF9"/>
    <w:rsid w:val="4D227B76"/>
    <w:rsid w:val="4D391E35"/>
    <w:rsid w:val="4D3EF1B2"/>
    <w:rsid w:val="4D7C550D"/>
    <w:rsid w:val="4DD484D5"/>
    <w:rsid w:val="4DD5ABF7"/>
    <w:rsid w:val="4DF303DA"/>
    <w:rsid w:val="4E41CA31"/>
    <w:rsid w:val="4E451639"/>
    <w:rsid w:val="4E8D1B87"/>
    <w:rsid w:val="4ECA7858"/>
    <w:rsid w:val="4EE1C9C2"/>
    <w:rsid w:val="4F695BEB"/>
    <w:rsid w:val="4F6DF36B"/>
    <w:rsid w:val="4F8F29D9"/>
    <w:rsid w:val="4FEA0596"/>
    <w:rsid w:val="5004729C"/>
    <w:rsid w:val="503AF697"/>
    <w:rsid w:val="504C0A8D"/>
    <w:rsid w:val="507C587C"/>
    <w:rsid w:val="5090127D"/>
    <w:rsid w:val="50A067BD"/>
    <w:rsid w:val="50AE8246"/>
    <w:rsid w:val="50CAE088"/>
    <w:rsid w:val="50E5DEC3"/>
    <w:rsid w:val="5147FB53"/>
    <w:rsid w:val="51520C1C"/>
    <w:rsid w:val="517D42E5"/>
    <w:rsid w:val="51B4DBF4"/>
    <w:rsid w:val="51BA5DE8"/>
    <w:rsid w:val="51E3F7CE"/>
    <w:rsid w:val="51EC2227"/>
    <w:rsid w:val="52096859"/>
    <w:rsid w:val="521DFB1A"/>
    <w:rsid w:val="5246F1AB"/>
    <w:rsid w:val="52C543F1"/>
    <w:rsid w:val="5321248C"/>
    <w:rsid w:val="53277914"/>
    <w:rsid w:val="53601AC8"/>
    <w:rsid w:val="53835056"/>
    <w:rsid w:val="53E8F81F"/>
    <w:rsid w:val="54ACF0FC"/>
    <w:rsid w:val="54CC1FF6"/>
    <w:rsid w:val="54E5085D"/>
    <w:rsid w:val="558C5A97"/>
    <w:rsid w:val="55A56511"/>
    <w:rsid w:val="55A88221"/>
    <w:rsid w:val="55E415CB"/>
    <w:rsid w:val="55E70151"/>
    <w:rsid w:val="5642471E"/>
    <w:rsid w:val="5690D51F"/>
    <w:rsid w:val="56CBBC47"/>
    <w:rsid w:val="570E3F0E"/>
    <w:rsid w:val="5740AFE8"/>
    <w:rsid w:val="575C4F11"/>
    <w:rsid w:val="5792ACC6"/>
    <w:rsid w:val="57B9253E"/>
    <w:rsid w:val="57ED6DF7"/>
    <w:rsid w:val="58257FA8"/>
    <w:rsid w:val="58600290"/>
    <w:rsid w:val="5881F3C2"/>
    <w:rsid w:val="5883FF1C"/>
    <w:rsid w:val="58988D40"/>
    <w:rsid w:val="589B10D7"/>
    <w:rsid w:val="58A738F8"/>
    <w:rsid w:val="58CD5054"/>
    <w:rsid w:val="58D549D5"/>
    <w:rsid w:val="58E3B10E"/>
    <w:rsid w:val="5925EAE4"/>
    <w:rsid w:val="596C2344"/>
    <w:rsid w:val="59E78259"/>
    <w:rsid w:val="59EA333F"/>
    <w:rsid w:val="5A9EDA8B"/>
    <w:rsid w:val="5AC2C208"/>
    <w:rsid w:val="5B053421"/>
    <w:rsid w:val="5B1266CA"/>
    <w:rsid w:val="5B1BA15A"/>
    <w:rsid w:val="5B444CA1"/>
    <w:rsid w:val="5B644EA2"/>
    <w:rsid w:val="5B89F3BD"/>
    <w:rsid w:val="5B95636E"/>
    <w:rsid w:val="5BF26A44"/>
    <w:rsid w:val="5C19B231"/>
    <w:rsid w:val="5C213240"/>
    <w:rsid w:val="5C5220BF"/>
    <w:rsid w:val="5C8EA7A9"/>
    <w:rsid w:val="5CBC2D69"/>
    <w:rsid w:val="5CF1B410"/>
    <w:rsid w:val="5D04EA93"/>
    <w:rsid w:val="5D5D42C0"/>
    <w:rsid w:val="5D7B6D0D"/>
    <w:rsid w:val="5D7E15DF"/>
    <w:rsid w:val="5DE39C57"/>
    <w:rsid w:val="5E2B224F"/>
    <w:rsid w:val="5E5C0AF3"/>
    <w:rsid w:val="5E952442"/>
    <w:rsid w:val="5E95F905"/>
    <w:rsid w:val="5EC5CADB"/>
    <w:rsid w:val="5F1FB1FC"/>
    <w:rsid w:val="5F4EF158"/>
    <w:rsid w:val="5F61FDA4"/>
    <w:rsid w:val="5F9B54AE"/>
    <w:rsid w:val="5FDA2EB1"/>
    <w:rsid w:val="5FF64F14"/>
    <w:rsid w:val="6003682F"/>
    <w:rsid w:val="60126D6B"/>
    <w:rsid w:val="60518A99"/>
    <w:rsid w:val="6053E1D6"/>
    <w:rsid w:val="607FDC69"/>
    <w:rsid w:val="6095BFEE"/>
    <w:rsid w:val="60A58608"/>
    <w:rsid w:val="60AAAB7F"/>
    <w:rsid w:val="60C8F1AD"/>
    <w:rsid w:val="60E29D1E"/>
    <w:rsid w:val="60FFCC7D"/>
    <w:rsid w:val="6123705F"/>
    <w:rsid w:val="61296321"/>
    <w:rsid w:val="6183E3FE"/>
    <w:rsid w:val="61B8D4B2"/>
    <w:rsid w:val="61BF5FF9"/>
    <w:rsid w:val="620310BF"/>
    <w:rsid w:val="620A0CDA"/>
    <w:rsid w:val="623F6EA2"/>
    <w:rsid w:val="627873C0"/>
    <w:rsid w:val="62A26485"/>
    <w:rsid w:val="62A7A5CC"/>
    <w:rsid w:val="62BB362A"/>
    <w:rsid w:val="62FC7553"/>
    <w:rsid w:val="631CB557"/>
    <w:rsid w:val="631EBAB6"/>
    <w:rsid w:val="636C7740"/>
    <w:rsid w:val="63C631DC"/>
    <w:rsid w:val="63DD5B52"/>
    <w:rsid w:val="63E52DE6"/>
    <w:rsid w:val="63EEF62D"/>
    <w:rsid w:val="642C82ED"/>
    <w:rsid w:val="64469F28"/>
    <w:rsid w:val="64901110"/>
    <w:rsid w:val="64FEE0B6"/>
    <w:rsid w:val="65161915"/>
    <w:rsid w:val="65830931"/>
    <w:rsid w:val="65D400A4"/>
    <w:rsid w:val="6603B14F"/>
    <w:rsid w:val="66440BFC"/>
    <w:rsid w:val="6697028B"/>
    <w:rsid w:val="66CF6FF2"/>
    <w:rsid w:val="66D000C1"/>
    <w:rsid w:val="66E80842"/>
    <w:rsid w:val="671A6EAA"/>
    <w:rsid w:val="67543DEA"/>
    <w:rsid w:val="67572E67"/>
    <w:rsid w:val="675A485A"/>
    <w:rsid w:val="67E26C12"/>
    <w:rsid w:val="68358BA5"/>
    <w:rsid w:val="68B0E8ED"/>
    <w:rsid w:val="68B42B4E"/>
    <w:rsid w:val="68B991E5"/>
    <w:rsid w:val="6903A989"/>
    <w:rsid w:val="692746EE"/>
    <w:rsid w:val="694F25BA"/>
    <w:rsid w:val="6950EFCB"/>
    <w:rsid w:val="696F41B1"/>
    <w:rsid w:val="69A50AFE"/>
    <w:rsid w:val="6A43D717"/>
    <w:rsid w:val="6A4D244C"/>
    <w:rsid w:val="6A7FE3B5"/>
    <w:rsid w:val="6AC40827"/>
    <w:rsid w:val="6AD0391C"/>
    <w:rsid w:val="6ADA6DC1"/>
    <w:rsid w:val="6AFFFBCE"/>
    <w:rsid w:val="6B18DDE0"/>
    <w:rsid w:val="6B20FFF5"/>
    <w:rsid w:val="6B322AB9"/>
    <w:rsid w:val="6B44C96E"/>
    <w:rsid w:val="6B644CB6"/>
    <w:rsid w:val="6B7A19A3"/>
    <w:rsid w:val="6B9018FA"/>
    <w:rsid w:val="6B97EE2B"/>
    <w:rsid w:val="6B9FF545"/>
    <w:rsid w:val="6BC7AE47"/>
    <w:rsid w:val="6BCF87F1"/>
    <w:rsid w:val="6C0392E8"/>
    <w:rsid w:val="6C09C31A"/>
    <w:rsid w:val="6C0AFC26"/>
    <w:rsid w:val="6C220881"/>
    <w:rsid w:val="6C26995A"/>
    <w:rsid w:val="6C472210"/>
    <w:rsid w:val="6C6008D4"/>
    <w:rsid w:val="6CA0CED5"/>
    <w:rsid w:val="6CC89B82"/>
    <w:rsid w:val="6CE34E3B"/>
    <w:rsid w:val="6D0565AD"/>
    <w:rsid w:val="6D0A2993"/>
    <w:rsid w:val="6D326DE4"/>
    <w:rsid w:val="6D3582C4"/>
    <w:rsid w:val="6D922296"/>
    <w:rsid w:val="6DBA4769"/>
    <w:rsid w:val="6DBBB04D"/>
    <w:rsid w:val="6DBF463A"/>
    <w:rsid w:val="6DDEF245"/>
    <w:rsid w:val="6DEFFA02"/>
    <w:rsid w:val="6E296B45"/>
    <w:rsid w:val="6E8DCD07"/>
    <w:rsid w:val="6EFBA934"/>
    <w:rsid w:val="6F04ECBE"/>
    <w:rsid w:val="6F3B105A"/>
    <w:rsid w:val="6F3C7A44"/>
    <w:rsid w:val="6FBC09F9"/>
    <w:rsid w:val="6FD5F9F6"/>
    <w:rsid w:val="6FDF0DB7"/>
    <w:rsid w:val="6FE18B91"/>
    <w:rsid w:val="703EAB73"/>
    <w:rsid w:val="7145E25C"/>
    <w:rsid w:val="7157951D"/>
    <w:rsid w:val="717B054B"/>
    <w:rsid w:val="71B2324A"/>
    <w:rsid w:val="71B5AC3B"/>
    <w:rsid w:val="7207CFD9"/>
    <w:rsid w:val="7256EC30"/>
    <w:rsid w:val="7264D037"/>
    <w:rsid w:val="726D5510"/>
    <w:rsid w:val="72A669BC"/>
    <w:rsid w:val="72DFFADB"/>
    <w:rsid w:val="72EB18B9"/>
    <w:rsid w:val="72EB4AF9"/>
    <w:rsid w:val="72F46B59"/>
    <w:rsid w:val="7305EF8D"/>
    <w:rsid w:val="7358CCEC"/>
    <w:rsid w:val="7363CDF0"/>
    <w:rsid w:val="73796BE0"/>
    <w:rsid w:val="73C57302"/>
    <w:rsid w:val="73CACFCC"/>
    <w:rsid w:val="7412BBDA"/>
    <w:rsid w:val="742E7D11"/>
    <w:rsid w:val="74F1A2BC"/>
    <w:rsid w:val="75086021"/>
    <w:rsid w:val="75208D3F"/>
    <w:rsid w:val="752D041A"/>
    <w:rsid w:val="754DCBE4"/>
    <w:rsid w:val="7562BCF4"/>
    <w:rsid w:val="756F41DA"/>
    <w:rsid w:val="75EE0E20"/>
    <w:rsid w:val="766FE8BB"/>
    <w:rsid w:val="767929B4"/>
    <w:rsid w:val="767A588F"/>
    <w:rsid w:val="76EB9C5A"/>
    <w:rsid w:val="7716503F"/>
    <w:rsid w:val="7748E8AA"/>
    <w:rsid w:val="776F9347"/>
    <w:rsid w:val="77A675EB"/>
    <w:rsid w:val="77CC7A2E"/>
    <w:rsid w:val="77CDAE4A"/>
    <w:rsid w:val="77D92972"/>
    <w:rsid w:val="780C5F22"/>
    <w:rsid w:val="7889E2C5"/>
    <w:rsid w:val="78934C84"/>
    <w:rsid w:val="78A5A05E"/>
    <w:rsid w:val="78AA9F89"/>
    <w:rsid w:val="78B32A45"/>
    <w:rsid w:val="78EA02CB"/>
    <w:rsid w:val="793171F0"/>
    <w:rsid w:val="793F10B5"/>
    <w:rsid w:val="795E3EAA"/>
    <w:rsid w:val="797107DA"/>
    <w:rsid w:val="799A84DB"/>
    <w:rsid w:val="7A03D252"/>
    <w:rsid w:val="7A277A02"/>
    <w:rsid w:val="7A308E8D"/>
    <w:rsid w:val="7A3450E1"/>
    <w:rsid w:val="7A41F2DE"/>
    <w:rsid w:val="7A5E46BC"/>
    <w:rsid w:val="7A75D4C4"/>
    <w:rsid w:val="7ABC184A"/>
    <w:rsid w:val="7AD1C926"/>
    <w:rsid w:val="7AFBC3BC"/>
    <w:rsid w:val="7B06C6E0"/>
    <w:rsid w:val="7B12CEFC"/>
    <w:rsid w:val="7B23D6FD"/>
    <w:rsid w:val="7B259B38"/>
    <w:rsid w:val="7B54AD9F"/>
    <w:rsid w:val="7B6B6B22"/>
    <w:rsid w:val="7B7A5E20"/>
    <w:rsid w:val="7BC4DE82"/>
    <w:rsid w:val="7C08AA09"/>
    <w:rsid w:val="7C0C41AE"/>
    <w:rsid w:val="7C606C90"/>
    <w:rsid w:val="7CEEC366"/>
    <w:rsid w:val="7D07D8D2"/>
    <w:rsid w:val="7D16C7C7"/>
    <w:rsid w:val="7D63245C"/>
    <w:rsid w:val="7D679117"/>
    <w:rsid w:val="7D8F8F49"/>
    <w:rsid w:val="7D90FF74"/>
    <w:rsid w:val="7D9F7FFC"/>
    <w:rsid w:val="7DA58EDB"/>
    <w:rsid w:val="7DB9E9E1"/>
    <w:rsid w:val="7DCBA333"/>
    <w:rsid w:val="7E261D9D"/>
    <w:rsid w:val="7E50EFA5"/>
    <w:rsid w:val="7EFFD2D2"/>
    <w:rsid w:val="7F0BFE0D"/>
    <w:rsid w:val="7F2495CE"/>
    <w:rsid w:val="7F57F409"/>
    <w:rsid w:val="7FE0D8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7523F"/>
  <w15:chartTrackingRefBased/>
  <w15:docId w15:val="{E1103310-23CC-4CFB-95BD-C922C710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28"/>
    <w:rPr>
      <w:rFonts w:ascii="Karla" w:hAnsi="Karla"/>
      <w:sz w:val="24"/>
    </w:rPr>
  </w:style>
  <w:style w:type="paragraph" w:styleId="Heading1">
    <w:name w:val="heading 1"/>
    <w:basedOn w:val="Normal"/>
    <w:next w:val="Normal"/>
    <w:link w:val="Heading1Char"/>
    <w:autoRedefine/>
    <w:uiPriority w:val="9"/>
    <w:qFormat/>
    <w:rsid w:val="004774A9"/>
    <w:pPr>
      <w:keepNext/>
      <w:keepLines/>
      <w:spacing w:before="240" w:after="0"/>
      <w:outlineLvl w:val="0"/>
    </w:pPr>
    <w:rPr>
      <w:rFonts w:ascii="Karla ExtraBold" w:eastAsiaTheme="majorEastAsia" w:hAnsi="Karla ExtraBold" w:cstheme="majorBidi"/>
      <w:b/>
      <w:bCs/>
      <w:color w:val="008296"/>
      <w:sz w:val="40"/>
      <w:szCs w:val="40"/>
    </w:rPr>
  </w:style>
  <w:style w:type="paragraph" w:styleId="Heading2">
    <w:name w:val="heading 2"/>
    <w:basedOn w:val="Normal"/>
    <w:next w:val="Normal"/>
    <w:link w:val="Heading2Char"/>
    <w:uiPriority w:val="9"/>
    <w:unhideWhenUsed/>
    <w:qFormat/>
    <w:rsid w:val="00892231"/>
    <w:pPr>
      <w:keepNext/>
      <w:keepLines/>
      <w:spacing w:before="40" w:after="0"/>
      <w:outlineLvl w:val="1"/>
    </w:pPr>
    <w:rPr>
      <w:rFonts w:ascii="Merriweather Light" w:eastAsiaTheme="majorEastAsia" w:hAnsi="Merriweather Light" w:cstheme="majorBidi"/>
      <w:color w:val="DB143C"/>
      <w:sz w:val="32"/>
      <w:szCs w:val="32"/>
    </w:rPr>
  </w:style>
  <w:style w:type="paragraph" w:styleId="Heading3">
    <w:name w:val="heading 3"/>
    <w:basedOn w:val="Normal"/>
    <w:next w:val="Normal"/>
    <w:link w:val="Heading3Char"/>
    <w:uiPriority w:val="9"/>
    <w:unhideWhenUsed/>
    <w:qFormat/>
    <w:rsid w:val="00892231"/>
    <w:pPr>
      <w:keepNext/>
      <w:keepLines/>
      <w:spacing w:before="40" w:after="0"/>
      <w:outlineLvl w:val="2"/>
    </w:pPr>
    <w:rPr>
      <w:rFonts w:eastAsiaTheme="majorEastAsia" w:cstheme="majorBidi"/>
      <w:b/>
      <w:color w:val="DB143C"/>
      <w:sz w:val="28"/>
      <w:szCs w:val="24"/>
    </w:rPr>
  </w:style>
  <w:style w:type="paragraph" w:styleId="Heading4">
    <w:name w:val="heading 4"/>
    <w:basedOn w:val="Normal"/>
    <w:next w:val="Normal"/>
    <w:link w:val="Heading4Char"/>
    <w:autoRedefine/>
    <w:uiPriority w:val="9"/>
    <w:unhideWhenUsed/>
    <w:qFormat/>
    <w:rsid w:val="003867E6"/>
    <w:pPr>
      <w:keepNext/>
      <w:keepLines/>
      <w:spacing w:before="160" w:after="120"/>
      <w:outlineLvl w:val="3"/>
    </w:pPr>
    <w:rPr>
      <w:rFonts w:ascii="Karla Light" w:eastAsiaTheme="majorEastAsia" w:hAnsi="Karla Light" w:cstheme="majorBidi"/>
      <w:iCs/>
      <w:color w:val="008296"/>
      <w:sz w:val="28"/>
      <w:szCs w:val="24"/>
    </w:rPr>
  </w:style>
  <w:style w:type="paragraph" w:styleId="Heading5">
    <w:name w:val="heading 5"/>
    <w:basedOn w:val="Normal"/>
    <w:next w:val="Normal"/>
    <w:link w:val="Heading5Char"/>
    <w:uiPriority w:val="9"/>
    <w:unhideWhenUsed/>
    <w:qFormat/>
    <w:rsid w:val="003F080E"/>
    <w:pPr>
      <w:keepNext/>
      <w:keepLines/>
      <w:spacing w:before="40" w:after="0"/>
      <w:outlineLvl w:val="4"/>
    </w:pPr>
    <w:rPr>
      <w:rFonts w:ascii="Merriweather Light" w:eastAsiaTheme="majorEastAsia" w:hAnsi="Merriweather Light" w:cstheme="majorBidi"/>
      <w:color w:val="008296"/>
      <w:szCs w:val="24"/>
    </w:rPr>
  </w:style>
  <w:style w:type="paragraph" w:styleId="Heading6">
    <w:name w:val="heading 6"/>
    <w:basedOn w:val="Normal"/>
    <w:next w:val="Normal"/>
    <w:link w:val="Heading6Char"/>
    <w:uiPriority w:val="9"/>
    <w:unhideWhenUsed/>
    <w:qFormat/>
    <w:rsid w:val="004774A9"/>
    <w:pPr>
      <w:keepNext/>
      <w:keepLines/>
      <w:spacing w:before="40" w:after="0"/>
      <w:outlineLvl w:val="5"/>
    </w:pPr>
    <w:rPr>
      <w:rFonts w:ascii="Karla ExtraBold" w:eastAsiaTheme="majorEastAsia" w:hAnsi="Karla ExtraBold" w:cstheme="majorBidi"/>
      <w:color w:val="008296"/>
      <w:szCs w:val="24"/>
    </w:rPr>
  </w:style>
  <w:style w:type="paragraph" w:styleId="Heading7">
    <w:name w:val="heading 7"/>
    <w:basedOn w:val="Normal"/>
    <w:next w:val="Normal"/>
    <w:link w:val="Heading7Char"/>
    <w:uiPriority w:val="9"/>
    <w:unhideWhenUsed/>
    <w:qFormat/>
    <w:rsid w:val="001C6F28"/>
    <w:pPr>
      <w:keepNext/>
      <w:keepLines/>
      <w:spacing w:before="40" w:after="0"/>
      <w:outlineLvl w:val="6"/>
    </w:pPr>
    <w:rPr>
      <w:rFonts w:eastAsiaTheme="majorEastAsia" w:cstheme="majorBidi"/>
      <w:i/>
      <w:iCs/>
      <w:color w:val="008296"/>
    </w:rPr>
  </w:style>
  <w:style w:type="paragraph" w:styleId="Heading8">
    <w:name w:val="heading 8"/>
    <w:basedOn w:val="Normal"/>
    <w:next w:val="Normal"/>
    <w:link w:val="Heading8Char"/>
    <w:uiPriority w:val="9"/>
    <w:unhideWhenUsed/>
    <w:qFormat/>
    <w:rsid w:val="003C2056"/>
    <w:pPr>
      <w:keepNext/>
      <w:keepLines/>
      <w:spacing w:before="40" w:after="0"/>
      <w:outlineLvl w:val="7"/>
    </w:pPr>
    <w:rPr>
      <w:rFonts w:ascii="Merriweather" w:eastAsiaTheme="majorEastAsia" w:hAnsi="Merriweather" w:cstheme="majorBidi"/>
      <w:color w:val="008296"/>
      <w:szCs w:val="21"/>
    </w:rPr>
  </w:style>
  <w:style w:type="paragraph" w:styleId="Heading9">
    <w:name w:val="heading 9"/>
    <w:basedOn w:val="Normal"/>
    <w:next w:val="Normal"/>
    <w:link w:val="Heading9Char"/>
    <w:uiPriority w:val="9"/>
    <w:unhideWhenUsed/>
    <w:qFormat/>
    <w:rsid w:val="003C2056"/>
    <w:pPr>
      <w:keepNext/>
      <w:keepLines/>
      <w:spacing w:before="40" w:after="0"/>
      <w:outlineLvl w:val="8"/>
    </w:pPr>
    <w:rPr>
      <w:rFonts w:ascii="Merriweather" w:eastAsiaTheme="majorEastAsia" w:hAnsi="Merriweather" w:cstheme="majorBidi"/>
      <w:i/>
      <w:iCs/>
      <w:color w:val="00829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A9"/>
    <w:rPr>
      <w:rFonts w:ascii="Karla ExtraBold" w:eastAsiaTheme="majorEastAsia" w:hAnsi="Karla ExtraBold" w:cstheme="majorBidi"/>
      <w:b/>
      <w:bCs/>
      <w:color w:val="008296"/>
      <w:sz w:val="40"/>
      <w:szCs w:val="40"/>
    </w:rPr>
  </w:style>
  <w:style w:type="character" w:customStyle="1" w:styleId="Heading2Char">
    <w:name w:val="Heading 2 Char"/>
    <w:basedOn w:val="DefaultParagraphFont"/>
    <w:link w:val="Heading2"/>
    <w:uiPriority w:val="9"/>
    <w:rsid w:val="00892231"/>
    <w:rPr>
      <w:rFonts w:ascii="Merriweather Light" w:eastAsiaTheme="majorEastAsia" w:hAnsi="Merriweather Light" w:cstheme="majorBidi"/>
      <w:color w:val="DB143C"/>
      <w:sz w:val="32"/>
      <w:szCs w:val="32"/>
    </w:rPr>
  </w:style>
  <w:style w:type="character" w:customStyle="1" w:styleId="Heading3Char">
    <w:name w:val="Heading 3 Char"/>
    <w:basedOn w:val="DefaultParagraphFont"/>
    <w:link w:val="Heading3"/>
    <w:uiPriority w:val="9"/>
    <w:rsid w:val="00892231"/>
    <w:rPr>
      <w:rFonts w:ascii="Karla" w:eastAsiaTheme="majorEastAsia" w:hAnsi="Karla" w:cstheme="majorBidi"/>
      <w:b/>
      <w:color w:val="DB143C"/>
      <w:sz w:val="28"/>
      <w:szCs w:val="24"/>
    </w:rPr>
  </w:style>
  <w:style w:type="character" w:customStyle="1" w:styleId="Heading4Char">
    <w:name w:val="Heading 4 Char"/>
    <w:basedOn w:val="DefaultParagraphFont"/>
    <w:link w:val="Heading4"/>
    <w:uiPriority w:val="9"/>
    <w:rsid w:val="003867E6"/>
    <w:rPr>
      <w:rFonts w:ascii="Karla Light" w:eastAsiaTheme="majorEastAsia" w:hAnsi="Karla Light" w:cstheme="majorBidi"/>
      <w:iCs/>
      <w:color w:val="008296"/>
      <w:sz w:val="28"/>
      <w:szCs w:val="24"/>
    </w:rPr>
  </w:style>
  <w:style w:type="character" w:customStyle="1" w:styleId="Heading5Char">
    <w:name w:val="Heading 5 Char"/>
    <w:basedOn w:val="DefaultParagraphFont"/>
    <w:link w:val="Heading5"/>
    <w:uiPriority w:val="9"/>
    <w:rsid w:val="003F080E"/>
    <w:rPr>
      <w:rFonts w:ascii="Merriweather Light" w:eastAsiaTheme="majorEastAsia" w:hAnsi="Merriweather Light" w:cstheme="majorBidi"/>
      <w:color w:val="008296"/>
      <w:sz w:val="24"/>
      <w:szCs w:val="24"/>
    </w:rPr>
  </w:style>
  <w:style w:type="character" w:customStyle="1" w:styleId="Heading6Char">
    <w:name w:val="Heading 6 Char"/>
    <w:basedOn w:val="DefaultParagraphFont"/>
    <w:link w:val="Heading6"/>
    <w:uiPriority w:val="9"/>
    <w:rsid w:val="004774A9"/>
    <w:rPr>
      <w:rFonts w:ascii="Karla ExtraBold" w:eastAsiaTheme="majorEastAsia" w:hAnsi="Karla ExtraBold" w:cstheme="majorBidi"/>
      <w:color w:val="008296"/>
      <w:sz w:val="24"/>
      <w:szCs w:val="24"/>
    </w:rPr>
  </w:style>
  <w:style w:type="character" w:customStyle="1" w:styleId="Heading7Char">
    <w:name w:val="Heading 7 Char"/>
    <w:basedOn w:val="DefaultParagraphFont"/>
    <w:link w:val="Heading7"/>
    <w:uiPriority w:val="9"/>
    <w:rsid w:val="001C6F28"/>
    <w:rPr>
      <w:rFonts w:ascii="Karla" w:eastAsiaTheme="majorEastAsia" w:hAnsi="Karla" w:cstheme="majorBidi"/>
      <w:i/>
      <w:iCs/>
      <w:color w:val="008296"/>
      <w:sz w:val="24"/>
    </w:rPr>
  </w:style>
  <w:style w:type="paragraph" w:styleId="NoSpacing">
    <w:name w:val="No Spacing"/>
    <w:uiPriority w:val="1"/>
    <w:qFormat/>
    <w:rsid w:val="001C6F28"/>
    <w:pPr>
      <w:spacing w:after="0" w:line="240" w:lineRule="auto"/>
    </w:pPr>
    <w:rPr>
      <w:rFonts w:ascii="Karla" w:hAnsi="Karla"/>
      <w:sz w:val="24"/>
    </w:rPr>
  </w:style>
  <w:style w:type="character" w:customStyle="1" w:styleId="Heading8Char">
    <w:name w:val="Heading 8 Char"/>
    <w:basedOn w:val="DefaultParagraphFont"/>
    <w:link w:val="Heading8"/>
    <w:uiPriority w:val="9"/>
    <w:rsid w:val="003C2056"/>
    <w:rPr>
      <w:rFonts w:ascii="Merriweather" w:eastAsiaTheme="majorEastAsia" w:hAnsi="Merriweather" w:cstheme="majorBidi"/>
      <w:color w:val="008296"/>
      <w:sz w:val="24"/>
      <w:szCs w:val="21"/>
    </w:rPr>
  </w:style>
  <w:style w:type="character" w:styleId="SubtleReference">
    <w:name w:val="Subtle Reference"/>
    <w:basedOn w:val="DefaultParagraphFont"/>
    <w:uiPriority w:val="31"/>
    <w:qFormat/>
    <w:rsid w:val="003C2056"/>
    <w:rPr>
      <w:rFonts w:ascii="Karla" w:hAnsi="Karla"/>
      <w:smallCaps/>
      <w:color w:val="auto"/>
      <w:sz w:val="24"/>
    </w:rPr>
  </w:style>
  <w:style w:type="paragraph" w:styleId="ListParagraph">
    <w:name w:val="List Paragraph"/>
    <w:basedOn w:val="Normal"/>
    <w:uiPriority w:val="34"/>
    <w:qFormat/>
    <w:rsid w:val="001C6F28"/>
    <w:pPr>
      <w:ind w:left="720"/>
      <w:contextualSpacing/>
    </w:pPr>
  </w:style>
  <w:style w:type="character" w:styleId="BookTitle">
    <w:name w:val="Book Title"/>
    <w:basedOn w:val="DefaultParagraphFont"/>
    <w:uiPriority w:val="33"/>
    <w:qFormat/>
    <w:rsid w:val="003C2056"/>
    <w:rPr>
      <w:rFonts w:ascii="Karla" w:hAnsi="Karla"/>
      <w:b/>
      <w:bCs/>
      <w:i/>
      <w:iCs/>
      <w:spacing w:val="5"/>
      <w:sz w:val="24"/>
    </w:rPr>
  </w:style>
  <w:style w:type="character" w:styleId="IntenseReference">
    <w:name w:val="Intense Reference"/>
    <w:basedOn w:val="DefaultParagraphFont"/>
    <w:uiPriority w:val="32"/>
    <w:qFormat/>
    <w:rsid w:val="003C2056"/>
    <w:rPr>
      <w:rFonts w:ascii="Karla" w:hAnsi="Karla"/>
      <w:b/>
      <w:bCs/>
      <w:smallCaps/>
      <w:color w:val="000000" w:themeColor="text1"/>
      <w:spacing w:val="5"/>
      <w:sz w:val="24"/>
    </w:rPr>
  </w:style>
  <w:style w:type="paragraph" w:styleId="IntenseQuote">
    <w:name w:val="Intense Quote"/>
    <w:basedOn w:val="Normal"/>
    <w:next w:val="Normal"/>
    <w:link w:val="IntenseQuoteChar"/>
    <w:uiPriority w:val="30"/>
    <w:qFormat/>
    <w:rsid w:val="003F080E"/>
    <w:pPr>
      <w:pBdr>
        <w:top w:val="single" w:sz="4" w:space="10" w:color="008296" w:themeColor="accent1"/>
        <w:bottom w:val="single" w:sz="4" w:space="10" w:color="008296" w:themeColor="accent1"/>
      </w:pBdr>
      <w:spacing w:before="360" w:after="360"/>
      <w:ind w:left="864" w:right="864"/>
      <w:jc w:val="center"/>
    </w:pPr>
    <w:rPr>
      <w:rFonts w:ascii="Merriweather Light" w:hAnsi="Merriweather Light"/>
      <w:i/>
      <w:iCs/>
      <w:color w:val="008296"/>
    </w:rPr>
  </w:style>
  <w:style w:type="character" w:customStyle="1" w:styleId="IntenseQuoteChar">
    <w:name w:val="Intense Quote Char"/>
    <w:basedOn w:val="DefaultParagraphFont"/>
    <w:link w:val="IntenseQuote"/>
    <w:uiPriority w:val="30"/>
    <w:rsid w:val="003F080E"/>
    <w:rPr>
      <w:rFonts w:ascii="Merriweather Light" w:hAnsi="Merriweather Light"/>
      <w:i/>
      <w:iCs/>
      <w:color w:val="008296"/>
      <w:sz w:val="24"/>
    </w:rPr>
  </w:style>
  <w:style w:type="paragraph" w:styleId="Quote">
    <w:name w:val="Quote"/>
    <w:basedOn w:val="Normal"/>
    <w:next w:val="Normal"/>
    <w:link w:val="QuoteChar"/>
    <w:uiPriority w:val="29"/>
    <w:qFormat/>
    <w:rsid w:val="003C2056"/>
    <w:pPr>
      <w:spacing w:before="200"/>
      <w:ind w:left="864" w:right="864"/>
      <w:jc w:val="center"/>
    </w:pPr>
    <w:rPr>
      <w:rFonts w:ascii="Merriweather Light" w:hAnsi="Merriweather Light"/>
      <w:i/>
      <w:iCs/>
    </w:rPr>
  </w:style>
  <w:style w:type="character" w:customStyle="1" w:styleId="QuoteChar">
    <w:name w:val="Quote Char"/>
    <w:basedOn w:val="DefaultParagraphFont"/>
    <w:link w:val="Quote"/>
    <w:uiPriority w:val="29"/>
    <w:rsid w:val="003C2056"/>
    <w:rPr>
      <w:rFonts w:ascii="Merriweather Light" w:hAnsi="Merriweather Light"/>
      <w:i/>
      <w:iCs/>
      <w:sz w:val="24"/>
    </w:rPr>
  </w:style>
  <w:style w:type="character" w:styleId="Strong">
    <w:name w:val="Strong"/>
    <w:basedOn w:val="DefaultParagraphFont"/>
    <w:uiPriority w:val="22"/>
    <w:qFormat/>
    <w:rsid w:val="003C2056"/>
    <w:rPr>
      <w:rFonts w:ascii="Karla" w:hAnsi="Karla"/>
      <w:b/>
      <w:bCs/>
      <w:color w:val="auto"/>
      <w:sz w:val="24"/>
    </w:rPr>
  </w:style>
  <w:style w:type="character" w:styleId="IntenseEmphasis">
    <w:name w:val="Intense Emphasis"/>
    <w:basedOn w:val="DefaultParagraphFont"/>
    <w:uiPriority w:val="21"/>
    <w:qFormat/>
    <w:rsid w:val="003C2056"/>
    <w:rPr>
      <w:rFonts w:ascii="Karla" w:hAnsi="Karla"/>
      <w:b/>
      <w:i/>
      <w:iCs/>
      <w:color w:val="auto"/>
      <w:sz w:val="24"/>
    </w:rPr>
  </w:style>
  <w:style w:type="character" w:styleId="Emphasis">
    <w:name w:val="Emphasis"/>
    <w:basedOn w:val="DefaultParagraphFont"/>
    <w:uiPriority w:val="20"/>
    <w:qFormat/>
    <w:rsid w:val="003C2056"/>
    <w:rPr>
      <w:rFonts w:ascii="Karla" w:hAnsi="Karla"/>
      <w:i w:val="0"/>
      <w:iCs/>
      <w:sz w:val="24"/>
    </w:rPr>
  </w:style>
  <w:style w:type="character" w:styleId="SubtleEmphasis">
    <w:name w:val="Subtle Emphasis"/>
    <w:basedOn w:val="DefaultParagraphFont"/>
    <w:uiPriority w:val="19"/>
    <w:qFormat/>
    <w:rsid w:val="003C2056"/>
    <w:rPr>
      <w:rFonts w:ascii="Karla Light" w:hAnsi="Karla Light"/>
      <w:i/>
      <w:iCs/>
      <w:color w:val="000000" w:themeColor="text1"/>
      <w:sz w:val="24"/>
    </w:rPr>
  </w:style>
  <w:style w:type="paragraph" w:styleId="Subtitle">
    <w:name w:val="Subtitle"/>
    <w:basedOn w:val="Normal"/>
    <w:next w:val="Normal"/>
    <w:link w:val="SubtitleChar"/>
    <w:uiPriority w:val="11"/>
    <w:qFormat/>
    <w:rsid w:val="00892231"/>
    <w:pPr>
      <w:numPr>
        <w:ilvl w:val="1"/>
      </w:numPr>
    </w:pPr>
    <w:rPr>
      <w:rFonts w:ascii="Merriweather" w:eastAsiaTheme="minorEastAsia" w:hAnsi="Merriweather"/>
      <w:color w:val="DB143C"/>
    </w:rPr>
  </w:style>
  <w:style w:type="character" w:customStyle="1" w:styleId="SubtitleChar">
    <w:name w:val="Subtitle Char"/>
    <w:basedOn w:val="DefaultParagraphFont"/>
    <w:link w:val="Subtitle"/>
    <w:uiPriority w:val="11"/>
    <w:rsid w:val="00892231"/>
    <w:rPr>
      <w:rFonts w:ascii="Merriweather" w:eastAsiaTheme="minorEastAsia" w:hAnsi="Merriweather"/>
      <w:color w:val="DB143C"/>
      <w:sz w:val="24"/>
    </w:rPr>
  </w:style>
  <w:style w:type="paragraph" w:styleId="Title">
    <w:name w:val="Title"/>
    <w:basedOn w:val="Normal"/>
    <w:next w:val="Normal"/>
    <w:link w:val="TitleChar"/>
    <w:uiPriority w:val="10"/>
    <w:qFormat/>
    <w:rsid w:val="003C2056"/>
    <w:pPr>
      <w:spacing w:after="0" w:line="240" w:lineRule="auto"/>
      <w:contextualSpacing/>
    </w:pPr>
    <w:rPr>
      <w:rFonts w:ascii="Karla ExtraBold" w:eastAsiaTheme="majorEastAsia" w:hAnsi="Karla ExtraBold" w:cstheme="majorBidi"/>
      <w:color w:val="008296"/>
      <w:spacing w:val="-10"/>
      <w:kern w:val="28"/>
      <w:sz w:val="56"/>
      <w:szCs w:val="56"/>
    </w:rPr>
  </w:style>
  <w:style w:type="character" w:customStyle="1" w:styleId="TitleChar">
    <w:name w:val="Title Char"/>
    <w:basedOn w:val="DefaultParagraphFont"/>
    <w:link w:val="Title"/>
    <w:uiPriority w:val="10"/>
    <w:rsid w:val="003C2056"/>
    <w:rPr>
      <w:rFonts w:ascii="Karla ExtraBold" w:eastAsiaTheme="majorEastAsia" w:hAnsi="Karla ExtraBold" w:cstheme="majorBidi"/>
      <w:color w:val="008296"/>
      <w:spacing w:val="-10"/>
      <w:kern w:val="28"/>
      <w:sz w:val="56"/>
      <w:szCs w:val="56"/>
    </w:rPr>
  </w:style>
  <w:style w:type="character" w:customStyle="1" w:styleId="Heading9Char">
    <w:name w:val="Heading 9 Char"/>
    <w:basedOn w:val="DefaultParagraphFont"/>
    <w:link w:val="Heading9"/>
    <w:uiPriority w:val="9"/>
    <w:rsid w:val="003C2056"/>
    <w:rPr>
      <w:rFonts w:ascii="Merriweather" w:eastAsiaTheme="majorEastAsia" w:hAnsi="Merriweather" w:cstheme="majorBidi"/>
      <w:i/>
      <w:iCs/>
      <w:color w:val="008296"/>
      <w:sz w:val="24"/>
      <w:szCs w:val="21"/>
    </w:rPr>
  </w:style>
  <w:style w:type="paragraph" w:styleId="Header">
    <w:name w:val="header"/>
    <w:basedOn w:val="Normal"/>
    <w:link w:val="HeaderChar"/>
    <w:uiPriority w:val="99"/>
    <w:unhideWhenUsed/>
    <w:rsid w:val="003F0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80E"/>
    <w:rPr>
      <w:rFonts w:ascii="Karla" w:hAnsi="Karla"/>
      <w:sz w:val="24"/>
    </w:rPr>
  </w:style>
  <w:style w:type="paragraph" w:styleId="Footer">
    <w:name w:val="footer"/>
    <w:basedOn w:val="Normal"/>
    <w:link w:val="FooterChar"/>
    <w:uiPriority w:val="99"/>
    <w:unhideWhenUsed/>
    <w:rsid w:val="003F0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80E"/>
    <w:rPr>
      <w:rFonts w:ascii="Karla" w:hAnsi="Karla"/>
      <w:sz w:val="24"/>
    </w:rPr>
  </w:style>
  <w:style w:type="paragraph" w:styleId="Bibliography">
    <w:name w:val="Bibliography"/>
    <w:basedOn w:val="Normal"/>
    <w:next w:val="Normal"/>
    <w:uiPriority w:val="37"/>
    <w:unhideWhenUsed/>
    <w:rsid w:val="007149A2"/>
    <w:pPr>
      <w:tabs>
        <w:tab w:val="left" w:pos="384"/>
      </w:tabs>
      <w:spacing w:after="240" w:line="240" w:lineRule="auto"/>
      <w:ind w:left="384" w:hanging="384"/>
    </w:pPr>
  </w:style>
  <w:style w:type="paragraph" w:styleId="Revision">
    <w:name w:val="Revision"/>
    <w:hidden/>
    <w:uiPriority w:val="99"/>
    <w:semiHidden/>
    <w:rsid w:val="004A3B01"/>
    <w:pPr>
      <w:spacing w:after="0" w:line="240" w:lineRule="auto"/>
    </w:pPr>
    <w:rPr>
      <w:rFonts w:ascii="Karla" w:hAnsi="Karla"/>
      <w:sz w:val="24"/>
    </w:rPr>
  </w:style>
  <w:style w:type="character" w:styleId="CommentReference">
    <w:name w:val="annotation reference"/>
    <w:basedOn w:val="DefaultParagraphFont"/>
    <w:uiPriority w:val="99"/>
    <w:semiHidden/>
    <w:unhideWhenUsed/>
    <w:rsid w:val="005F24F9"/>
    <w:rPr>
      <w:sz w:val="16"/>
      <w:szCs w:val="16"/>
    </w:rPr>
  </w:style>
  <w:style w:type="paragraph" w:styleId="CommentText">
    <w:name w:val="annotation text"/>
    <w:basedOn w:val="Normal"/>
    <w:link w:val="CommentTextChar"/>
    <w:uiPriority w:val="99"/>
    <w:unhideWhenUsed/>
    <w:rsid w:val="005F24F9"/>
    <w:pPr>
      <w:spacing w:line="240" w:lineRule="auto"/>
    </w:pPr>
    <w:rPr>
      <w:sz w:val="20"/>
      <w:szCs w:val="20"/>
    </w:rPr>
  </w:style>
  <w:style w:type="character" w:customStyle="1" w:styleId="CommentTextChar">
    <w:name w:val="Comment Text Char"/>
    <w:basedOn w:val="DefaultParagraphFont"/>
    <w:link w:val="CommentText"/>
    <w:uiPriority w:val="99"/>
    <w:rsid w:val="005F24F9"/>
    <w:rPr>
      <w:rFonts w:ascii="Karla" w:hAnsi="Karla"/>
      <w:sz w:val="20"/>
      <w:szCs w:val="20"/>
    </w:rPr>
  </w:style>
  <w:style w:type="paragraph" w:styleId="CommentSubject">
    <w:name w:val="annotation subject"/>
    <w:basedOn w:val="CommentText"/>
    <w:next w:val="CommentText"/>
    <w:link w:val="CommentSubjectChar"/>
    <w:uiPriority w:val="99"/>
    <w:semiHidden/>
    <w:unhideWhenUsed/>
    <w:rsid w:val="005F24F9"/>
    <w:rPr>
      <w:b/>
      <w:bCs/>
    </w:rPr>
  </w:style>
  <w:style w:type="character" w:customStyle="1" w:styleId="CommentSubjectChar">
    <w:name w:val="Comment Subject Char"/>
    <w:basedOn w:val="CommentTextChar"/>
    <w:link w:val="CommentSubject"/>
    <w:uiPriority w:val="99"/>
    <w:semiHidden/>
    <w:rsid w:val="005F24F9"/>
    <w:rPr>
      <w:rFonts w:ascii="Karla" w:hAnsi="Karla"/>
      <w:b/>
      <w:bCs/>
      <w:sz w:val="20"/>
      <w:szCs w:val="20"/>
    </w:rPr>
  </w:style>
  <w:style w:type="paragraph" w:styleId="NormalWeb">
    <w:name w:val="Normal (Web)"/>
    <w:basedOn w:val="Normal"/>
    <w:uiPriority w:val="99"/>
    <w:unhideWhenUsed/>
    <w:rsid w:val="000E04D8"/>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eop">
    <w:name w:val="eop"/>
    <w:basedOn w:val="DefaultParagraphFont"/>
    <w:rsid w:val="008B16D8"/>
  </w:style>
  <w:style w:type="character" w:styleId="Hyperlink">
    <w:name w:val="Hyperlink"/>
    <w:basedOn w:val="DefaultParagraphFont"/>
    <w:uiPriority w:val="99"/>
    <w:unhideWhenUsed/>
    <w:rsid w:val="006E54A6"/>
    <w:rPr>
      <w:color w:val="4EC2C9" w:themeColor="hyperlink"/>
      <w:u w:val="single"/>
    </w:rPr>
  </w:style>
  <w:style w:type="character" w:styleId="UnresolvedMention">
    <w:name w:val="Unresolved Mention"/>
    <w:basedOn w:val="DefaultParagraphFont"/>
    <w:uiPriority w:val="99"/>
    <w:semiHidden/>
    <w:unhideWhenUsed/>
    <w:rsid w:val="006E54A6"/>
    <w:rPr>
      <w:color w:val="605E5C"/>
      <w:shd w:val="clear" w:color="auto" w:fill="E1DFDD"/>
    </w:rPr>
  </w:style>
  <w:style w:type="paragraph" w:styleId="FootnoteText">
    <w:name w:val="footnote text"/>
    <w:basedOn w:val="Normal"/>
    <w:link w:val="FootnoteTextChar"/>
    <w:uiPriority w:val="99"/>
    <w:semiHidden/>
    <w:unhideWhenUsed/>
    <w:rsid w:val="00896D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D87"/>
    <w:rPr>
      <w:rFonts w:ascii="Karla" w:hAnsi="Karla"/>
      <w:sz w:val="20"/>
      <w:szCs w:val="20"/>
    </w:rPr>
  </w:style>
  <w:style w:type="character" w:styleId="FootnoteReference">
    <w:name w:val="footnote reference"/>
    <w:basedOn w:val="DefaultParagraphFont"/>
    <w:uiPriority w:val="99"/>
    <w:semiHidden/>
    <w:unhideWhenUsed/>
    <w:rsid w:val="00896D87"/>
    <w:rPr>
      <w:vertAlign w:val="superscript"/>
    </w:rPr>
  </w:style>
  <w:style w:type="table" w:styleId="TableGrid">
    <w:name w:val="Table Grid"/>
    <w:basedOn w:val="TableNormal"/>
    <w:uiPriority w:val="39"/>
    <w:rsid w:val="008D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B5890"/>
    <w:pPr>
      <w:spacing w:after="100"/>
    </w:pPr>
  </w:style>
  <w:style w:type="paragraph" w:styleId="TOC2">
    <w:name w:val="toc 2"/>
    <w:basedOn w:val="Normal"/>
    <w:next w:val="Normal"/>
    <w:autoRedefine/>
    <w:uiPriority w:val="39"/>
    <w:unhideWhenUsed/>
    <w:rsid w:val="00EB5890"/>
    <w:pPr>
      <w:spacing w:after="100"/>
      <w:ind w:left="240"/>
    </w:pPr>
  </w:style>
  <w:style w:type="paragraph" w:styleId="TOCHeading">
    <w:name w:val="TOC Heading"/>
    <w:basedOn w:val="Heading1"/>
    <w:next w:val="Normal"/>
    <w:uiPriority w:val="39"/>
    <w:unhideWhenUsed/>
    <w:qFormat/>
    <w:rsid w:val="00C63B95"/>
    <w:pPr>
      <w:outlineLvl w:val="9"/>
    </w:pPr>
    <w:rPr>
      <w:rFonts w:asciiTheme="majorHAnsi" w:hAnsiTheme="majorHAnsi"/>
      <w:b w:val="0"/>
      <w:bCs w:val="0"/>
      <w:color w:val="006170" w:themeColor="accent1" w:themeShade="BF"/>
      <w:sz w:val="32"/>
      <w:szCs w:val="32"/>
      <w:lang w:val="en-US"/>
    </w:rPr>
  </w:style>
  <w:style w:type="paragraph" w:styleId="TOC3">
    <w:name w:val="toc 3"/>
    <w:basedOn w:val="Normal"/>
    <w:next w:val="Normal"/>
    <w:autoRedefine/>
    <w:uiPriority w:val="39"/>
    <w:unhideWhenUsed/>
    <w:rsid w:val="00C63B95"/>
    <w:pPr>
      <w:spacing w:after="100"/>
      <w:ind w:left="480"/>
    </w:pPr>
  </w:style>
  <w:style w:type="paragraph" w:styleId="TOC4">
    <w:name w:val="toc 4"/>
    <w:basedOn w:val="Normal"/>
    <w:next w:val="Normal"/>
    <w:uiPriority w:val="39"/>
    <w:unhideWhenUsed/>
    <w:rsid w:val="4CA17C9A"/>
    <w:pPr>
      <w:spacing w:after="100"/>
      <w:ind w:left="660"/>
    </w:pPr>
  </w:style>
  <w:style w:type="character" w:styleId="Mention">
    <w:name w:val="Mention"/>
    <w:basedOn w:val="DefaultParagraphFont"/>
    <w:uiPriority w:val="99"/>
    <w:unhideWhenUsed/>
    <w:rsid w:val="00A8568F"/>
    <w:rPr>
      <w:color w:val="2B579A"/>
      <w:shd w:val="clear" w:color="auto" w:fill="E1DFDD"/>
    </w:rPr>
  </w:style>
  <w:style w:type="character" w:styleId="FollowedHyperlink">
    <w:name w:val="FollowedHyperlink"/>
    <w:basedOn w:val="DefaultParagraphFont"/>
    <w:uiPriority w:val="99"/>
    <w:semiHidden/>
    <w:unhideWhenUsed/>
    <w:rsid w:val="00AB6B9E"/>
    <w:rPr>
      <w:color w:val="F7B4C5" w:themeColor="followedHyperlink"/>
      <w:u w:val="single"/>
    </w:rPr>
  </w:style>
  <w:style w:type="paragraph" w:styleId="ListBullet">
    <w:name w:val="List Bullet"/>
    <w:basedOn w:val="Normal"/>
    <w:uiPriority w:val="99"/>
    <w:unhideWhenUsed/>
    <w:rsid w:val="00AE31A0"/>
    <w:pPr>
      <w:numPr>
        <w:numId w:val="9"/>
      </w:numPr>
      <w:contextualSpacing/>
    </w:pPr>
  </w:style>
  <w:style w:type="paragraph" w:styleId="EndnoteText">
    <w:name w:val="endnote text"/>
    <w:basedOn w:val="Normal"/>
    <w:link w:val="EndnoteTextChar"/>
    <w:uiPriority w:val="99"/>
    <w:semiHidden/>
    <w:unhideWhenUsed/>
    <w:rsid w:val="009948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48C6"/>
    <w:rPr>
      <w:rFonts w:ascii="Karla" w:hAnsi="Karla"/>
      <w:sz w:val="20"/>
      <w:szCs w:val="20"/>
    </w:rPr>
  </w:style>
  <w:style w:type="character" w:styleId="EndnoteReference">
    <w:name w:val="endnote reference"/>
    <w:basedOn w:val="DefaultParagraphFont"/>
    <w:uiPriority w:val="99"/>
    <w:semiHidden/>
    <w:unhideWhenUsed/>
    <w:rsid w:val="00994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6226">
      <w:bodyDiv w:val="1"/>
      <w:marLeft w:val="0"/>
      <w:marRight w:val="0"/>
      <w:marTop w:val="0"/>
      <w:marBottom w:val="0"/>
      <w:divBdr>
        <w:top w:val="none" w:sz="0" w:space="0" w:color="auto"/>
        <w:left w:val="none" w:sz="0" w:space="0" w:color="auto"/>
        <w:bottom w:val="none" w:sz="0" w:space="0" w:color="auto"/>
        <w:right w:val="none" w:sz="0" w:space="0" w:color="auto"/>
      </w:divBdr>
      <w:divsChild>
        <w:div w:id="60176979">
          <w:marLeft w:val="547"/>
          <w:marRight w:val="0"/>
          <w:marTop w:val="0"/>
          <w:marBottom w:val="0"/>
          <w:divBdr>
            <w:top w:val="none" w:sz="0" w:space="0" w:color="auto"/>
            <w:left w:val="none" w:sz="0" w:space="0" w:color="auto"/>
            <w:bottom w:val="none" w:sz="0" w:space="0" w:color="auto"/>
            <w:right w:val="none" w:sz="0" w:space="0" w:color="auto"/>
          </w:divBdr>
        </w:div>
        <w:div w:id="588194084">
          <w:marLeft w:val="547"/>
          <w:marRight w:val="0"/>
          <w:marTop w:val="0"/>
          <w:marBottom w:val="0"/>
          <w:divBdr>
            <w:top w:val="none" w:sz="0" w:space="0" w:color="auto"/>
            <w:left w:val="none" w:sz="0" w:space="0" w:color="auto"/>
            <w:bottom w:val="none" w:sz="0" w:space="0" w:color="auto"/>
            <w:right w:val="none" w:sz="0" w:space="0" w:color="auto"/>
          </w:divBdr>
        </w:div>
        <w:div w:id="719551699">
          <w:marLeft w:val="1800"/>
          <w:marRight w:val="0"/>
          <w:marTop w:val="0"/>
          <w:marBottom w:val="0"/>
          <w:divBdr>
            <w:top w:val="none" w:sz="0" w:space="0" w:color="auto"/>
            <w:left w:val="none" w:sz="0" w:space="0" w:color="auto"/>
            <w:bottom w:val="none" w:sz="0" w:space="0" w:color="auto"/>
            <w:right w:val="none" w:sz="0" w:space="0" w:color="auto"/>
          </w:divBdr>
        </w:div>
        <w:div w:id="849755087">
          <w:marLeft w:val="1166"/>
          <w:marRight w:val="0"/>
          <w:marTop w:val="0"/>
          <w:marBottom w:val="0"/>
          <w:divBdr>
            <w:top w:val="none" w:sz="0" w:space="0" w:color="auto"/>
            <w:left w:val="none" w:sz="0" w:space="0" w:color="auto"/>
            <w:bottom w:val="none" w:sz="0" w:space="0" w:color="auto"/>
            <w:right w:val="none" w:sz="0" w:space="0" w:color="auto"/>
          </w:divBdr>
        </w:div>
        <w:div w:id="1683580154">
          <w:marLeft w:val="1800"/>
          <w:marRight w:val="0"/>
          <w:marTop w:val="0"/>
          <w:marBottom w:val="0"/>
          <w:divBdr>
            <w:top w:val="none" w:sz="0" w:space="0" w:color="auto"/>
            <w:left w:val="none" w:sz="0" w:space="0" w:color="auto"/>
            <w:bottom w:val="none" w:sz="0" w:space="0" w:color="auto"/>
            <w:right w:val="none" w:sz="0" w:space="0" w:color="auto"/>
          </w:divBdr>
        </w:div>
        <w:div w:id="1696274922">
          <w:marLeft w:val="1800"/>
          <w:marRight w:val="0"/>
          <w:marTop w:val="0"/>
          <w:marBottom w:val="0"/>
          <w:divBdr>
            <w:top w:val="none" w:sz="0" w:space="0" w:color="auto"/>
            <w:left w:val="none" w:sz="0" w:space="0" w:color="auto"/>
            <w:bottom w:val="none" w:sz="0" w:space="0" w:color="auto"/>
            <w:right w:val="none" w:sz="0" w:space="0" w:color="auto"/>
          </w:divBdr>
        </w:div>
        <w:div w:id="1893612704">
          <w:marLeft w:val="1800"/>
          <w:marRight w:val="0"/>
          <w:marTop w:val="0"/>
          <w:marBottom w:val="0"/>
          <w:divBdr>
            <w:top w:val="none" w:sz="0" w:space="0" w:color="auto"/>
            <w:left w:val="none" w:sz="0" w:space="0" w:color="auto"/>
            <w:bottom w:val="none" w:sz="0" w:space="0" w:color="auto"/>
            <w:right w:val="none" w:sz="0" w:space="0" w:color="auto"/>
          </w:divBdr>
        </w:div>
        <w:div w:id="2053646728">
          <w:marLeft w:val="1166"/>
          <w:marRight w:val="0"/>
          <w:marTop w:val="0"/>
          <w:marBottom w:val="0"/>
          <w:divBdr>
            <w:top w:val="none" w:sz="0" w:space="0" w:color="auto"/>
            <w:left w:val="none" w:sz="0" w:space="0" w:color="auto"/>
            <w:bottom w:val="none" w:sz="0" w:space="0" w:color="auto"/>
            <w:right w:val="none" w:sz="0" w:space="0" w:color="auto"/>
          </w:divBdr>
        </w:div>
        <w:div w:id="2082285682">
          <w:marLeft w:val="547"/>
          <w:marRight w:val="0"/>
          <w:marTop w:val="0"/>
          <w:marBottom w:val="0"/>
          <w:divBdr>
            <w:top w:val="none" w:sz="0" w:space="0" w:color="auto"/>
            <w:left w:val="none" w:sz="0" w:space="0" w:color="auto"/>
            <w:bottom w:val="none" w:sz="0" w:space="0" w:color="auto"/>
            <w:right w:val="none" w:sz="0" w:space="0" w:color="auto"/>
          </w:divBdr>
        </w:div>
        <w:div w:id="2146459791">
          <w:marLeft w:val="1800"/>
          <w:marRight w:val="0"/>
          <w:marTop w:val="0"/>
          <w:marBottom w:val="0"/>
          <w:divBdr>
            <w:top w:val="none" w:sz="0" w:space="0" w:color="auto"/>
            <w:left w:val="none" w:sz="0" w:space="0" w:color="auto"/>
            <w:bottom w:val="none" w:sz="0" w:space="0" w:color="auto"/>
            <w:right w:val="none" w:sz="0" w:space="0" w:color="auto"/>
          </w:divBdr>
        </w:div>
      </w:divsChild>
    </w:div>
    <w:div w:id="59913682">
      <w:bodyDiv w:val="1"/>
      <w:marLeft w:val="0"/>
      <w:marRight w:val="0"/>
      <w:marTop w:val="0"/>
      <w:marBottom w:val="0"/>
      <w:divBdr>
        <w:top w:val="none" w:sz="0" w:space="0" w:color="auto"/>
        <w:left w:val="none" w:sz="0" w:space="0" w:color="auto"/>
        <w:bottom w:val="none" w:sz="0" w:space="0" w:color="auto"/>
        <w:right w:val="none" w:sz="0" w:space="0" w:color="auto"/>
      </w:divBdr>
    </w:div>
    <w:div w:id="121923750">
      <w:bodyDiv w:val="1"/>
      <w:marLeft w:val="0"/>
      <w:marRight w:val="0"/>
      <w:marTop w:val="0"/>
      <w:marBottom w:val="0"/>
      <w:divBdr>
        <w:top w:val="none" w:sz="0" w:space="0" w:color="auto"/>
        <w:left w:val="none" w:sz="0" w:space="0" w:color="auto"/>
        <w:bottom w:val="none" w:sz="0" w:space="0" w:color="auto"/>
        <w:right w:val="none" w:sz="0" w:space="0" w:color="auto"/>
      </w:divBdr>
    </w:div>
    <w:div w:id="264270244">
      <w:bodyDiv w:val="1"/>
      <w:marLeft w:val="0"/>
      <w:marRight w:val="0"/>
      <w:marTop w:val="0"/>
      <w:marBottom w:val="0"/>
      <w:divBdr>
        <w:top w:val="none" w:sz="0" w:space="0" w:color="auto"/>
        <w:left w:val="none" w:sz="0" w:space="0" w:color="auto"/>
        <w:bottom w:val="none" w:sz="0" w:space="0" w:color="auto"/>
        <w:right w:val="none" w:sz="0" w:space="0" w:color="auto"/>
      </w:divBdr>
    </w:div>
    <w:div w:id="584074039">
      <w:bodyDiv w:val="1"/>
      <w:marLeft w:val="0"/>
      <w:marRight w:val="0"/>
      <w:marTop w:val="0"/>
      <w:marBottom w:val="0"/>
      <w:divBdr>
        <w:top w:val="none" w:sz="0" w:space="0" w:color="auto"/>
        <w:left w:val="none" w:sz="0" w:space="0" w:color="auto"/>
        <w:bottom w:val="none" w:sz="0" w:space="0" w:color="auto"/>
        <w:right w:val="none" w:sz="0" w:space="0" w:color="auto"/>
      </w:divBdr>
    </w:div>
    <w:div w:id="615676556">
      <w:bodyDiv w:val="1"/>
      <w:marLeft w:val="0"/>
      <w:marRight w:val="0"/>
      <w:marTop w:val="0"/>
      <w:marBottom w:val="0"/>
      <w:divBdr>
        <w:top w:val="none" w:sz="0" w:space="0" w:color="auto"/>
        <w:left w:val="none" w:sz="0" w:space="0" w:color="auto"/>
        <w:bottom w:val="none" w:sz="0" w:space="0" w:color="auto"/>
        <w:right w:val="none" w:sz="0" w:space="0" w:color="auto"/>
      </w:divBdr>
    </w:div>
    <w:div w:id="695810650">
      <w:bodyDiv w:val="1"/>
      <w:marLeft w:val="0"/>
      <w:marRight w:val="0"/>
      <w:marTop w:val="0"/>
      <w:marBottom w:val="0"/>
      <w:divBdr>
        <w:top w:val="none" w:sz="0" w:space="0" w:color="auto"/>
        <w:left w:val="none" w:sz="0" w:space="0" w:color="auto"/>
        <w:bottom w:val="none" w:sz="0" w:space="0" w:color="auto"/>
        <w:right w:val="none" w:sz="0" w:space="0" w:color="auto"/>
      </w:divBdr>
    </w:div>
    <w:div w:id="725450046">
      <w:bodyDiv w:val="1"/>
      <w:marLeft w:val="0"/>
      <w:marRight w:val="0"/>
      <w:marTop w:val="0"/>
      <w:marBottom w:val="0"/>
      <w:divBdr>
        <w:top w:val="none" w:sz="0" w:space="0" w:color="auto"/>
        <w:left w:val="none" w:sz="0" w:space="0" w:color="auto"/>
        <w:bottom w:val="none" w:sz="0" w:space="0" w:color="auto"/>
        <w:right w:val="none" w:sz="0" w:space="0" w:color="auto"/>
      </w:divBdr>
    </w:div>
    <w:div w:id="726532618">
      <w:bodyDiv w:val="1"/>
      <w:marLeft w:val="0"/>
      <w:marRight w:val="0"/>
      <w:marTop w:val="0"/>
      <w:marBottom w:val="0"/>
      <w:divBdr>
        <w:top w:val="none" w:sz="0" w:space="0" w:color="auto"/>
        <w:left w:val="none" w:sz="0" w:space="0" w:color="auto"/>
        <w:bottom w:val="none" w:sz="0" w:space="0" w:color="auto"/>
        <w:right w:val="none" w:sz="0" w:space="0" w:color="auto"/>
      </w:divBdr>
    </w:div>
    <w:div w:id="744959061">
      <w:bodyDiv w:val="1"/>
      <w:marLeft w:val="0"/>
      <w:marRight w:val="0"/>
      <w:marTop w:val="0"/>
      <w:marBottom w:val="0"/>
      <w:divBdr>
        <w:top w:val="none" w:sz="0" w:space="0" w:color="auto"/>
        <w:left w:val="none" w:sz="0" w:space="0" w:color="auto"/>
        <w:bottom w:val="none" w:sz="0" w:space="0" w:color="auto"/>
        <w:right w:val="none" w:sz="0" w:space="0" w:color="auto"/>
      </w:divBdr>
      <w:divsChild>
        <w:div w:id="376122973">
          <w:marLeft w:val="0"/>
          <w:marRight w:val="0"/>
          <w:marTop w:val="0"/>
          <w:marBottom w:val="0"/>
          <w:divBdr>
            <w:top w:val="none" w:sz="0" w:space="0" w:color="auto"/>
            <w:left w:val="none" w:sz="0" w:space="0" w:color="auto"/>
            <w:bottom w:val="none" w:sz="0" w:space="0" w:color="auto"/>
            <w:right w:val="none" w:sz="0" w:space="0" w:color="auto"/>
          </w:divBdr>
        </w:div>
        <w:div w:id="686061148">
          <w:marLeft w:val="0"/>
          <w:marRight w:val="0"/>
          <w:marTop w:val="0"/>
          <w:marBottom w:val="0"/>
          <w:divBdr>
            <w:top w:val="none" w:sz="0" w:space="0" w:color="auto"/>
            <w:left w:val="none" w:sz="0" w:space="0" w:color="auto"/>
            <w:bottom w:val="none" w:sz="0" w:space="0" w:color="auto"/>
            <w:right w:val="none" w:sz="0" w:space="0" w:color="auto"/>
          </w:divBdr>
        </w:div>
        <w:div w:id="770974628">
          <w:marLeft w:val="0"/>
          <w:marRight w:val="0"/>
          <w:marTop w:val="0"/>
          <w:marBottom w:val="0"/>
          <w:divBdr>
            <w:top w:val="none" w:sz="0" w:space="0" w:color="auto"/>
            <w:left w:val="none" w:sz="0" w:space="0" w:color="auto"/>
            <w:bottom w:val="none" w:sz="0" w:space="0" w:color="auto"/>
            <w:right w:val="none" w:sz="0" w:space="0" w:color="auto"/>
          </w:divBdr>
        </w:div>
        <w:div w:id="849291596">
          <w:marLeft w:val="0"/>
          <w:marRight w:val="0"/>
          <w:marTop w:val="0"/>
          <w:marBottom w:val="0"/>
          <w:divBdr>
            <w:top w:val="none" w:sz="0" w:space="0" w:color="auto"/>
            <w:left w:val="none" w:sz="0" w:space="0" w:color="auto"/>
            <w:bottom w:val="none" w:sz="0" w:space="0" w:color="auto"/>
            <w:right w:val="none" w:sz="0" w:space="0" w:color="auto"/>
          </w:divBdr>
          <w:divsChild>
            <w:div w:id="1714958407">
              <w:marLeft w:val="-75"/>
              <w:marRight w:val="0"/>
              <w:marTop w:val="30"/>
              <w:marBottom w:val="30"/>
              <w:divBdr>
                <w:top w:val="none" w:sz="0" w:space="0" w:color="auto"/>
                <w:left w:val="none" w:sz="0" w:space="0" w:color="auto"/>
                <w:bottom w:val="none" w:sz="0" w:space="0" w:color="auto"/>
                <w:right w:val="none" w:sz="0" w:space="0" w:color="auto"/>
              </w:divBdr>
              <w:divsChild>
                <w:div w:id="1347056697">
                  <w:marLeft w:val="0"/>
                  <w:marRight w:val="0"/>
                  <w:marTop w:val="0"/>
                  <w:marBottom w:val="0"/>
                  <w:divBdr>
                    <w:top w:val="none" w:sz="0" w:space="0" w:color="auto"/>
                    <w:left w:val="none" w:sz="0" w:space="0" w:color="auto"/>
                    <w:bottom w:val="none" w:sz="0" w:space="0" w:color="auto"/>
                    <w:right w:val="none" w:sz="0" w:space="0" w:color="auto"/>
                  </w:divBdr>
                  <w:divsChild>
                    <w:div w:id="1515147048">
                      <w:marLeft w:val="0"/>
                      <w:marRight w:val="0"/>
                      <w:marTop w:val="0"/>
                      <w:marBottom w:val="0"/>
                      <w:divBdr>
                        <w:top w:val="none" w:sz="0" w:space="0" w:color="auto"/>
                        <w:left w:val="none" w:sz="0" w:space="0" w:color="auto"/>
                        <w:bottom w:val="none" w:sz="0" w:space="0" w:color="auto"/>
                        <w:right w:val="none" w:sz="0" w:space="0" w:color="auto"/>
                      </w:divBdr>
                    </w:div>
                  </w:divsChild>
                </w:div>
                <w:div w:id="2024164773">
                  <w:marLeft w:val="0"/>
                  <w:marRight w:val="0"/>
                  <w:marTop w:val="0"/>
                  <w:marBottom w:val="0"/>
                  <w:divBdr>
                    <w:top w:val="none" w:sz="0" w:space="0" w:color="auto"/>
                    <w:left w:val="none" w:sz="0" w:space="0" w:color="auto"/>
                    <w:bottom w:val="none" w:sz="0" w:space="0" w:color="auto"/>
                    <w:right w:val="none" w:sz="0" w:space="0" w:color="auto"/>
                  </w:divBdr>
                  <w:divsChild>
                    <w:div w:id="15726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49030">
          <w:marLeft w:val="0"/>
          <w:marRight w:val="0"/>
          <w:marTop w:val="0"/>
          <w:marBottom w:val="0"/>
          <w:divBdr>
            <w:top w:val="none" w:sz="0" w:space="0" w:color="auto"/>
            <w:left w:val="none" w:sz="0" w:space="0" w:color="auto"/>
            <w:bottom w:val="none" w:sz="0" w:space="0" w:color="auto"/>
            <w:right w:val="none" w:sz="0" w:space="0" w:color="auto"/>
          </w:divBdr>
        </w:div>
        <w:div w:id="1012494201">
          <w:marLeft w:val="0"/>
          <w:marRight w:val="0"/>
          <w:marTop w:val="0"/>
          <w:marBottom w:val="0"/>
          <w:divBdr>
            <w:top w:val="none" w:sz="0" w:space="0" w:color="auto"/>
            <w:left w:val="none" w:sz="0" w:space="0" w:color="auto"/>
            <w:bottom w:val="none" w:sz="0" w:space="0" w:color="auto"/>
            <w:right w:val="none" w:sz="0" w:space="0" w:color="auto"/>
          </w:divBdr>
        </w:div>
        <w:div w:id="1355765844">
          <w:marLeft w:val="0"/>
          <w:marRight w:val="0"/>
          <w:marTop w:val="0"/>
          <w:marBottom w:val="0"/>
          <w:divBdr>
            <w:top w:val="none" w:sz="0" w:space="0" w:color="auto"/>
            <w:left w:val="none" w:sz="0" w:space="0" w:color="auto"/>
            <w:bottom w:val="none" w:sz="0" w:space="0" w:color="auto"/>
            <w:right w:val="none" w:sz="0" w:space="0" w:color="auto"/>
          </w:divBdr>
        </w:div>
        <w:div w:id="1533493785">
          <w:marLeft w:val="0"/>
          <w:marRight w:val="0"/>
          <w:marTop w:val="0"/>
          <w:marBottom w:val="0"/>
          <w:divBdr>
            <w:top w:val="none" w:sz="0" w:space="0" w:color="auto"/>
            <w:left w:val="none" w:sz="0" w:space="0" w:color="auto"/>
            <w:bottom w:val="none" w:sz="0" w:space="0" w:color="auto"/>
            <w:right w:val="none" w:sz="0" w:space="0" w:color="auto"/>
          </w:divBdr>
        </w:div>
        <w:div w:id="1622147130">
          <w:marLeft w:val="0"/>
          <w:marRight w:val="0"/>
          <w:marTop w:val="0"/>
          <w:marBottom w:val="0"/>
          <w:divBdr>
            <w:top w:val="none" w:sz="0" w:space="0" w:color="auto"/>
            <w:left w:val="none" w:sz="0" w:space="0" w:color="auto"/>
            <w:bottom w:val="none" w:sz="0" w:space="0" w:color="auto"/>
            <w:right w:val="none" w:sz="0" w:space="0" w:color="auto"/>
          </w:divBdr>
        </w:div>
        <w:div w:id="1647393470">
          <w:marLeft w:val="0"/>
          <w:marRight w:val="0"/>
          <w:marTop w:val="0"/>
          <w:marBottom w:val="0"/>
          <w:divBdr>
            <w:top w:val="none" w:sz="0" w:space="0" w:color="auto"/>
            <w:left w:val="none" w:sz="0" w:space="0" w:color="auto"/>
            <w:bottom w:val="none" w:sz="0" w:space="0" w:color="auto"/>
            <w:right w:val="none" w:sz="0" w:space="0" w:color="auto"/>
          </w:divBdr>
        </w:div>
        <w:div w:id="1725836476">
          <w:marLeft w:val="0"/>
          <w:marRight w:val="0"/>
          <w:marTop w:val="0"/>
          <w:marBottom w:val="0"/>
          <w:divBdr>
            <w:top w:val="none" w:sz="0" w:space="0" w:color="auto"/>
            <w:left w:val="none" w:sz="0" w:space="0" w:color="auto"/>
            <w:bottom w:val="none" w:sz="0" w:space="0" w:color="auto"/>
            <w:right w:val="none" w:sz="0" w:space="0" w:color="auto"/>
          </w:divBdr>
        </w:div>
        <w:div w:id="2136170935">
          <w:marLeft w:val="0"/>
          <w:marRight w:val="0"/>
          <w:marTop w:val="0"/>
          <w:marBottom w:val="0"/>
          <w:divBdr>
            <w:top w:val="none" w:sz="0" w:space="0" w:color="auto"/>
            <w:left w:val="none" w:sz="0" w:space="0" w:color="auto"/>
            <w:bottom w:val="none" w:sz="0" w:space="0" w:color="auto"/>
            <w:right w:val="none" w:sz="0" w:space="0" w:color="auto"/>
          </w:divBdr>
        </w:div>
      </w:divsChild>
    </w:div>
    <w:div w:id="1023746301">
      <w:bodyDiv w:val="1"/>
      <w:marLeft w:val="0"/>
      <w:marRight w:val="0"/>
      <w:marTop w:val="0"/>
      <w:marBottom w:val="0"/>
      <w:divBdr>
        <w:top w:val="none" w:sz="0" w:space="0" w:color="auto"/>
        <w:left w:val="none" w:sz="0" w:space="0" w:color="auto"/>
        <w:bottom w:val="none" w:sz="0" w:space="0" w:color="auto"/>
        <w:right w:val="none" w:sz="0" w:space="0" w:color="auto"/>
      </w:divBdr>
    </w:div>
    <w:div w:id="1100875295">
      <w:bodyDiv w:val="1"/>
      <w:marLeft w:val="0"/>
      <w:marRight w:val="0"/>
      <w:marTop w:val="0"/>
      <w:marBottom w:val="0"/>
      <w:divBdr>
        <w:top w:val="none" w:sz="0" w:space="0" w:color="auto"/>
        <w:left w:val="none" w:sz="0" w:space="0" w:color="auto"/>
        <w:bottom w:val="none" w:sz="0" w:space="0" w:color="auto"/>
        <w:right w:val="none" w:sz="0" w:space="0" w:color="auto"/>
      </w:divBdr>
    </w:div>
    <w:div w:id="1117601252">
      <w:bodyDiv w:val="1"/>
      <w:marLeft w:val="0"/>
      <w:marRight w:val="0"/>
      <w:marTop w:val="0"/>
      <w:marBottom w:val="0"/>
      <w:divBdr>
        <w:top w:val="none" w:sz="0" w:space="0" w:color="auto"/>
        <w:left w:val="none" w:sz="0" w:space="0" w:color="auto"/>
        <w:bottom w:val="none" w:sz="0" w:space="0" w:color="auto"/>
        <w:right w:val="none" w:sz="0" w:space="0" w:color="auto"/>
      </w:divBdr>
    </w:div>
    <w:div w:id="1157959135">
      <w:bodyDiv w:val="1"/>
      <w:marLeft w:val="0"/>
      <w:marRight w:val="0"/>
      <w:marTop w:val="0"/>
      <w:marBottom w:val="0"/>
      <w:divBdr>
        <w:top w:val="none" w:sz="0" w:space="0" w:color="auto"/>
        <w:left w:val="none" w:sz="0" w:space="0" w:color="auto"/>
        <w:bottom w:val="none" w:sz="0" w:space="0" w:color="auto"/>
        <w:right w:val="none" w:sz="0" w:space="0" w:color="auto"/>
      </w:divBdr>
    </w:div>
    <w:div w:id="1187910407">
      <w:bodyDiv w:val="1"/>
      <w:marLeft w:val="0"/>
      <w:marRight w:val="0"/>
      <w:marTop w:val="0"/>
      <w:marBottom w:val="0"/>
      <w:divBdr>
        <w:top w:val="none" w:sz="0" w:space="0" w:color="auto"/>
        <w:left w:val="none" w:sz="0" w:space="0" w:color="auto"/>
        <w:bottom w:val="none" w:sz="0" w:space="0" w:color="auto"/>
        <w:right w:val="none" w:sz="0" w:space="0" w:color="auto"/>
      </w:divBdr>
    </w:div>
    <w:div w:id="1327319974">
      <w:bodyDiv w:val="1"/>
      <w:marLeft w:val="0"/>
      <w:marRight w:val="0"/>
      <w:marTop w:val="0"/>
      <w:marBottom w:val="0"/>
      <w:divBdr>
        <w:top w:val="none" w:sz="0" w:space="0" w:color="auto"/>
        <w:left w:val="none" w:sz="0" w:space="0" w:color="auto"/>
        <w:bottom w:val="none" w:sz="0" w:space="0" w:color="auto"/>
        <w:right w:val="none" w:sz="0" w:space="0" w:color="auto"/>
      </w:divBdr>
    </w:div>
    <w:div w:id="1396902265">
      <w:bodyDiv w:val="1"/>
      <w:marLeft w:val="0"/>
      <w:marRight w:val="0"/>
      <w:marTop w:val="0"/>
      <w:marBottom w:val="0"/>
      <w:divBdr>
        <w:top w:val="none" w:sz="0" w:space="0" w:color="auto"/>
        <w:left w:val="none" w:sz="0" w:space="0" w:color="auto"/>
        <w:bottom w:val="none" w:sz="0" w:space="0" w:color="auto"/>
        <w:right w:val="none" w:sz="0" w:space="0" w:color="auto"/>
      </w:divBdr>
    </w:div>
    <w:div w:id="1472478462">
      <w:bodyDiv w:val="1"/>
      <w:marLeft w:val="0"/>
      <w:marRight w:val="0"/>
      <w:marTop w:val="0"/>
      <w:marBottom w:val="0"/>
      <w:divBdr>
        <w:top w:val="none" w:sz="0" w:space="0" w:color="auto"/>
        <w:left w:val="none" w:sz="0" w:space="0" w:color="auto"/>
        <w:bottom w:val="none" w:sz="0" w:space="0" w:color="auto"/>
        <w:right w:val="none" w:sz="0" w:space="0" w:color="auto"/>
      </w:divBdr>
    </w:div>
    <w:div w:id="1628585357">
      <w:bodyDiv w:val="1"/>
      <w:marLeft w:val="0"/>
      <w:marRight w:val="0"/>
      <w:marTop w:val="0"/>
      <w:marBottom w:val="0"/>
      <w:divBdr>
        <w:top w:val="none" w:sz="0" w:space="0" w:color="auto"/>
        <w:left w:val="none" w:sz="0" w:space="0" w:color="auto"/>
        <w:bottom w:val="none" w:sz="0" w:space="0" w:color="auto"/>
        <w:right w:val="none" w:sz="0" w:space="0" w:color="auto"/>
      </w:divBdr>
    </w:div>
    <w:div w:id="1715079014">
      <w:bodyDiv w:val="1"/>
      <w:marLeft w:val="0"/>
      <w:marRight w:val="0"/>
      <w:marTop w:val="0"/>
      <w:marBottom w:val="0"/>
      <w:divBdr>
        <w:top w:val="none" w:sz="0" w:space="0" w:color="auto"/>
        <w:left w:val="none" w:sz="0" w:space="0" w:color="auto"/>
        <w:bottom w:val="none" w:sz="0" w:space="0" w:color="auto"/>
        <w:right w:val="none" w:sz="0" w:space="0" w:color="auto"/>
      </w:divBdr>
    </w:div>
    <w:div w:id="1740668172">
      <w:bodyDiv w:val="1"/>
      <w:marLeft w:val="0"/>
      <w:marRight w:val="0"/>
      <w:marTop w:val="0"/>
      <w:marBottom w:val="0"/>
      <w:divBdr>
        <w:top w:val="none" w:sz="0" w:space="0" w:color="auto"/>
        <w:left w:val="none" w:sz="0" w:space="0" w:color="auto"/>
        <w:bottom w:val="none" w:sz="0" w:space="0" w:color="auto"/>
        <w:right w:val="none" w:sz="0" w:space="0" w:color="auto"/>
      </w:divBdr>
    </w:div>
    <w:div w:id="1913196676">
      <w:bodyDiv w:val="1"/>
      <w:marLeft w:val="0"/>
      <w:marRight w:val="0"/>
      <w:marTop w:val="0"/>
      <w:marBottom w:val="0"/>
      <w:divBdr>
        <w:top w:val="none" w:sz="0" w:space="0" w:color="auto"/>
        <w:left w:val="none" w:sz="0" w:space="0" w:color="auto"/>
        <w:bottom w:val="none" w:sz="0" w:space="0" w:color="auto"/>
        <w:right w:val="none" w:sz="0" w:space="0" w:color="auto"/>
      </w:divBdr>
    </w:div>
    <w:div w:id="2073037525">
      <w:bodyDiv w:val="1"/>
      <w:marLeft w:val="0"/>
      <w:marRight w:val="0"/>
      <w:marTop w:val="0"/>
      <w:marBottom w:val="0"/>
      <w:divBdr>
        <w:top w:val="none" w:sz="0" w:space="0" w:color="auto"/>
        <w:left w:val="none" w:sz="0" w:space="0" w:color="auto"/>
        <w:bottom w:val="none" w:sz="0" w:space="0" w:color="auto"/>
        <w:right w:val="none" w:sz="0" w:space="0" w:color="auto"/>
      </w:divBdr>
    </w:div>
    <w:div w:id="2105609683">
      <w:bodyDiv w:val="1"/>
      <w:marLeft w:val="0"/>
      <w:marRight w:val="0"/>
      <w:marTop w:val="0"/>
      <w:marBottom w:val="0"/>
      <w:divBdr>
        <w:top w:val="none" w:sz="0" w:space="0" w:color="auto"/>
        <w:left w:val="none" w:sz="0" w:space="0" w:color="auto"/>
        <w:bottom w:val="none" w:sz="0" w:space="0" w:color="auto"/>
        <w:right w:val="none" w:sz="0" w:space="0" w:color="auto"/>
      </w:divBdr>
      <w:divsChild>
        <w:div w:id="21638553">
          <w:marLeft w:val="0"/>
          <w:marRight w:val="0"/>
          <w:marTop w:val="0"/>
          <w:marBottom w:val="0"/>
          <w:divBdr>
            <w:top w:val="none" w:sz="0" w:space="0" w:color="auto"/>
            <w:left w:val="none" w:sz="0" w:space="0" w:color="auto"/>
            <w:bottom w:val="none" w:sz="0" w:space="0" w:color="auto"/>
            <w:right w:val="none" w:sz="0" w:space="0" w:color="auto"/>
          </w:divBdr>
          <w:divsChild>
            <w:div w:id="1838036659">
              <w:marLeft w:val="-75"/>
              <w:marRight w:val="0"/>
              <w:marTop w:val="30"/>
              <w:marBottom w:val="30"/>
              <w:divBdr>
                <w:top w:val="none" w:sz="0" w:space="0" w:color="auto"/>
                <w:left w:val="none" w:sz="0" w:space="0" w:color="auto"/>
                <w:bottom w:val="none" w:sz="0" w:space="0" w:color="auto"/>
                <w:right w:val="none" w:sz="0" w:space="0" w:color="auto"/>
              </w:divBdr>
              <w:divsChild>
                <w:div w:id="617445878">
                  <w:marLeft w:val="0"/>
                  <w:marRight w:val="0"/>
                  <w:marTop w:val="0"/>
                  <w:marBottom w:val="0"/>
                  <w:divBdr>
                    <w:top w:val="none" w:sz="0" w:space="0" w:color="auto"/>
                    <w:left w:val="none" w:sz="0" w:space="0" w:color="auto"/>
                    <w:bottom w:val="none" w:sz="0" w:space="0" w:color="auto"/>
                    <w:right w:val="none" w:sz="0" w:space="0" w:color="auto"/>
                  </w:divBdr>
                  <w:divsChild>
                    <w:div w:id="645551217">
                      <w:marLeft w:val="0"/>
                      <w:marRight w:val="0"/>
                      <w:marTop w:val="0"/>
                      <w:marBottom w:val="0"/>
                      <w:divBdr>
                        <w:top w:val="none" w:sz="0" w:space="0" w:color="auto"/>
                        <w:left w:val="none" w:sz="0" w:space="0" w:color="auto"/>
                        <w:bottom w:val="none" w:sz="0" w:space="0" w:color="auto"/>
                        <w:right w:val="none" w:sz="0" w:space="0" w:color="auto"/>
                      </w:divBdr>
                    </w:div>
                  </w:divsChild>
                </w:div>
                <w:div w:id="747387195">
                  <w:marLeft w:val="0"/>
                  <w:marRight w:val="0"/>
                  <w:marTop w:val="0"/>
                  <w:marBottom w:val="0"/>
                  <w:divBdr>
                    <w:top w:val="none" w:sz="0" w:space="0" w:color="auto"/>
                    <w:left w:val="none" w:sz="0" w:space="0" w:color="auto"/>
                    <w:bottom w:val="none" w:sz="0" w:space="0" w:color="auto"/>
                    <w:right w:val="none" w:sz="0" w:space="0" w:color="auto"/>
                  </w:divBdr>
                  <w:divsChild>
                    <w:div w:id="19546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3409">
          <w:marLeft w:val="0"/>
          <w:marRight w:val="0"/>
          <w:marTop w:val="0"/>
          <w:marBottom w:val="0"/>
          <w:divBdr>
            <w:top w:val="none" w:sz="0" w:space="0" w:color="auto"/>
            <w:left w:val="none" w:sz="0" w:space="0" w:color="auto"/>
            <w:bottom w:val="none" w:sz="0" w:space="0" w:color="auto"/>
            <w:right w:val="none" w:sz="0" w:space="0" w:color="auto"/>
          </w:divBdr>
        </w:div>
        <w:div w:id="195698246">
          <w:marLeft w:val="0"/>
          <w:marRight w:val="0"/>
          <w:marTop w:val="0"/>
          <w:marBottom w:val="0"/>
          <w:divBdr>
            <w:top w:val="none" w:sz="0" w:space="0" w:color="auto"/>
            <w:left w:val="none" w:sz="0" w:space="0" w:color="auto"/>
            <w:bottom w:val="none" w:sz="0" w:space="0" w:color="auto"/>
            <w:right w:val="none" w:sz="0" w:space="0" w:color="auto"/>
          </w:divBdr>
        </w:div>
        <w:div w:id="583686954">
          <w:marLeft w:val="0"/>
          <w:marRight w:val="0"/>
          <w:marTop w:val="0"/>
          <w:marBottom w:val="0"/>
          <w:divBdr>
            <w:top w:val="none" w:sz="0" w:space="0" w:color="auto"/>
            <w:left w:val="none" w:sz="0" w:space="0" w:color="auto"/>
            <w:bottom w:val="none" w:sz="0" w:space="0" w:color="auto"/>
            <w:right w:val="none" w:sz="0" w:space="0" w:color="auto"/>
          </w:divBdr>
        </w:div>
        <w:div w:id="718358032">
          <w:marLeft w:val="0"/>
          <w:marRight w:val="0"/>
          <w:marTop w:val="0"/>
          <w:marBottom w:val="0"/>
          <w:divBdr>
            <w:top w:val="none" w:sz="0" w:space="0" w:color="auto"/>
            <w:left w:val="none" w:sz="0" w:space="0" w:color="auto"/>
            <w:bottom w:val="none" w:sz="0" w:space="0" w:color="auto"/>
            <w:right w:val="none" w:sz="0" w:space="0" w:color="auto"/>
          </w:divBdr>
        </w:div>
        <w:div w:id="1247810225">
          <w:marLeft w:val="0"/>
          <w:marRight w:val="0"/>
          <w:marTop w:val="0"/>
          <w:marBottom w:val="0"/>
          <w:divBdr>
            <w:top w:val="none" w:sz="0" w:space="0" w:color="auto"/>
            <w:left w:val="none" w:sz="0" w:space="0" w:color="auto"/>
            <w:bottom w:val="none" w:sz="0" w:space="0" w:color="auto"/>
            <w:right w:val="none" w:sz="0" w:space="0" w:color="auto"/>
          </w:divBdr>
        </w:div>
        <w:div w:id="1433548489">
          <w:marLeft w:val="0"/>
          <w:marRight w:val="0"/>
          <w:marTop w:val="0"/>
          <w:marBottom w:val="0"/>
          <w:divBdr>
            <w:top w:val="none" w:sz="0" w:space="0" w:color="auto"/>
            <w:left w:val="none" w:sz="0" w:space="0" w:color="auto"/>
            <w:bottom w:val="none" w:sz="0" w:space="0" w:color="auto"/>
            <w:right w:val="none" w:sz="0" w:space="0" w:color="auto"/>
          </w:divBdr>
        </w:div>
        <w:div w:id="1471365181">
          <w:marLeft w:val="0"/>
          <w:marRight w:val="0"/>
          <w:marTop w:val="0"/>
          <w:marBottom w:val="0"/>
          <w:divBdr>
            <w:top w:val="none" w:sz="0" w:space="0" w:color="auto"/>
            <w:left w:val="none" w:sz="0" w:space="0" w:color="auto"/>
            <w:bottom w:val="none" w:sz="0" w:space="0" w:color="auto"/>
            <w:right w:val="none" w:sz="0" w:space="0" w:color="auto"/>
          </w:divBdr>
        </w:div>
        <w:div w:id="1531647767">
          <w:marLeft w:val="0"/>
          <w:marRight w:val="0"/>
          <w:marTop w:val="0"/>
          <w:marBottom w:val="0"/>
          <w:divBdr>
            <w:top w:val="none" w:sz="0" w:space="0" w:color="auto"/>
            <w:left w:val="none" w:sz="0" w:space="0" w:color="auto"/>
            <w:bottom w:val="none" w:sz="0" w:space="0" w:color="auto"/>
            <w:right w:val="none" w:sz="0" w:space="0" w:color="auto"/>
          </w:divBdr>
        </w:div>
        <w:div w:id="1641497255">
          <w:marLeft w:val="0"/>
          <w:marRight w:val="0"/>
          <w:marTop w:val="0"/>
          <w:marBottom w:val="0"/>
          <w:divBdr>
            <w:top w:val="none" w:sz="0" w:space="0" w:color="auto"/>
            <w:left w:val="none" w:sz="0" w:space="0" w:color="auto"/>
            <w:bottom w:val="none" w:sz="0" w:space="0" w:color="auto"/>
            <w:right w:val="none" w:sz="0" w:space="0" w:color="auto"/>
          </w:divBdr>
        </w:div>
        <w:div w:id="1667593126">
          <w:marLeft w:val="0"/>
          <w:marRight w:val="0"/>
          <w:marTop w:val="0"/>
          <w:marBottom w:val="0"/>
          <w:divBdr>
            <w:top w:val="none" w:sz="0" w:space="0" w:color="auto"/>
            <w:left w:val="none" w:sz="0" w:space="0" w:color="auto"/>
            <w:bottom w:val="none" w:sz="0" w:space="0" w:color="auto"/>
            <w:right w:val="none" w:sz="0" w:space="0" w:color="auto"/>
          </w:divBdr>
        </w:div>
        <w:div w:id="1681741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acvic.org.au/advocacy/victorian-education-inquiry/" TargetMode="External"/><Relationship Id="rId18" Type="http://schemas.openxmlformats.org/officeDocument/2006/relationships/hyperlink" Target="https://www.parliament.vic.gov.au/495fd7/contentassets/45f3562fdaa34c15a5fd0159380becf3/eejsc_58-04_text_web.pdf" TargetMode="External"/><Relationship Id="rId26" Type="http://schemas.openxmlformats.org/officeDocument/2006/relationships/hyperlink" Target="https://www.vic.gov.au/sites/default/files/2022-10/13642-JIBE-Digital-Inclusion-Statement_V14_WEB.pdf" TargetMode="External"/><Relationship Id="rId39" Type="http://schemas.openxmlformats.org/officeDocument/2006/relationships/theme" Target="theme/theme1.xml"/><Relationship Id="rId21" Type="http://schemas.openxmlformats.org/officeDocument/2006/relationships/hyperlink" Target="https://www.acses.edu.au/app/uploads/2022/11/2022-NCSEHE-Austin-Final.pdf" TargetMode="External"/><Relationship Id="rId34" Type="http://schemas.openxmlformats.org/officeDocument/2006/relationships/hyperlink" Target="https://www.yacvic.org.au/advocacy/youth-affairs-council-victoria-2024-listening-tour-wrap-u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ducation.vic.gov.au/Documents/school/vocational-applied-learning-pathways-report.pdf" TargetMode="External"/><Relationship Id="rId25" Type="http://schemas.openxmlformats.org/officeDocument/2006/relationships/hyperlink" Target="https://journals.sagepub.com/doi/10.1177/10384162241258275" TargetMode="External"/><Relationship Id="rId33" Type="http://schemas.openxmlformats.org/officeDocument/2006/relationships/hyperlink" Target="https://www2.education.vic.gov.au/pal/navigator-program/policy"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gov.au/senior-secondary-schooling-pathway-reforms" TargetMode="External"/><Relationship Id="rId20" Type="http://schemas.openxmlformats.org/officeDocument/2006/relationships/hyperlink" Target="https://www.yacvic.org.au/assets/Documents/SUB-Youth-Affairs-Council-Victoria-Career-advice-in-Victorian-schools-Dec-2017.pdf" TargetMode="External"/><Relationship Id="rId29" Type="http://schemas.openxmlformats.org/officeDocument/2006/relationships/hyperlink" Target="https://www.voced.edu.au/content/ngv%3A845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ecd.org/en/data/dashboards/teenage-career-readiness.html" TargetMode="External"/><Relationship Id="rId32" Type="http://schemas.openxmlformats.org/officeDocument/2006/relationships/hyperlink" Target="https://www.yacvic.org.au/assets/Uploads/Youth-Affairs-Council-Victoria-Social-Return-on-Investment-Study-of-Youth-Work-Final-Report-V2.pdf"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vic.gov.au/skills-victorias-growing-industries" TargetMode="External"/><Relationship Id="rId23" Type="http://schemas.openxmlformats.org/officeDocument/2006/relationships/hyperlink" Target="http://theconversation.com/im-not-going-to-give-up-how-to-help-more-disadvantaged-young-people-go-to-uni-and-tafe-259444" TargetMode="External"/><Relationship Id="rId28" Type="http://schemas.openxmlformats.org/officeDocument/2006/relationships/hyperlink" Target="https://www.apprenticeships.vic.gov.au/apprenticeships-taskforce"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arliament.vic.gov.au/495fd7/contentassets/acb21202d9bb4d4d94779d16b916ee45/government_response_-_inquiry_into_career_advice_l9jnfxpn.pdf" TargetMode="External"/><Relationship Id="rId31" Type="http://schemas.openxmlformats.org/officeDocument/2006/relationships/hyperlink" Target="https://www.thegordon.edu.au/blog/may-2025/challenging-the-perception-of-ta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smithfamily.com.au/-/media/files/research/pet/pet-june-2025-report.pdf" TargetMode="External"/><Relationship Id="rId22" Type="http://schemas.openxmlformats.org/officeDocument/2006/relationships/hyperlink" Target="https://www.education.vic.gov.au/Documents/about/research/2024-snapshot.pdf" TargetMode="External"/><Relationship Id="rId27" Type="http://schemas.openxmlformats.org/officeDocument/2006/relationships/hyperlink" Target="https://apo.org.au/node/133576" TargetMode="External"/><Relationship Id="rId30" Type="http://schemas.openxmlformats.org/officeDocument/2006/relationships/hyperlink" Target="https://www2.education.vic.gov.au/pal/student-resource-package-srp-targeted-initiatives/guidance" TargetMode="External"/><Relationship Id="rId35" Type="http://schemas.openxmlformats.org/officeDocument/2006/relationships/hyperlink" Target="https://www.yacvic.org.au/advocacy/youth-work-victoria-202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2022 YACVic">
  <a:themeElements>
    <a:clrScheme name="YACVic 2022">
      <a:dk1>
        <a:sysClr val="windowText" lastClr="000000"/>
      </a:dk1>
      <a:lt1>
        <a:sysClr val="window" lastClr="FFFFFF"/>
      </a:lt1>
      <a:dk2>
        <a:srgbClr val="2B2E44"/>
      </a:dk2>
      <a:lt2>
        <a:srgbClr val="FFEFDC"/>
      </a:lt2>
      <a:accent1>
        <a:srgbClr val="008296"/>
      </a:accent1>
      <a:accent2>
        <a:srgbClr val="DB143C"/>
      </a:accent2>
      <a:accent3>
        <a:srgbClr val="4EC2C9"/>
      </a:accent3>
      <a:accent4>
        <a:srgbClr val="FFCC66"/>
      </a:accent4>
      <a:accent5>
        <a:srgbClr val="F7B4C5"/>
      </a:accent5>
      <a:accent6>
        <a:srgbClr val="00A17B"/>
      </a:accent6>
      <a:hlink>
        <a:srgbClr val="4EC2C9"/>
      </a:hlink>
      <a:folHlink>
        <a:srgbClr val="F7B4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9" ma:contentTypeDescription="Create a new document." ma:contentTypeScope="" ma:versionID="631b2aa436f1b44566b3cba69d31aff8">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6ac8f4187a500f1bf8c4d2d4daaf152a"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ff307-e906-49b6-85c3-8a501d8fc18c" xsi:nil="true"/>
    <lcf76f155ced4ddcb4097134ff3c332f xmlns="5cde0772-3a60-4796-87d2-188a3b963878">
      <Terms xmlns="http://schemas.microsoft.com/office/infopath/2007/PartnerControls"/>
    </lcf76f155ced4ddcb4097134ff3c332f>
    <SharedWithUsers xmlns="35eff307-e906-49b6-85c3-8a501d8fc18c">
      <UserInfo>
        <DisplayName>Mazz Sackson (she/her)</DisplayName>
        <AccountId>4943</AccountId>
        <AccountType/>
      </UserInfo>
      <UserInfo>
        <DisplayName>Jeanine Orr (she/her)</DisplayName>
        <AccountId>3614</AccountId>
        <AccountType/>
      </UserInfo>
      <UserInfo>
        <DisplayName>Katia Pellicciotta (she/her)</DisplayName>
        <AccountId>1105</AccountId>
        <AccountType/>
      </UserInfo>
      <UserInfo>
        <DisplayName>HR</DisplayName>
        <AccountId>6167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8EB04-899D-43C7-8088-5A9C328D0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CBB21-CDBE-4B2B-8910-A8A707D240DF}">
  <ds:schemaRefs>
    <ds:schemaRef ds:uri="http://purl.org/dc/dcmitype/"/>
    <ds:schemaRef ds:uri="http://schemas.microsoft.com/office/infopath/2007/PartnerControls"/>
    <ds:schemaRef ds:uri="http://schemas.microsoft.com/office/2006/documentManagement/types"/>
    <ds:schemaRef ds:uri="http://www.w3.org/XML/1998/namespace"/>
    <ds:schemaRef ds:uri="5cde0772-3a60-4796-87d2-188a3b963878"/>
    <ds:schemaRef ds:uri="http://purl.org/dc/elements/1.1/"/>
    <ds:schemaRef ds:uri="http://schemas.openxmlformats.org/package/2006/metadata/core-properties"/>
    <ds:schemaRef ds:uri="35eff307-e906-49b6-85c3-8a501d8fc18c"/>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94A74BB-3E7E-44AC-BCEE-9DAC161CA45A}">
  <ds:schemaRefs>
    <ds:schemaRef ds:uri="http://schemas.openxmlformats.org/officeDocument/2006/bibliography"/>
  </ds:schemaRefs>
</ds:datastoreItem>
</file>

<file path=customXml/itemProps4.xml><?xml version="1.0" encoding="utf-8"?>
<ds:datastoreItem xmlns:ds="http://schemas.openxmlformats.org/officeDocument/2006/customXml" ds:itemID="{A4C287D6-CD86-4C41-B556-34E1BD7AB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15132</Words>
  <Characters>86255</Characters>
  <Application>Microsoft Office Word</Application>
  <DocSecurity>4</DocSecurity>
  <Lines>718</Lines>
  <Paragraphs>202</Paragraphs>
  <ScaleCrop>false</ScaleCrop>
  <Company/>
  <LinksUpToDate>false</LinksUpToDate>
  <CharactersWithSpaces>101185</CharactersWithSpaces>
  <SharedDoc>false</SharedDoc>
  <HLinks>
    <vt:vector size="270" baseType="variant">
      <vt:variant>
        <vt:i4>262146</vt:i4>
      </vt:variant>
      <vt:variant>
        <vt:i4>360</vt:i4>
      </vt:variant>
      <vt:variant>
        <vt:i4>0</vt:i4>
      </vt:variant>
      <vt:variant>
        <vt:i4>5</vt:i4>
      </vt:variant>
      <vt:variant>
        <vt:lpwstr>https://www.yacvic.org.au/advocacy/youth-work-victoria-2022/</vt:lpwstr>
      </vt:variant>
      <vt:variant>
        <vt:lpwstr/>
      </vt:variant>
      <vt:variant>
        <vt:i4>3342434</vt:i4>
      </vt:variant>
      <vt:variant>
        <vt:i4>357</vt:i4>
      </vt:variant>
      <vt:variant>
        <vt:i4>0</vt:i4>
      </vt:variant>
      <vt:variant>
        <vt:i4>5</vt:i4>
      </vt:variant>
      <vt:variant>
        <vt:lpwstr>https://www.yacvic.org.au/advocacy/youth-affairs-council-victoria-2024-listening-tour-wrap-up/</vt:lpwstr>
      </vt:variant>
      <vt:variant>
        <vt:lpwstr/>
      </vt:variant>
      <vt:variant>
        <vt:i4>2687029</vt:i4>
      </vt:variant>
      <vt:variant>
        <vt:i4>354</vt:i4>
      </vt:variant>
      <vt:variant>
        <vt:i4>0</vt:i4>
      </vt:variant>
      <vt:variant>
        <vt:i4>5</vt:i4>
      </vt:variant>
      <vt:variant>
        <vt:lpwstr>https://www2.education.vic.gov.au/pal/navigator-program/policy</vt:lpwstr>
      </vt:variant>
      <vt:variant>
        <vt:lpwstr/>
      </vt:variant>
      <vt:variant>
        <vt:i4>2424950</vt:i4>
      </vt:variant>
      <vt:variant>
        <vt:i4>351</vt:i4>
      </vt:variant>
      <vt:variant>
        <vt:i4>0</vt:i4>
      </vt:variant>
      <vt:variant>
        <vt:i4>5</vt:i4>
      </vt:variant>
      <vt:variant>
        <vt:lpwstr>https://www.yacvic.org.au/assets/Uploads/Youth-Affairs-Council-Victoria-Social-Return-on-Investment-Study-of-Youth-Work-Final-Report-V2.pdf</vt:lpwstr>
      </vt:variant>
      <vt:variant>
        <vt:lpwstr/>
      </vt:variant>
      <vt:variant>
        <vt:i4>1703944</vt:i4>
      </vt:variant>
      <vt:variant>
        <vt:i4>348</vt:i4>
      </vt:variant>
      <vt:variant>
        <vt:i4>0</vt:i4>
      </vt:variant>
      <vt:variant>
        <vt:i4>5</vt:i4>
      </vt:variant>
      <vt:variant>
        <vt:lpwstr>https://www.thegordon.edu.au/blog/may-2025/challenging-the-perception-of-tafe</vt:lpwstr>
      </vt:variant>
      <vt:variant>
        <vt:lpwstr/>
      </vt:variant>
      <vt:variant>
        <vt:i4>1376259</vt:i4>
      </vt:variant>
      <vt:variant>
        <vt:i4>345</vt:i4>
      </vt:variant>
      <vt:variant>
        <vt:i4>0</vt:i4>
      </vt:variant>
      <vt:variant>
        <vt:i4>5</vt:i4>
      </vt:variant>
      <vt:variant>
        <vt:lpwstr>https://www2.education.vic.gov.au/pal/student-resource-package-srp-targeted-initiatives/guidance</vt:lpwstr>
      </vt:variant>
      <vt:variant>
        <vt:lpwstr/>
      </vt:variant>
      <vt:variant>
        <vt:i4>5832725</vt:i4>
      </vt:variant>
      <vt:variant>
        <vt:i4>342</vt:i4>
      </vt:variant>
      <vt:variant>
        <vt:i4>0</vt:i4>
      </vt:variant>
      <vt:variant>
        <vt:i4>5</vt:i4>
      </vt:variant>
      <vt:variant>
        <vt:lpwstr>https://www.voced.edu.au/content/ngv%3A84570</vt:lpwstr>
      </vt:variant>
      <vt:variant>
        <vt:lpwstr/>
      </vt:variant>
      <vt:variant>
        <vt:i4>1114195</vt:i4>
      </vt:variant>
      <vt:variant>
        <vt:i4>339</vt:i4>
      </vt:variant>
      <vt:variant>
        <vt:i4>0</vt:i4>
      </vt:variant>
      <vt:variant>
        <vt:i4>5</vt:i4>
      </vt:variant>
      <vt:variant>
        <vt:lpwstr>https://www.apprenticeships.vic.gov.au/apprenticeships-taskforce</vt:lpwstr>
      </vt:variant>
      <vt:variant>
        <vt:lpwstr/>
      </vt:variant>
      <vt:variant>
        <vt:i4>7536695</vt:i4>
      </vt:variant>
      <vt:variant>
        <vt:i4>336</vt:i4>
      </vt:variant>
      <vt:variant>
        <vt:i4>0</vt:i4>
      </vt:variant>
      <vt:variant>
        <vt:i4>5</vt:i4>
      </vt:variant>
      <vt:variant>
        <vt:lpwstr>https://apo.org.au/node/133576</vt:lpwstr>
      </vt:variant>
      <vt:variant>
        <vt:lpwstr/>
      </vt:variant>
      <vt:variant>
        <vt:i4>5898325</vt:i4>
      </vt:variant>
      <vt:variant>
        <vt:i4>333</vt:i4>
      </vt:variant>
      <vt:variant>
        <vt:i4>0</vt:i4>
      </vt:variant>
      <vt:variant>
        <vt:i4>5</vt:i4>
      </vt:variant>
      <vt:variant>
        <vt:lpwstr>https://www.vic.gov.au/sites/default/files/2022-10/13642-JIBE-Digital-Inclusion-Statement_V14_WEB.pdf</vt:lpwstr>
      </vt:variant>
      <vt:variant>
        <vt:lpwstr/>
      </vt:variant>
      <vt:variant>
        <vt:i4>3342391</vt:i4>
      </vt:variant>
      <vt:variant>
        <vt:i4>330</vt:i4>
      </vt:variant>
      <vt:variant>
        <vt:i4>0</vt:i4>
      </vt:variant>
      <vt:variant>
        <vt:i4>5</vt:i4>
      </vt:variant>
      <vt:variant>
        <vt:lpwstr>https://journals.sagepub.com/doi/10.1177/10384162241258275</vt:lpwstr>
      </vt:variant>
      <vt:variant>
        <vt:lpwstr/>
      </vt:variant>
      <vt:variant>
        <vt:i4>655363</vt:i4>
      </vt:variant>
      <vt:variant>
        <vt:i4>327</vt:i4>
      </vt:variant>
      <vt:variant>
        <vt:i4>0</vt:i4>
      </vt:variant>
      <vt:variant>
        <vt:i4>5</vt:i4>
      </vt:variant>
      <vt:variant>
        <vt:lpwstr>https://www.oecd.org/en/data/dashboards/teenage-career-readiness.html</vt:lpwstr>
      </vt:variant>
      <vt:variant>
        <vt:lpwstr/>
      </vt:variant>
      <vt:variant>
        <vt:i4>131151</vt:i4>
      </vt:variant>
      <vt:variant>
        <vt:i4>324</vt:i4>
      </vt:variant>
      <vt:variant>
        <vt:i4>0</vt:i4>
      </vt:variant>
      <vt:variant>
        <vt:i4>5</vt:i4>
      </vt:variant>
      <vt:variant>
        <vt:lpwstr>http://theconversation.com/im-not-going-to-give-up-how-to-help-more-disadvantaged-young-people-go-to-uni-and-tafe-259444</vt:lpwstr>
      </vt:variant>
      <vt:variant>
        <vt:lpwstr/>
      </vt:variant>
      <vt:variant>
        <vt:i4>6815781</vt:i4>
      </vt:variant>
      <vt:variant>
        <vt:i4>321</vt:i4>
      </vt:variant>
      <vt:variant>
        <vt:i4>0</vt:i4>
      </vt:variant>
      <vt:variant>
        <vt:i4>5</vt:i4>
      </vt:variant>
      <vt:variant>
        <vt:lpwstr>https://www.education.vic.gov.au/Documents/about/research/2024-snapshot.pdf</vt:lpwstr>
      </vt:variant>
      <vt:variant>
        <vt:lpwstr/>
      </vt:variant>
      <vt:variant>
        <vt:i4>65609</vt:i4>
      </vt:variant>
      <vt:variant>
        <vt:i4>318</vt:i4>
      </vt:variant>
      <vt:variant>
        <vt:i4>0</vt:i4>
      </vt:variant>
      <vt:variant>
        <vt:i4>5</vt:i4>
      </vt:variant>
      <vt:variant>
        <vt:lpwstr>https://www.acses.edu.au/app/uploads/2022/11/2022-NCSEHE-Austin-Final.pdf</vt:lpwstr>
      </vt:variant>
      <vt:variant>
        <vt:lpwstr/>
      </vt:variant>
      <vt:variant>
        <vt:i4>5373952</vt:i4>
      </vt:variant>
      <vt:variant>
        <vt:i4>315</vt:i4>
      </vt:variant>
      <vt:variant>
        <vt:i4>0</vt:i4>
      </vt:variant>
      <vt:variant>
        <vt:i4>5</vt:i4>
      </vt:variant>
      <vt:variant>
        <vt:lpwstr>https://www.yacvic.org.au/assets/Documents/SUB-Youth-Affairs-Council-Victoria-Career-advice-in-Victorian-schools-Dec-2017.pdf</vt:lpwstr>
      </vt:variant>
      <vt:variant>
        <vt:lpwstr/>
      </vt:variant>
      <vt:variant>
        <vt:i4>458797</vt:i4>
      </vt:variant>
      <vt:variant>
        <vt:i4>312</vt:i4>
      </vt:variant>
      <vt:variant>
        <vt:i4>0</vt:i4>
      </vt:variant>
      <vt:variant>
        <vt:i4>5</vt:i4>
      </vt:variant>
      <vt:variant>
        <vt:lpwstr>https://www.parliament.vic.gov.au/495fd7/contentassets/acb21202d9bb4d4d94779d16b916ee45/government_response_-_inquiry_into_career_advice_l9jnfxpn.pdf</vt:lpwstr>
      </vt:variant>
      <vt:variant>
        <vt:lpwstr/>
      </vt:variant>
      <vt:variant>
        <vt:i4>1703998</vt:i4>
      </vt:variant>
      <vt:variant>
        <vt:i4>309</vt:i4>
      </vt:variant>
      <vt:variant>
        <vt:i4>0</vt:i4>
      </vt:variant>
      <vt:variant>
        <vt:i4>5</vt:i4>
      </vt:variant>
      <vt:variant>
        <vt:lpwstr>https://www.parliament.vic.gov.au/495fd7/contentassets/45f3562fdaa34c15a5fd0159380becf3/eejsc_58-04_text_web.pdf</vt:lpwstr>
      </vt:variant>
      <vt:variant>
        <vt:lpwstr/>
      </vt:variant>
      <vt:variant>
        <vt:i4>6094878</vt:i4>
      </vt:variant>
      <vt:variant>
        <vt:i4>306</vt:i4>
      </vt:variant>
      <vt:variant>
        <vt:i4>0</vt:i4>
      </vt:variant>
      <vt:variant>
        <vt:i4>5</vt:i4>
      </vt:variant>
      <vt:variant>
        <vt:lpwstr>https://www.education.vic.gov.au/Documents/school/vocational-applied-learning-pathways-report.pdf</vt:lpwstr>
      </vt:variant>
      <vt:variant>
        <vt:lpwstr/>
      </vt:variant>
      <vt:variant>
        <vt:i4>5505028</vt:i4>
      </vt:variant>
      <vt:variant>
        <vt:i4>303</vt:i4>
      </vt:variant>
      <vt:variant>
        <vt:i4>0</vt:i4>
      </vt:variant>
      <vt:variant>
        <vt:i4>5</vt:i4>
      </vt:variant>
      <vt:variant>
        <vt:lpwstr>https://www.vic.gov.au/senior-secondary-schooling-pathway-reforms</vt:lpwstr>
      </vt:variant>
      <vt:variant>
        <vt:lpwstr/>
      </vt:variant>
      <vt:variant>
        <vt:i4>7340145</vt:i4>
      </vt:variant>
      <vt:variant>
        <vt:i4>300</vt:i4>
      </vt:variant>
      <vt:variant>
        <vt:i4>0</vt:i4>
      </vt:variant>
      <vt:variant>
        <vt:i4>5</vt:i4>
      </vt:variant>
      <vt:variant>
        <vt:lpwstr>https://www.vic.gov.au/skills-victorias-growing-industries</vt:lpwstr>
      </vt:variant>
      <vt:variant>
        <vt:lpwstr/>
      </vt:variant>
      <vt:variant>
        <vt:i4>4194324</vt:i4>
      </vt:variant>
      <vt:variant>
        <vt:i4>297</vt:i4>
      </vt:variant>
      <vt:variant>
        <vt:i4>0</vt:i4>
      </vt:variant>
      <vt:variant>
        <vt:i4>5</vt:i4>
      </vt:variant>
      <vt:variant>
        <vt:lpwstr>https://www.thesmithfamily.com.au/-/media/files/research/pet/pet-june-2025-report.pdf</vt:lpwstr>
      </vt:variant>
      <vt:variant>
        <vt:lpwstr/>
      </vt:variant>
      <vt:variant>
        <vt:i4>6946935</vt:i4>
      </vt:variant>
      <vt:variant>
        <vt:i4>222</vt:i4>
      </vt:variant>
      <vt:variant>
        <vt:i4>0</vt:i4>
      </vt:variant>
      <vt:variant>
        <vt:i4>5</vt:i4>
      </vt:variant>
      <vt:variant>
        <vt:lpwstr>https://www.yacvic.org.au/advocacy/victorian-education-inquiry/</vt:lpwstr>
      </vt:variant>
      <vt:variant>
        <vt:lpwstr/>
      </vt:variant>
      <vt:variant>
        <vt:i4>1310782</vt:i4>
      </vt:variant>
      <vt:variant>
        <vt:i4>128</vt:i4>
      </vt:variant>
      <vt:variant>
        <vt:i4>0</vt:i4>
      </vt:variant>
      <vt:variant>
        <vt:i4>5</vt:i4>
      </vt:variant>
      <vt:variant>
        <vt:lpwstr/>
      </vt:variant>
      <vt:variant>
        <vt:lpwstr>_Toc205292030</vt:lpwstr>
      </vt:variant>
      <vt:variant>
        <vt:i4>1376318</vt:i4>
      </vt:variant>
      <vt:variant>
        <vt:i4>122</vt:i4>
      </vt:variant>
      <vt:variant>
        <vt:i4>0</vt:i4>
      </vt:variant>
      <vt:variant>
        <vt:i4>5</vt:i4>
      </vt:variant>
      <vt:variant>
        <vt:lpwstr/>
      </vt:variant>
      <vt:variant>
        <vt:lpwstr>_Toc205292029</vt:lpwstr>
      </vt:variant>
      <vt:variant>
        <vt:i4>1376318</vt:i4>
      </vt:variant>
      <vt:variant>
        <vt:i4>116</vt:i4>
      </vt:variant>
      <vt:variant>
        <vt:i4>0</vt:i4>
      </vt:variant>
      <vt:variant>
        <vt:i4>5</vt:i4>
      </vt:variant>
      <vt:variant>
        <vt:lpwstr/>
      </vt:variant>
      <vt:variant>
        <vt:lpwstr>_Toc205292028</vt:lpwstr>
      </vt:variant>
      <vt:variant>
        <vt:i4>1376318</vt:i4>
      </vt:variant>
      <vt:variant>
        <vt:i4>110</vt:i4>
      </vt:variant>
      <vt:variant>
        <vt:i4>0</vt:i4>
      </vt:variant>
      <vt:variant>
        <vt:i4>5</vt:i4>
      </vt:variant>
      <vt:variant>
        <vt:lpwstr/>
      </vt:variant>
      <vt:variant>
        <vt:lpwstr>_Toc205292027</vt:lpwstr>
      </vt:variant>
      <vt:variant>
        <vt:i4>1376318</vt:i4>
      </vt:variant>
      <vt:variant>
        <vt:i4>104</vt:i4>
      </vt:variant>
      <vt:variant>
        <vt:i4>0</vt:i4>
      </vt:variant>
      <vt:variant>
        <vt:i4>5</vt:i4>
      </vt:variant>
      <vt:variant>
        <vt:lpwstr/>
      </vt:variant>
      <vt:variant>
        <vt:lpwstr>_Toc205292026</vt:lpwstr>
      </vt:variant>
      <vt:variant>
        <vt:i4>1376318</vt:i4>
      </vt:variant>
      <vt:variant>
        <vt:i4>98</vt:i4>
      </vt:variant>
      <vt:variant>
        <vt:i4>0</vt:i4>
      </vt:variant>
      <vt:variant>
        <vt:i4>5</vt:i4>
      </vt:variant>
      <vt:variant>
        <vt:lpwstr/>
      </vt:variant>
      <vt:variant>
        <vt:lpwstr>_Toc205292025</vt:lpwstr>
      </vt:variant>
      <vt:variant>
        <vt:i4>1376318</vt:i4>
      </vt:variant>
      <vt:variant>
        <vt:i4>92</vt:i4>
      </vt:variant>
      <vt:variant>
        <vt:i4>0</vt:i4>
      </vt:variant>
      <vt:variant>
        <vt:i4>5</vt:i4>
      </vt:variant>
      <vt:variant>
        <vt:lpwstr/>
      </vt:variant>
      <vt:variant>
        <vt:lpwstr>_Toc205292024</vt:lpwstr>
      </vt:variant>
      <vt:variant>
        <vt:i4>1376318</vt:i4>
      </vt:variant>
      <vt:variant>
        <vt:i4>86</vt:i4>
      </vt:variant>
      <vt:variant>
        <vt:i4>0</vt:i4>
      </vt:variant>
      <vt:variant>
        <vt:i4>5</vt:i4>
      </vt:variant>
      <vt:variant>
        <vt:lpwstr/>
      </vt:variant>
      <vt:variant>
        <vt:lpwstr>_Toc205292023</vt:lpwstr>
      </vt:variant>
      <vt:variant>
        <vt:i4>1376318</vt:i4>
      </vt:variant>
      <vt:variant>
        <vt:i4>80</vt:i4>
      </vt:variant>
      <vt:variant>
        <vt:i4>0</vt:i4>
      </vt:variant>
      <vt:variant>
        <vt:i4>5</vt:i4>
      </vt:variant>
      <vt:variant>
        <vt:lpwstr/>
      </vt:variant>
      <vt:variant>
        <vt:lpwstr>_Toc205292022</vt:lpwstr>
      </vt:variant>
      <vt:variant>
        <vt:i4>1376318</vt:i4>
      </vt:variant>
      <vt:variant>
        <vt:i4>74</vt:i4>
      </vt:variant>
      <vt:variant>
        <vt:i4>0</vt:i4>
      </vt:variant>
      <vt:variant>
        <vt:i4>5</vt:i4>
      </vt:variant>
      <vt:variant>
        <vt:lpwstr/>
      </vt:variant>
      <vt:variant>
        <vt:lpwstr>_Toc205292021</vt:lpwstr>
      </vt:variant>
      <vt:variant>
        <vt:i4>1376318</vt:i4>
      </vt:variant>
      <vt:variant>
        <vt:i4>68</vt:i4>
      </vt:variant>
      <vt:variant>
        <vt:i4>0</vt:i4>
      </vt:variant>
      <vt:variant>
        <vt:i4>5</vt:i4>
      </vt:variant>
      <vt:variant>
        <vt:lpwstr/>
      </vt:variant>
      <vt:variant>
        <vt:lpwstr>_Toc205292020</vt:lpwstr>
      </vt:variant>
      <vt:variant>
        <vt:i4>1441854</vt:i4>
      </vt:variant>
      <vt:variant>
        <vt:i4>62</vt:i4>
      </vt:variant>
      <vt:variant>
        <vt:i4>0</vt:i4>
      </vt:variant>
      <vt:variant>
        <vt:i4>5</vt:i4>
      </vt:variant>
      <vt:variant>
        <vt:lpwstr/>
      </vt:variant>
      <vt:variant>
        <vt:lpwstr>_Toc205292019</vt:lpwstr>
      </vt:variant>
      <vt:variant>
        <vt:i4>1441854</vt:i4>
      </vt:variant>
      <vt:variant>
        <vt:i4>56</vt:i4>
      </vt:variant>
      <vt:variant>
        <vt:i4>0</vt:i4>
      </vt:variant>
      <vt:variant>
        <vt:i4>5</vt:i4>
      </vt:variant>
      <vt:variant>
        <vt:lpwstr/>
      </vt:variant>
      <vt:variant>
        <vt:lpwstr>_Toc205292018</vt:lpwstr>
      </vt:variant>
      <vt:variant>
        <vt:i4>1441854</vt:i4>
      </vt:variant>
      <vt:variant>
        <vt:i4>50</vt:i4>
      </vt:variant>
      <vt:variant>
        <vt:i4>0</vt:i4>
      </vt:variant>
      <vt:variant>
        <vt:i4>5</vt:i4>
      </vt:variant>
      <vt:variant>
        <vt:lpwstr/>
      </vt:variant>
      <vt:variant>
        <vt:lpwstr>_Toc205292017</vt:lpwstr>
      </vt:variant>
      <vt:variant>
        <vt:i4>1441854</vt:i4>
      </vt:variant>
      <vt:variant>
        <vt:i4>44</vt:i4>
      </vt:variant>
      <vt:variant>
        <vt:i4>0</vt:i4>
      </vt:variant>
      <vt:variant>
        <vt:i4>5</vt:i4>
      </vt:variant>
      <vt:variant>
        <vt:lpwstr/>
      </vt:variant>
      <vt:variant>
        <vt:lpwstr>_Toc205292016</vt:lpwstr>
      </vt:variant>
      <vt:variant>
        <vt:i4>1441854</vt:i4>
      </vt:variant>
      <vt:variant>
        <vt:i4>38</vt:i4>
      </vt:variant>
      <vt:variant>
        <vt:i4>0</vt:i4>
      </vt:variant>
      <vt:variant>
        <vt:i4>5</vt:i4>
      </vt:variant>
      <vt:variant>
        <vt:lpwstr/>
      </vt:variant>
      <vt:variant>
        <vt:lpwstr>_Toc205292015</vt:lpwstr>
      </vt:variant>
      <vt:variant>
        <vt:i4>1441854</vt:i4>
      </vt:variant>
      <vt:variant>
        <vt:i4>32</vt:i4>
      </vt:variant>
      <vt:variant>
        <vt:i4>0</vt:i4>
      </vt:variant>
      <vt:variant>
        <vt:i4>5</vt:i4>
      </vt:variant>
      <vt:variant>
        <vt:lpwstr/>
      </vt:variant>
      <vt:variant>
        <vt:lpwstr>_Toc205292014</vt:lpwstr>
      </vt:variant>
      <vt:variant>
        <vt:i4>1441854</vt:i4>
      </vt:variant>
      <vt:variant>
        <vt:i4>26</vt:i4>
      </vt:variant>
      <vt:variant>
        <vt:i4>0</vt:i4>
      </vt:variant>
      <vt:variant>
        <vt:i4>5</vt:i4>
      </vt:variant>
      <vt:variant>
        <vt:lpwstr/>
      </vt:variant>
      <vt:variant>
        <vt:lpwstr>_Toc205292013</vt:lpwstr>
      </vt:variant>
      <vt:variant>
        <vt:i4>1441854</vt:i4>
      </vt:variant>
      <vt:variant>
        <vt:i4>20</vt:i4>
      </vt:variant>
      <vt:variant>
        <vt:i4>0</vt:i4>
      </vt:variant>
      <vt:variant>
        <vt:i4>5</vt:i4>
      </vt:variant>
      <vt:variant>
        <vt:lpwstr/>
      </vt:variant>
      <vt:variant>
        <vt:lpwstr>_Toc205292012</vt:lpwstr>
      </vt:variant>
      <vt:variant>
        <vt:i4>1441854</vt:i4>
      </vt:variant>
      <vt:variant>
        <vt:i4>14</vt:i4>
      </vt:variant>
      <vt:variant>
        <vt:i4>0</vt:i4>
      </vt:variant>
      <vt:variant>
        <vt:i4>5</vt:i4>
      </vt:variant>
      <vt:variant>
        <vt:lpwstr/>
      </vt:variant>
      <vt:variant>
        <vt:lpwstr>_Toc205292011</vt:lpwstr>
      </vt:variant>
      <vt:variant>
        <vt:i4>1441854</vt:i4>
      </vt:variant>
      <vt:variant>
        <vt:i4>8</vt:i4>
      </vt:variant>
      <vt:variant>
        <vt:i4>0</vt:i4>
      </vt:variant>
      <vt:variant>
        <vt:i4>5</vt:i4>
      </vt:variant>
      <vt:variant>
        <vt:lpwstr/>
      </vt:variant>
      <vt:variant>
        <vt:lpwstr>_Toc205292010</vt:lpwstr>
      </vt:variant>
      <vt:variant>
        <vt:i4>1507390</vt:i4>
      </vt:variant>
      <vt:variant>
        <vt:i4>2</vt:i4>
      </vt:variant>
      <vt:variant>
        <vt:i4>0</vt:i4>
      </vt:variant>
      <vt:variant>
        <vt:i4>5</vt:i4>
      </vt:variant>
      <vt:variant>
        <vt:lpwstr/>
      </vt:variant>
      <vt:variant>
        <vt:lpwstr>_Toc205292009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Fox (she/her)</dc:creator>
  <cp:keywords/>
  <dc:description/>
  <cp:lastModifiedBy>Bec Shaw (she/her)</cp:lastModifiedBy>
  <cp:revision>1351</cp:revision>
  <dcterms:created xsi:type="dcterms:W3CDTF">2025-07-18T20:15:00Z</dcterms:created>
  <dcterms:modified xsi:type="dcterms:W3CDTF">2025-08-05T03:14:00Z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y fmtid="{D5CDD505-2E9C-101B-9397-08002B2CF9AE}" pid="3" name="MediaServiceImageTags">
    <vt:lpwstr/>
  </property>
  <property fmtid="{D5CDD505-2E9C-101B-9397-08002B2CF9AE}" pid="4" name="ZOTERO_PREF_2">
    <vt:lpwstr>me="automaticJournalAbbreviations" value="true"/&gt;&lt;/prefs&gt;&lt;/data&gt;</vt:lpwstr>
  </property>
  <property fmtid="{D5CDD505-2E9C-101B-9397-08002B2CF9AE}" pid="5" name="ZOTERO_PREF_1">
    <vt:lpwstr>&lt;data data-version="3" zotero-version="6.0.36"&gt;&lt;session id="1OqIlaYQ"/&gt;&lt;style id="http://www.zotero.org/styles/vancouver-superscript" locale="en-US" hasBibliography="1" bibliographyStyleHasBeenSet="1"/&gt;&lt;prefs&gt;&lt;pref name="fieldType" value="Field"/&gt;&lt;pref na</vt:lpwstr>
  </property>
</Properties>
</file>