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9F52" w14:textId="56DD60E8" w:rsidR="006B73BB" w:rsidRDefault="00CE3A08" w:rsidP="003213FC">
      <w:pPr>
        <w:pStyle w:val="Heading1"/>
      </w:pPr>
      <w:bookmarkStart w:id="0" w:name="_Toc42177187"/>
      <w:bookmarkStart w:id="1" w:name="_Toc42199475"/>
      <w:bookmarkStart w:id="2" w:name="_Toc42253919"/>
      <w:bookmarkStart w:id="3" w:name="_Toc42254071"/>
      <w:bookmarkStart w:id="4" w:name="_Toc42256024"/>
      <w:bookmarkStart w:id="5" w:name="_Toc48658036"/>
      <w:r>
        <w:rPr>
          <w:noProof/>
        </w:rPr>
        <w:drawing>
          <wp:anchor distT="0" distB="0" distL="114300" distR="114300" simplePos="0" relativeHeight="251658244" behindDoc="1" locked="0" layoutInCell="1" allowOverlap="1" wp14:anchorId="44A1E3C0" wp14:editId="3D7F1F06">
            <wp:simplePos x="0" y="0"/>
            <wp:positionH relativeFrom="margin">
              <wp:align>center</wp:align>
            </wp:positionH>
            <wp:positionV relativeFrom="margin">
              <wp:align>center</wp:align>
            </wp:positionV>
            <wp:extent cx="7527600" cy="1064520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7600" cy="10645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p>
    <w:p w14:paraId="48164E68" w14:textId="02729E6A" w:rsidR="00D813BE" w:rsidRDefault="00D813BE" w:rsidP="00D813BE">
      <w:pPr>
        <w:ind w:left="720"/>
        <w:rPr>
          <w:rFonts w:ascii="Merriweather" w:hAnsi="Merriweather"/>
          <w:b/>
          <w:bCs/>
          <w:color w:val="FFFFFF" w:themeColor="background1"/>
          <w:sz w:val="52"/>
          <w:szCs w:val="52"/>
        </w:rPr>
      </w:pPr>
      <w:r>
        <w:rPr>
          <w:rFonts w:ascii="Merriweather" w:hAnsi="Merriweather"/>
          <w:b/>
          <w:bCs/>
          <w:color w:val="FFFFFF" w:themeColor="background1"/>
          <w:sz w:val="52"/>
          <w:szCs w:val="52"/>
        </w:rPr>
        <w:t>Youth Policy Synthesis</w:t>
      </w:r>
    </w:p>
    <w:p w14:paraId="6D77142D" w14:textId="2E6F4B6D" w:rsidR="00D813BE" w:rsidRDefault="00550ACA" w:rsidP="00D813BE">
      <w:pPr>
        <w:ind w:left="720"/>
        <w:rPr>
          <w:color w:val="FFFFFF" w:themeColor="background1"/>
          <w:sz w:val="32"/>
          <w:szCs w:val="32"/>
        </w:rPr>
      </w:pPr>
      <w:r>
        <w:rPr>
          <w:color w:val="FFFFFF" w:themeColor="background1"/>
          <w:sz w:val="32"/>
          <w:szCs w:val="32"/>
        </w:rPr>
        <w:t xml:space="preserve">Young </w:t>
      </w:r>
      <w:r w:rsidR="000B1E9A">
        <w:rPr>
          <w:color w:val="FFFFFF" w:themeColor="background1"/>
          <w:sz w:val="32"/>
          <w:szCs w:val="32"/>
        </w:rPr>
        <w:t>P</w:t>
      </w:r>
      <w:r>
        <w:rPr>
          <w:color w:val="FFFFFF" w:themeColor="background1"/>
          <w:sz w:val="32"/>
          <w:szCs w:val="32"/>
        </w:rPr>
        <w:t xml:space="preserve">eople’s </w:t>
      </w:r>
      <w:r w:rsidR="000B1E9A">
        <w:rPr>
          <w:color w:val="FFFFFF" w:themeColor="background1"/>
          <w:sz w:val="32"/>
          <w:szCs w:val="32"/>
        </w:rPr>
        <w:t>R</w:t>
      </w:r>
      <w:r>
        <w:rPr>
          <w:color w:val="FFFFFF" w:themeColor="background1"/>
          <w:sz w:val="32"/>
          <w:szCs w:val="32"/>
        </w:rPr>
        <w:t xml:space="preserve">ecommendations for </w:t>
      </w:r>
      <w:r w:rsidR="000B1E9A">
        <w:rPr>
          <w:color w:val="FFFFFF" w:themeColor="background1"/>
          <w:sz w:val="32"/>
          <w:szCs w:val="32"/>
        </w:rPr>
        <w:t>Victoria</w:t>
      </w:r>
    </w:p>
    <w:p w14:paraId="0C4DF6DD" w14:textId="77777777" w:rsidR="00D813BE" w:rsidRDefault="00D813BE" w:rsidP="00D813BE">
      <w:pPr>
        <w:ind w:left="720"/>
        <w:rPr>
          <w:color w:val="FFFFFF" w:themeColor="background1"/>
          <w:sz w:val="32"/>
          <w:szCs w:val="32"/>
        </w:rPr>
      </w:pPr>
    </w:p>
    <w:p w14:paraId="26044125" w14:textId="77777777" w:rsidR="00D813BE" w:rsidRDefault="00D813BE" w:rsidP="00D813BE">
      <w:pPr>
        <w:tabs>
          <w:tab w:val="left" w:pos="3120"/>
        </w:tabs>
        <w:rPr>
          <w:color w:val="FFFFFF" w:themeColor="background1"/>
          <w:sz w:val="32"/>
          <w:szCs w:val="32"/>
        </w:rPr>
      </w:pPr>
      <w:r>
        <w:rPr>
          <w:color w:val="FFFFFF" w:themeColor="background1"/>
          <w:sz w:val="32"/>
          <w:szCs w:val="32"/>
        </w:rPr>
        <w:softHyphen/>
      </w:r>
    </w:p>
    <w:p w14:paraId="27ADFA9D" w14:textId="77777777" w:rsidR="00D813BE" w:rsidRDefault="00D813BE" w:rsidP="00D813BE">
      <w:pPr>
        <w:ind w:left="720"/>
        <w:rPr>
          <w:color w:val="FFFFFF" w:themeColor="background1"/>
          <w:sz w:val="32"/>
          <w:szCs w:val="32"/>
        </w:rPr>
      </w:pPr>
    </w:p>
    <w:p w14:paraId="01923CD3" w14:textId="77777777" w:rsidR="003C6398" w:rsidRDefault="003C6398" w:rsidP="00D813BE">
      <w:pPr>
        <w:ind w:left="720"/>
        <w:rPr>
          <w:color w:val="FFFFFF" w:themeColor="background1"/>
          <w:sz w:val="24"/>
        </w:rPr>
      </w:pPr>
    </w:p>
    <w:p w14:paraId="03C271AF" w14:textId="77777777" w:rsidR="003C6398" w:rsidRDefault="003C6398" w:rsidP="00D813BE">
      <w:pPr>
        <w:ind w:left="720"/>
        <w:rPr>
          <w:color w:val="FFFFFF" w:themeColor="background1"/>
          <w:sz w:val="24"/>
        </w:rPr>
      </w:pPr>
    </w:p>
    <w:p w14:paraId="29A23A89" w14:textId="6234197B" w:rsidR="009A4E65" w:rsidRPr="003C6398" w:rsidRDefault="009A4E65" w:rsidP="00D813BE">
      <w:pPr>
        <w:ind w:left="720"/>
        <w:rPr>
          <w:color w:val="FFFFFF" w:themeColor="background1"/>
          <w:sz w:val="24"/>
        </w:rPr>
      </w:pPr>
      <w:r w:rsidRPr="003C6398">
        <w:rPr>
          <w:color w:val="FFFFFF" w:themeColor="background1"/>
          <w:sz w:val="24"/>
        </w:rPr>
        <w:t>Sebastian Antoine</w:t>
      </w:r>
    </w:p>
    <w:p w14:paraId="155800EF" w14:textId="38157124" w:rsidR="00FE1DD9" w:rsidRPr="003C6398" w:rsidRDefault="00FE1DD9" w:rsidP="00D813BE">
      <w:pPr>
        <w:ind w:left="720"/>
        <w:rPr>
          <w:color w:val="FFFFFF" w:themeColor="background1"/>
          <w:sz w:val="24"/>
        </w:rPr>
      </w:pPr>
      <w:r w:rsidRPr="003C6398">
        <w:rPr>
          <w:color w:val="FFFFFF" w:themeColor="background1"/>
          <w:sz w:val="24"/>
        </w:rPr>
        <w:t>Zachary Campbell</w:t>
      </w:r>
    </w:p>
    <w:p w14:paraId="5A014456" w14:textId="5FB01C22" w:rsidR="008E39A2" w:rsidRPr="003C6398" w:rsidRDefault="008E39A2" w:rsidP="00FE1DD9">
      <w:pPr>
        <w:ind w:left="720"/>
        <w:rPr>
          <w:color w:val="FFFFFF" w:themeColor="background1"/>
          <w:sz w:val="24"/>
        </w:rPr>
      </w:pPr>
      <w:r w:rsidRPr="003C6398">
        <w:rPr>
          <w:color w:val="FFFFFF" w:themeColor="background1"/>
          <w:sz w:val="24"/>
        </w:rPr>
        <w:t>Sabrina Choo</w:t>
      </w:r>
    </w:p>
    <w:p w14:paraId="452BCF09" w14:textId="34D7E88D" w:rsidR="00530537" w:rsidRPr="003C6398" w:rsidRDefault="00FE1DD9" w:rsidP="00530537">
      <w:pPr>
        <w:ind w:left="720"/>
        <w:rPr>
          <w:color w:val="FFFFFF" w:themeColor="background1"/>
          <w:sz w:val="24"/>
        </w:rPr>
      </w:pPr>
      <w:r w:rsidRPr="003C6398">
        <w:rPr>
          <w:color w:val="FFFFFF" w:themeColor="background1"/>
          <w:sz w:val="24"/>
        </w:rPr>
        <w:t>Mia Frederiksen</w:t>
      </w:r>
    </w:p>
    <w:p w14:paraId="5EFD708B" w14:textId="6D5F1509" w:rsidR="00550ACA" w:rsidRPr="003C6398" w:rsidRDefault="00550ACA" w:rsidP="00FE1DD9">
      <w:pPr>
        <w:ind w:left="720"/>
        <w:rPr>
          <w:color w:val="FFFFFF" w:themeColor="background1"/>
          <w:sz w:val="24"/>
        </w:rPr>
      </w:pPr>
      <w:r w:rsidRPr="003C6398">
        <w:rPr>
          <w:color w:val="FFFFFF" w:themeColor="background1"/>
          <w:sz w:val="24"/>
        </w:rPr>
        <w:t>Luke Rycken</w:t>
      </w:r>
    </w:p>
    <w:p w14:paraId="2496AE0D" w14:textId="7A08A100" w:rsidR="008E39A2" w:rsidRPr="003C6398" w:rsidRDefault="009A4E65" w:rsidP="00FE1DD9">
      <w:pPr>
        <w:ind w:left="720"/>
        <w:rPr>
          <w:color w:val="FFFFFF" w:themeColor="background1"/>
          <w:sz w:val="24"/>
        </w:rPr>
      </w:pPr>
      <w:r w:rsidRPr="003C6398">
        <w:rPr>
          <w:color w:val="FFFFFF" w:themeColor="background1"/>
          <w:sz w:val="24"/>
        </w:rPr>
        <w:t>Miranda Watson</w:t>
      </w:r>
    </w:p>
    <w:p w14:paraId="540B00D5" w14:textId="77777777" w:rsidR="00FE1DD9" w:rsidRDefault="00FE1DD9" w:rsidP="00D813BE">
      <w:pPr>
        <w:ind w:left="720"/>
        <w:rPr>
          <w:color w:val="FFFFFF" w:themeColor="background1"/>
          <w:sz w:val="24"/>
        </w:rPr>
      </w:pPr>
    </w:p>
    <w:p w14:paraId="08274647" w14:textId="0DFFAF33" w:rsidR="00D813BE" w:rsidRPr="00A01209" w:rsidRDefault="00550ACA" w:rsidP="00D813BE">
      <w:pPr>
        <w:ind w:left="720"/>
        <w:rPr>
          <w:color w:val="FFFFFF" w:themeColor="background1"/>
          <w:sz w:val="24"/>
        </w:rPr>
      </w:pPr>
      <w:r>
        <w:rPr>
          <w:color w:val="FFFFFF" w:themeColor="background1"/>
          <w:sz w:val="24"/>
        </w:rPr>
        <w:t>June 2020</w:t>
      </w:r>
    </w:p>
    <w:p w14:paraId="65BFBB4D" w14:textId="77777777" w:rsidR="00D813BE" w:rsidRPr="001548AF" w:rsidRDefault="00D813BE" w:rsidP="00D813BE">
      <w:pPr>
        <w:ind w:left="720"/>
        <w:rPr>
          <w:color w:val="FFFFFF" w:themeColor="background1"/>
          <w:sz w:val="32"/>
          <w:szCs w:val="32"/>
        </w:rPr>
      </w:pPr>
    </w:p>
    <w:p w14:paraId="5782B6F8" w14:textId="05DEFEB0" w:rsidR="00F03BF8" w:rsidRDefault="00F03BF8">
      <w:r>
        <w:br w:type="page"/>
      </w:r>
    </w:p>
    <w:p w14:paraId="3E33DBC0" w14:textId="750717DF" w:rsidR="00F03BF8" w:rsidRDefault="00F03BF8" w:rsidP="003213FC">
      <w:pPr>
        <w:pStyle w:val="Heading1"/>
      </w:pPr>
      <w:bookmarkStart w:id="6" w:name="_Toc42177188"/>
      <w:bookmarkStart w:id="7" w:name="_Toc42253920"/>
      <w:bookmarkStart w:id="8" w:name="_Toc42254072"/>
      <w:bookmarkStart w:id="9" w:name="_Toc42256025"/>
      <w:bookmarkStart w:id="10" w:name="_Toc48658037"/>
      <w:r>
        <w:lastRenderedPageBreak/>
        <w:t>Contents</w:t>
      </w:r>
      <w:bookmarkEnd w:id="6"/>
      <w:bookmarkEnd w:id="7"/>
      <w:bookmarkEnd w:id="8"/>
      <w:bookmarkEnd w:id="9"/>
      <w:bookmarkEnd w:id="10"/>
    </w:p>
    <w:sdt>
      <w:sdtPr>
        <w:rPr>
          <w:rFonts w:ascii="Karla" w:hAnsi="Karla" w:cstheme="minorBidi"/>
          <w:b w:val="0"/>
          <w:bCs w:val="0"/>
          <w:sz w:val="16"/>
          <w:szCs w:val="16"/>
        </w:rPr>
        <w:id w:val="1255860229"/>
        <w:docPartObj>
          <w:docPartGallery w:val="Table of Contents"/>
          <w:docPartUnique/>
        </w:docPartObj>
      </w:sdtPr>
      <w:sdtEndPr>
        <w:rPr>
          <w:sz w:val="20"/>
          <w:szCs w:val="24"/>
        </w:rPr>
      </w:sdtEndPr>
      <w:sdtContent>
        <w:p w14:paraId="3C07E607" w14:textId="6F77FB75" w:rsidR="00E71A19" w:rsidRPr="00066642" w:rsidRDefault="004F3CFE">
          <w:pPr>
            <w:pStyle w:val="TOC1"/>
            <w:tabs>
              <w:tab w:val="right" w:pos="9010"/>
            </w:tabs>
            <w:rPr>
              <w:rFonts w:ascii="Karla" w:eastAsiaTheme="minorEastAsia" w:hAnsi="Karla" w:cstheme="minorBidi"/>
              <w:b w:val="0"/>
              <w:bCs w:val="0"/>
              <w:noProof/>
              <w:lang w:eastAsia="en-GB"/>
            </w:rPr>
          </w:pPr>
          <w:r w:rsidRPr="00E07148">
            <w:rPr>
              <w:rFonts w:ascii="Karla" w:eastAsiaTheme="majorEastAsia" w:hAnsi="Karla" w:cstheme="majorBidi"/>
              <w:color w:val="B00731" w:themeColor="accent1" w:themeShade="BF"/>
              <w:sz w:val="16"/>
              <w:szCs w:val="16"/>
              <w:lang w:val="en-US"/>
            </w:rPr>
            <w:fldChar w:fldCharType="begin"/>
          </w:r>
          <w:r w:rsidRPr="00E07148">
            <w:rPr>
              <w:rFonts w:ascii="Karla" w:hAnsi="Karla"/>
              <w:sz w:val="16"/>
              <w:szCs w:val="16"/>
            </w:rPr>
            <w:instrText xml:space="preserve"> TOC \o "1-3" \h \z \u </w:instrText>
          </w:r>
          <w:r w:rsidRPr="00E07148">
            <w:rPr>
              <w:rFonts w:ascii="Karla" w:eastAsiaTheme="majorEastAsia" w:hAnsi="Karla" w:cstheme="majorBidi"/>
              <w:color w:val="B00731" w:themeColor="accent1" w:themeShade="BF"/>
              <w:sz w:val="16"/>
              <w:szCs w:val="16"/>
              <w:lang w:val="en-US"/>
            </w:rPr>
            <w:fldChar w:fldCharType="separate"/>
          </w:r>
          <w:hyperlink w:anchor="_Toc48658038" w:history="1">
            <w:r w:rsidR="00E71A19" w:rsidRPr="00066642">
              <w:rPr>
                <w:rStyle w:val="Hyperlink"/>
                <w:rFonts w:ascii="Karla" w:hAnsi="Karla"/>
                <w:noProof/>
              </w:rPr>
              <w:t>Executive Summary</w:t>
            </w:r>
            <w:r w:rsidR="00E71A19" w:rsidRPr="00066642">
              <w:rPr>
                <w:rFonts w:ascii="Karla" w:hAnsi="Karla"/>
                <w:noProof/>
                <w:webHidden/>
              </w:rPr>
              <w:tab/>
            </w:r>
            <w:r w:rsidR="00E71A19" w:rsidRPr="00066642">
              <w:rPr>
                <w:rFonts w:ascii="Karla" w:hAnsi="Karla"/>
                <w:noProof/>
                <w:webHidden/>
              </w:rPr>
              <w:fldChar w:fldCharType="begin"/>
            </w:r>
            <w:r w:rsidR="00E71A19" w:rsidRPr="00066642">
              <w:rPr>
                <w:rFonts w:ascii="Karla" w:hAnsi="Karla"/>
                <w:noProof/>
                <w:webHidden/>
              </w:rPr>
              <w:instrText xml:space="preserve"> PAGEREF _Toc48658038 \h </w:instrText>
            </w:r>
            <w:r w:rsidR="00E71A19" w:rsidRPr="00066642">
              <w:rPr>
                <w:rFonts w:ascii="Karla" w:hAnsi="Karla"/>
                <w:noProof/>
                <w:webHidden/>
              </w:rPr>
            </w:r>
            <w:r w:rsidR="00E71A19" w:rsidRPr="00066642">
              <w:rPr>
                <w:rFonts w:ascii="Karla" w:hAnsi="Karla"/>
                <w:noProof/>
                <w:webHidden/>
              </w:rPr>
              <w:fldChar w:fldCharType="separate"/>
            </w:r>
            <w:r w:rsidR="00066642" w:rsidRPr="00066642">
              <w:rPr>
                <w:rFonts w:ascii="Karla" w:hAnsi="Karla"/>
                <w:noProof/>
                <w:webHidden/>
              </w:rPr>
              <w:t>3</w:t>
            </w:r>
            <w:r w:rsidR="00E71A19" w:rsidRPr="00066642">
              <w:rPr>
                <w:rFonts w:ascii="Karla" w:hAnsi="Karla"/>
                <w:noProof/>
                <w:webHidden/>
              </w:rPr>
              <w:fldChar w:fldCharType="end"/>
            </w:r>
          </w:hyperlink>
        </w:p>
        <w:p w14:paraId="3C1E09BA" w14:textId="59C4C597"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45" w:history="1">
            <w:r w:rsidRPr="00066642">
              <w:rPr>
                <w:rStyle w:val="Hyperlink"/>
                <w:rFonts w:ascii="Karla" w:hAnsi="Karla"/>
                <w:noProof/>
              </w:rPr>
              <w:t>Key Reports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_Toc48658045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5</w:t>
            </w:r>
            <w:r w:rsidRPr="00066642">
              <w:rPr>
                <w:rFonts w:ascii="Karla" w:hAnsi="Karla"/>
                <w:noProof/>
                <w:webHidden/>
              </w:rPr>
              <w:fldChar w:fldCharType="end"/>
            </w:r>
          </w:hyperlink>
        </w:p>
        <w:p w14:paraId="28264E21" w14:textId="7724DCB0"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50" w:history="1">
            <w:r w:rsidRPr="00066642">
              <w:rPr>
                <w:rStyle w:val="Hyperlink"/>
                <w:rFonts w:ascii="Karla" w:hAnsi="Karla"/>
                <w:noProof/>
              </w:rPr>
              <w:t>Consultations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_Toc48658050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7</w:t>
            </w:r>
            <w:r w:rsidRPr="00066642">
              <w:rPr>
                <w:rFonts w:ascii="Karla" w:hAnsi="Karla"/>
                <w:noProof/>
                <w:webHidden/>
              </w:rPr>
              <w:fldChar w:fldCharType="end"/>
            </w:r>
          </w:hyperlink>
        </w:p>
        <w:p w14:paraId="068C54B4" w14:textId="33D7F70A"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55" w:history="1">
            <w:r w:rsidRPr="00066642">
              <w:rPr>
                <w:rStyle w:val="Hyperlink"/>
                <w:rFonts w:ascii="Karla" w:hAnsi="Karla"/>
                <w:noProof/>
              </w:rPr>
              <w:t>Cohorts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_Toc48658055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11</w:t>
            </w:r>
            <w:r w:rsidRPr="00066642">
              <w:rPr>
                <w:rFonts w:ascii="Karla" w:hAnsi="Karla"/>
                <w:noProof/>
                <w:webHidden/>
              </w:rPr>
              <w:fldChar w:fldCharType="end"/>
            </w:r>
          </w:hyperlink>
        </w:p>
        <w:p w14:paraId="592A341A" w14:textId="7B24896B"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62" w:history="1">
            <w:r w:rsidRPr="00066642">
              <w:rPr>
                <w:rStyle w:val="Hyperlink"/>
                <w:rFonts w:ascii="Karla" w:hAnsi="Karla"/>
                <w:noProof/>
              </w:rPr>
              <w:t>Cross-Cutting Themes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_Toc48658062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14</w:t>
            </w:r>
            <w:r w:rsidRPr="00066642">
              <w:rPr>
                <w:rFonts w:ascii="Karla" w:hAnsi="Karla"/>
                <w:noProof/>
                <w:webHidden/>
              </w:rPr>
              <w:fldChar w:fldCharType="end"/>
            </w:r>
          </w:hyperlink>
        </w:p>
        <w:p w14:paraId="76FCE68A" w14:textId="20066BD9"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68" w:history="1">
            <w:r w:rsidRPr="00066642">
              <w:rPr>
                <w:rStyle w:val="Hyperlink"/>
                <w:rFonts w:ascii="Karla" w:hAnsi="Karla"/>
                <w:noProof/>
                <w:lang w:eastAsia="ja-JP"/>
              </w:rPr>
              <w:t>Key Recommendations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_Toc48658068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17</w:t>
            </w:r>
            <w:r w:rsidRPr="00066642">
              <w:rPr>
                <w:rFonts w:ascii="Karla" w:hAnsi="Karla"/>
                <w:noProof/>
                <w:webHidden/>
              </w:rPr>
              <w:fldChar w:fldCharType="end"/>
            </w:r>
          </w:hyperlink>
        </w:p>
        <w:p w14:paraId="361D7F1E" w14:textId="6826E023" w:rsidR="00E71A19" w:rsidRPr="00066642" w:rsidRDefault="00E71A19">
          <w:pPr>
            <w:pStyle w:val="TOC3"/>
            <w:tabs>
              <w:tab w:val="right" w:pos="9010"/>
            </w:tabs>
            <w:rPr>
              <w:rFonts w:ascii="Karla" w:eastAsiaTheme="minorEastAsia" w:hAnsi="Karla" w:cstheme="minorBidi"/>
              <w:noProof/>
              <w:lang w:eastAsia="en-GB"/>
            </w:rPr>
          </w:pPr>
          <w:hyperlink w:anchor="_Toc48658071" w:history="1">
            <w:r w:rsidRPr="00066642">
              <w:rPr>
                <w:rStyle w:val="Hyperlink"/>
                <w:rFonts w:ascii="Karla" w:hAnsi="Karla"/>
                <w:noProof/>
              </w:rPr>
              <w:t>Aboriginal Affairs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_Toc48658071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17</w:t>
            </w:r>
            <w:r w:rsidRPr="00066642">
              <w:rPr>
                <w:rFonts w:ascii="Karla" w:hAnsi="Karla"/>
                <w:noProof/>
                <w:webHidden/>
              </w:rPr>
              <w:fldChar w:fldCharType="end"/>
            </w:r>
          </w:hyperlink>
        </w:p>
        <w:p w14:paraId="24A28149" w14:textId="3BE83D36" w:rsidR="00E71A19" w:rsidRPr="00066642" w:rsidRDefault="00E71A19">
          <w:pPr>
            <w:pStyle w:val="TOC3"/>
            <w:tabs>
              <w:tab w:val="right" w:pos="9010"/>
            </w:tabs>
            <w:rPr>
              <w:rFonts w:ascii="Karla" w:eastAsiaTheme="minorEastAsia" w:hAnsi="Karla" w:cstheme="minorBidi"/>
              <w:noProof/>
              <w:lang w:eastAsia="en-GB"/>
            </w:rPr>
          </w:pPr>
          <w:hyperlink w:anchor="_Toc48658072" w:history="1">
            <w:r w:rsidRPr="00066642">
              <w:rPr>
                <w:rStyle w:val="Hyperlink"/>
                <w:rFonts w:ascii="Karla" w:hAnsi="Karla"/>
                <w:noProof/>
              </w:rPr>
              <w:t>Child Protection</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_Toc48658072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18</w:t>
            </w:r>
            <w:r w:rsidRPr="00066642">
              <w:rPr>
                <w:rFonts w:ascii="Karla" w:hAnsi="Karla"/>
                <w:noProof/>
                <w:webHidden/>
              </w:rPr>
              <w:fldChar w:fldCharType="end"/>
            </w:r>
          </w:hyperlink>
        </w:p>
        <w:p w14:paraId="094689C4" w14:textId="10D215CE" w:rsidR="00E71A19" w:rsidRPr="00066642" w:rsidRDefault="00E71A19">
          <w:pPr>
            <w:pStyle w:val="TOC3"/>
            <w:tabs>
              <w:tab w:val="right" w:pos="9010"/>
            </w:tabs>
            <w:rPr>
              <w:rFonts w:ascii="Karla" w:eastAsiaTheme="minorEastAsia" w:hAnsi="Karla" w:cstheme="minorBidi"/>
              <w:noProof/>
              <w:lang w:eastAsia="en-GB"/>
            </w:rPr>
          </w:pPr>
          <w:hyperlink w:anchor="_Toc48658073" w:history="1">
            <w:r w:rsidRPr="00066642">
              <w:rPr>
                <w:rStyle w:val="Hyperlink"/>
                <w:rFonts w:ascii="Karla" w:hAnsi="Karla"/>
                <w:noProof/>
              </w:rPr>
              <w:t>Disability, Ageing and Carers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_Toc48658073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18</w:t>
            </w:r>
            <w:r w:rsidRPr="00066642">
              <w:rPr>
                <w:rFonts w:ascii="Karla" w:hAnsi="Karla"/>
                <w:noProof/>
                <w:webHidden/>
              </w:rPr>
              <w:fldChar w:fldCharType="end"/>
            </w:r>
          </w:hyperlink>
        </w:p>
        <w:p w14:paraId="721FD92D" w14:textId="6D5F5AF6" w:rsidR="00E71A19" w:rsidRPr="00066642" w:rsidRDefault="00E71A19">
          <w:pPr>
            <w:pStyle w:val="TOC3"/>
            <w:tabs>
              <w:tab w:val="right" w:pos="9010"/>
            </w:tabs>
            <w:rPr>
              <w:rFonts w:ascii="Karla" w:eastAsiaTheme="minorEastAsia" w:hAnsi="Karla" w:cstheme="minorBidi"/>
              <w:noProof/>
              <w:lang w:eastAsia="en-GB"/>
            </w:rPr>
          </w:pPr>
          <w:hyperlink w:anchor="_Toc48658074" w:history="1">
            <w:r w:rsidRPr="00066642">
              <w:rPr>
                <w:rStyle w:val="Hyperlink"/>
                <w:rFonts w:ascii="Karla" w:hAnsi="Karla"/>
                <w:noProof/>
              </w:rPr>
              <w:t>Education</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_Toc48658074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19</w:t>
            </w:r>
            <w:r w:rsidRPr="00066642">
              <w:rPr>
                <w:rFonts w:ascii="Karla" w:hAnsi="Karla"/>
                <w:noProof/>
                <w:webHidden/>
              </w:rPr>
              <w:fldChar w:fldCharType="end"/>
            </w:r>
          </w:hyperlink>
        </w:p>
        <w:p w14:paraId="4ADB7D4C" w14:textId="4CF09623" w:rsidR="00E71A19" w:rsidRPr="00066642" w:rsidRDefault="00E71A19">
          <w:pPr>
            <w:pStyle w:val="TOC3"/>
            <w:tabs>
              <w:tab w:val="right" w:pos="9010"/>
            </w:tabs>
            <w:rPr>
              <w:rFonts w:ascii="Karla" w:eastAsiaTheme="minorEastAsia" w:hAnsi="Karla" w:cstheme="minorBidi"/>
              <w:noProof/>
              <w:lang w:eastAsia="en-GB"/>
            </w:rPr>
          </w:pPr>
          <w:hyperlink w:anchor="_Toc48658075" w:history="1">
            <w:r w:rsidRPr="00066642">
              <w:rPr>
                <w:rStyle w:val="Hyperlink"/>
                <w:rFonts w:ascii="Karla" w:hAnsi="Karla"/>
                <w:noProof/>
              </w:rPr>
              <w:t>Energy, Environment and Climate Change</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_Toc48658075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20</w:t>
            </w:r>
            <w:r w:rsidRPr="00066642">
              <w:rPr>
                <w:rFonts w:ascii="Karla" w:hAnsi="Karla"/>
                <w:noProof/>
                <w:webHidden/>
              </w:rPr>
              <w:fldChar w:fldCharType="end"/>
            </w:r>
          </w:hyperlink>
        </w:p>
        <w:p w14:paraId="6162A074" w14:textId="0FCC2F93" w:rsidR="00E71A19" w:rsidRPr="00066642" w:rsidRDefault="00E71A19">
          <w:pPr>
            <w:pStyle w:val="TOC3"/>
            <w:tabs>
              <w:tab w:val="right" w:pos="9010"/>
            </w:tabs>
            <w:rPr>
              <w:rFonts w:ascii="Karla" w:eastAsiaTheme="minorEastAsia" w:hAnsi="Karla" w:cstheme="minorBidi"/>
              <w:noProof/>
              <w:lang w:eastAsia="en-GB"/>
            </w:rPr>
          </w:pPr>
          <w:hyperlink w:anchor="_Toc48658076" w:history="1">
            <w:r w:rsidRPr="00066642">
              <w:rPr>
                <w:rStyle w:val="Hyperlink"/>
                <w:rFonts w:ascii="Karla" w:hAnsi="Karla"/>
                <w:noProof/>
              </w:rPr>
              <w:t>Equality</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_Toc48658076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20</w:t>
            </w:r>
            <w:r w:rsidRPr="00066642">
              <w:rPr>
                <w:rFonts w:ascii="Karla" w:hAnsi="Karla"/>
                <w:noProof/>
                <w:webHidden/>
              </w:rPr>
              <w:fldChar w:fldCharType="end"/>
            </w:r>
          </w:hyperlink>
        </w:p>
        <w:p w14:paraId="1FB265CC" w14:textId="567A3641" w:rsidR="00E71A19" w:rsidRPr="00066642" w:rsidRDefault="00E71A19">
          <w:pPr>
            <w:pStyle w:val="TOC3"/>
            <w:tabs>
              <w:tab w:val="right" w:pos="9010"/>
            </w:tabs>
            <w:rPr>
              <w:rFonts w:ascii="Karla" w:eastAsiaTheme="minorEastAsia" w:hAnsi="Karla" w:cstheme="minorBidi"/>
              <w:noProof/>
              <w:lang w:eastAsia="en-GB"/>
            </w:rPr>
          </w:pPr>
          <w:hyperlink w:anchor="_Toc48658077" w:history="1">
            <w:r w:rsidRPr="00066642">
              <w:rPr>
                <w:rStyle w:val="Hyperlink"/>
                <w:rFonts w:ascii="Karla" w:hAnsi="Karla"/>
                <w:noProof/>
              </w:rPr>
              <w:t>Health</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_Toc48658077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21</w:t>
            </w:r>
            <w:r w:rsidRPr="00066642">
              <w:rPr>
                <w:rFonts w:ascii="Karla" w:hAnsi="Karla"/>
                <w:noProof/>
                <w:webHidden/>
              </w:rPr>
              <w:fldChar w:fldCharType="end"/>
            </w:r>
          </w:hyperlink>
        </w:p>
        <w:p w14:paraId="19F80CEB" w14:textId="35EE7C0E" w:rsidR="00E71A19" w:rsidRPr="00066642" w:rsidRDefault="00E71A19">
          <w:pPr>
            <w:pStyle w:val="TOC3"/>
            <w:tabs>
              <w:tab w:val="right" w:pos="9010"/>
            </w:tabs>
            <w:rPr>
              <w:rFonts w:ascii="Karla" w:eastAsiaTheme="minorEastAsia" w:hAnsi="Karla" w:cstheme="minorBidi"/>
              <w:noProof/>
              <w:lang w:eastAsia="en-GB"/>
            </w:rPr>
          </w:pPr>
          <w:hyperlink w:anchor="_Toc48658078" w:history="1">
            <w:r w:rsidRPr="00066642">
              <w:rPr>
                <w:rStyle w:val="Hyperlink"/>
                <w:rFonts w:ascii="Karla" w:hAnsi="Karla"/>
                <w:noProof/>
              </w:rPr>
              <w:t>Housing</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_Toc48658078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21</w:t>
            </w:r>
            <w:r w:rsidRPr="00066642">
              <w:rPr>
                <w:rFonts w:ascii="Karla" w:hAnsi="Karla"/>
                <w:noProof/>
                <w:webHidden/>
              </w:rPr>
              <w:fldChar w:fldCharType="end"/>
            </w:r>
          </w:hyperlink>
        </w:p>
        <w:p w14:paraId="5C1443A0" w14:textId="155B5B84" w:rsidR="00E71A19" w:rsidRPr="00066642" w:rsidRDefault="00E71A19">
          <w:pPr>
            <w:pStyle w:val="TOC3"/>
            <w:tabs>
              <w:tab w:val="right" w:pos="9010"/>
            </w:tabs>
            <w:rPr>
              <w:rFonts w:ascii="Karla" w:eastAsiaTheme="minorEastAsia" w:hAnsi="Karla" w:cstheme="minorBidi"/>
              <w:noProof/>
              <w:lang w:eastAsia="en-GB"/>
            </w:rPr>
          </w:pPr>
          <w:hyperlink w:anchor="_Toc48658079" w:history="1">
            <w:r w:rsidRPr="00066642">
              <w:rPr>
                <w:rStyle w:val="Hyperlink"/>
                <w:rFonts w:ascii="Karla" w:hAnsi="Karla"/>
                <w:noProof/>
              </w:rPr>
              <w:t>Industrial Relations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_Toc48658079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22</w:t>
            </w:r>
            <w:r w:rsidRPr="00066642">
              <w:rPr>
                <w:rFonts w:ascii="Karla" w:hAnsi="Karla"/>
                <w:noProof/>
                <w:webHidden/>
              </w:rPr>
              <w:fldChar w:fldCharType="end"/>
            </w:r>
          </w:hyperlink>
        </w:p>
        <w:p w14:paraId="10732A11" w14:textId="62C7FEA2" w:rsidR="00E71A19" w:rsidRPr="00066642" w:rsidRDefault="00E71A19">
          <w:pPr>
            <w:pStyle w:val="TOC3"/>
            <w:tabs>
              <w:tab w:val="right" w:pos="9010"/>
            </w:tabs>
            <w:rPr>
              <w:rFonts w:ascii="Karla" w:eastAsiaTheme="minorEastAsia" w:hAnsi="Karla" w:cstheme="minorBidi"/>
              <w:noProof/>
              <w:lang w:eastAsia="en-GB"/>
            </w:rPr>
          </w:pPr>
          <w:hyperlink w:anchor="_Toc48658080" w:history="1">
            <w:r w:rsidRPr="00066642">
              <w:rPr>
                <w:rStyle w:val="Hyperlink"/>
                <w:rFonts w:ascii="Karla" w:hAnsi="Karla"/>
                <w:noProof/>
              </w:rPr>
              <w:t>Jobs, Innovation and Trade</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_Toc48658080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22</w:t>
            </w:r>
            <w:r w:rsidRPr="00066642">
              <w:rPr>
                <w:rFonts w:ascii="Karla" w:hAnsi="Karla"/>
                <w:noProof/>
                <w:webHidden/>
              </w:rPr>
              <w:fldChar w:fldCharType="end"/>
            </w:r>
          </w:hyperlink>
        </w:p>
        <w:p w14:paraId="2D2198F5" w14:textId="348B47F8" w:rsidR="00E71A19" w:rsidRPr="00066642" w:rsidRDefault="00E71A19">
          <w:pPr>
            <w:pStyle w:val="TOC3"/>
            <w:tabs>
              <w:tab w:val="right" w:pos="9010"/>
            </w:tabs>
            <w:rPr>
              <w:rFonts w:ascii="Karla" w:eastAsiaTheme="minorEastAsia" w:hAnsi="Karla" w:cstheme="minorBidi"/>
              <w:noProof/>
              <w:lang w:eastAsia="en-GB"/>
            </w:rPr>
          </w:pPr>
          <w:hyperlink w:anchor="_Toc48658081" w:history="1">
            <w:r w:rsidRPr="00066642">
              <w:rPr>
                <w:rStyle w:val="Hyperlink"/>
                <w:rFonts w:ascii="Karla" w:hAnsi="Karla"/>
                <w:noProof/>
              </w:rPr>
              <w:t>Mental Health</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_Toc48658081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22</w:t>
            </w:r>
            <w:r w:rsidRPr="00066642">
              <w:rPr>
                <w:rFonts w:ascii="Karla" w:hAnsi="Karla"/>
                <w:noProof/>
                <w:webHidden/>
              </w:rPr>
              <w:fldChar w:fldCharType="end"/>
            </w:r>
          </w:hyperlink>
        </w:p>
        <w:p w14:paraId="7CF5AD1E" w14:textId="76F53419" w:rsidR="00E71A19" w:rsidRPr="00066642" w:rsidRDefault="00E71A19">
          <w:pPr>
            <w:pStyle w:val="TOC3"/>
            <w:tabs>
              <w:tab w:val="right" w:pos="9010"/>
            </w:tabs>
            <w:rPr>
              <w:rFonts w:ascii="Karla" w:eastAsiaTheme="minorEastAsia" w:hAnsi="Karla" w:cstheme="minorBidi"/>
              <w:noProof/>
              <w:lang w:eastAsia="en-GB"/>
            </w:rPr>
          </w:pPr>
          <w:hyperlink w:anchor="_Toc48658082" w:history="1">
            <w:r w:rsidRPr="00066642">
              <w:rPr>
                <w:rStyle w:val="Hyperlink"/>
                <w:rFonts w:ascii="Karla" w:hAnsi="Karla"/>
                <w:noProof/>
              </w:rPr>
              <w:t>Multicultural Affairs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_Toc48658082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23</w:t>
            </w:r>
            <w:r w:rsidRPr="00066642">
              <w:rPr>
                <w:rFonts w:ascii="Karla" w:hAnsi="Karla"/>
                <w:noProof/>
                <w:webHidden/>
              </w:rPr>
              <w:fldChar w:fldCharType="end"/>
            </w:r>
          </w:hyperlink>
        </w:p>
        <w:p w14:paraId="77FF47FD" w14:textId="229FA53D" w:rsidR="00E71A19" w:rsidRPr="00066642" w:rsidRDefault="00E71A19">
          <w:pPr>
            <w:pStyle w:val="TOC3"/>
            <w:tabs>
              <w:tab w:val="right" w:pos="9010"/>
            </w:tabs>
            <w:rPr>
              <w:rFonts w:ascii="Karla" w:eastAsiaTheme="minorEastAsia" w:hAnsi="Karla" w:cstheme="minorBidi"/>
              <w:noProof/>
              <w:lang w:eastAsia="en-GB"/>
            </w:rPr>
          </w:pPr>
          <w:hyperlink w:anchor="_Toc48658083" w:history="1">
            <w:r w:rsidRPr="00066642">
              <w:rPr>
                <w:rStyle w:val="Hyperlink"/>
                <w:rFonts w:ascii="Karla" w:hAnsi="Karla"/>
                <w:noProof/>
              </w:rPr>
              <w:t>Training and Skills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_Toc48658083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24</w:t>
            </w:r>
            <w:r w:rsidRPr="00066642">
              <w:rPr>
                <w:rFonts w:ascii="Karla" w:hAnsi="Karla"/>
                <w:noProof/>
                <w:webHidden/>
              </w:rPr>
              <w:fldChar w:fldCharType="end"/>
            </w:r>
          </w:hyperlink>
        </w:p>
        <w:p w14:paraId="1779AAED" w14:textId="5B2458FA" w:rsidR="00E71A19" w:rsidRPr="00066642" w:rsidRDefault="00E71A19">
          <w:pPr>
            <w:pStyle w:val="TOC3"/>
            <w:tabs>
              <w:tab w:val="right" w:pos="9010"/>
            </w:tabs>
            <w:rPr>
              <w:rFonts w:ascii="Karla" w:eastAsiaTheme="minorEastAsia" w:hAnsi="Karla" w:cstheme="minorBidi"/>
              <w:noProof/>
              <w:lang w:eastAsia="en-GB"/>
            </w:rPr>
          </w:pPr>
          <w:hyperlink w:anchor="_Toc48658084" w:history="1">
            <w:r w:rsidRPr="00066642">
              <w:rPr>
                <w:rStyle w:val="Hyperlink"/>
                <w:rFonts w:ascii="Karla" w:hAnsi="Karla"/>
                <w:noProof/>
              </w:rPr>
              <w:t>Workplace Safety</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_Toc48658084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24</w:t>
            </w:r>
            <w:r w:rsidRPr="00066642">
              <w:rPr>
                <w:rFonts w:ascii="Karla" w:hAnsi="Karla"/>
                <w:noProof/>
                <w:webHidden/>
              </w:rPr>
              <w:fldChar w:fldCharType="end"/>
            </w:r>
          </w:hyperlink>
        </w:p>
        <w:p w14:paraId="319EFCDF" w14:textId="7FF6B6C3" w:rsidR="00E71A19" w:rsidRPr="00066642" w:rsidRDefault="00E71A19">
          <w:pPr>
            <w:pStyle w:val="TOC3"/>
            <w:tabs>
              <w:tab w:val="right" w:pos="9010"/>
            </w:tabs>
            <w:rPr>
              <w:rFonts w:ascii="Karla" w:eastAsiaTheme="minorEastAsia" w:hAnsi="Karla" w:cstheme="minorBidi"/>
              <w:noProof/>
              <w:lang w:eastAsia="en-GB"/>
            </w:rPr>
          </w:pPr>
          <w:hyperlink w:anchor="_Toc48658085" w:history="1">
            <w:r w:rsidRPr="00066642">
              <w:rPr>
                <w:rStyle w:val="Hyperlink"/>
                <w:rFonts w:ascii="Karla" w:hAnsi="Karla"/>
                <w:noProof/>
              </w:rPr>
              <w:t>Youth Justice</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_Toc48658085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24</w:t>
            </w:r>
            <w:r w:rsidRPr="00066642">
              <w:rPr>
                <w:rFonts w:ascii="Karla" w:hAnsi="Karla"/>
                <w:noProof/>
                <w:webHidden/>
              </w:rPr>
              <w:fldChar w:fldCharType="end"/>
            </w:r>
          </w:hyperlink>
        </w:p>
        <w:p w14:paraId="3B57C862" w14:textId="25302FD8" w:rsidR="00E71A19" w:rsidRPr="00066642" w:rsidRDefault="00E71A19">
          <w:pPr>
            <w:pStyle w:val="TOC3"/>
            <w:tabs>
              <w:tab w:val="right" w:pos="9010"/>
            </w:tabs>
            <w:rPr>
              <w:rFonts w:ascii="Karla" w:eastAsiaTheme="minorEastAsia" w:hAnsi="Karla" w:cstheme="minorBidi"/>
              <w:noProof/>
              <w:lang w:eastAsia="en-GB"/>
            </w:rPr>
          </w:pPr>
          <w:hyperlink w:anchor="_Toc48658086" w:history="1">
            <w:r w:rsidRPr="00066642">
              <w:rPr>
                <w:rStyle w:val="Hyperlink"/>
                <w:rFonts w:ascii="Karla" w:hAnsi="Karla"/>
                <w:noProof/>
              </w:rPr>
              <w:t>Youth</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_Toc48658086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25</w:t>
            </w:r>
            <w:r w:rsidRPr="00066642">
              <w:rPr>
                <w:rFonts w:ascii="Karla" w:hAnsi="Karla"/>
                <w:noProof/>
                <w:webHidden/>
              </w:rPr>
              <w:fldChar w:fldCharType="end"/>
            </w:r>
          </w:hyperlink>
        </w:p>
        <w:p w14:paraId="31AF3B7B" w14:textId="06AE8F44" w:rsidR="00E71A19" w:rsidRPr="00066642" w:rsidRDefault="00E71A19">
          <w:pPr>
            <w:pStyle w:val="TOC1"/>
            <w:tabs>
              <w:tab w:val="right" w:pos="9010"/>
            </w:tabs>
            <w:rPr>
              <w:rFonts w:ascii="Karla" w:eastAsiaTheme="minorEastAsia" w:hAnsi="Karla" w:cstheme="minorBidi"/>
              <w:b w:val="0"/>
              <w:bCs w:val="0"/>
              <w:noProof/>
              <w:lang w:eastAsia="en-GB"/>
            </w:rPr>
          </w:pPr>
          <w:hyperlink w:anchor="_Toc48658087" w:history="1">
            <w:r w:rsidRPr="00066642">
              <w:rPr>
                <w:rStyle w:val="Hyperlink"/>
                <w:rFonts w:ascii="Karla" w:hAnsi="Karla"/>
                <w:noProof/>
              </w:rPr>
              <w:t>Opportunities and Gaps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_Toc48658087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27</w:t>
            </w:r>
            <w:r w:rsidRPr="00066642">
              <w:rPr>
                <w:rFonts w:ascii="Karla" w:hAnsi="Karla"/>
                <w:noProof/>
                <w:webHidden/>
              </w:rPr>
              <w:fldChar w:fldCharType="end"/>
            </w:r>
          </w:hyperlink>
        </w:p>
        <w:p w14:paraId="28129CE3" w14:textId="253A4FC7" w:rsidR="00E71A19" w:rsidRPr="00066642" w:rsidRDefault="00E71A19">
          <w:pPr>
            <w:pStyle w:val="TOC1"/>
            <w:tabs>
              <w:tab w:val="right" w:pos="9010"/>
            </w:tabs>
            <w:rPr>
              <w:rFonts w:eastAsiaTheme="minorEastAsia" w:cstheme="minorBidi"/>
              <w:b w:val="0"/>
              <w:bCs w:val="0"/>
              <w:noProof/>
              <w:lang w:eastAsia="en-GB"/>
            </w:rPr>
          </w:pPr>
          <w:hyperlink w:anchor="_Toc48658101" w:history="1">
            <w:r w:rsidRPr="00066642">
              <w:rPr>
                <w:rStyle w:val="Hyperlink"/>
                <w:rFonts w:ascii="Karla" w:hAnsi="Karla"/>
                <w:noProof/>
              </w:rPr>
              <w:t>Citations</w:t>
            </w:r>
            <w:r w:rsidRPr="00066642">
              <w:rPr>
                <w:rFonts w:ascii="Karla" w:hAnsi="Karla"/>
                <w:noProof/>
                <w:webHidden/>
              </w:rPr>
              <w:tab/>
            </w:r>
            <w:r w:rsidRPr="00066642">
              <w:rPr>
                <w:rFonts w:ascii="Karla" w:hAnsi="Karla"/>
                <w:noProof/>
                <w:webHidden/>
              </w:rPr>
              <w:fldChar w:fldCharType="begin"/>
            </w:r>
            <w:r w:rsidRPr="00066642">
              <w:rPr>
                <w:rFonts w:ascii="Karla" w:hAnsi="Karla"/>
                <w:noProof/>
                <w:webHidden/>
              </w:rPr>
              <w:instrText xml:space="preserve"> PAGEREF _Toc48658101 \h </w:instrText>
            </w:r>
            <w:r w:rsidRPr="00066642">
              <w:rPr>
                <w:rFonts w:ascii="Karla" w:hAnsi="Karla"/>
                <w:noProof/>
                <w:webHidden/>
              </w:rPr>
            </w:r>
            <w:r w:rsidRPr="00066642">
              <w:rPr>
                <w:rFonts w:ascii="Karla" w:hAnsi="Karla"/>
                <w:noProof/>
                <w:webHidden/>
              </w:rPr>
              <w:fldChar w:fldCharType="separate"/>
            </w:r>
            <w:r w:rsidR="00066642" w:rsidRPr="00066642">
              <w:rPr>
                <w:rFonts w:ascii="Karla" w:hAnsi="Karla"/>
                <w:noProof/>
                <w:webHidden/>
              </w:rPr>
              <w:t>32</w:t>
            </w:r>
            <w:r w:rsidRPr="00066642">
              <w:rPr>
                <w:rFonts w:ascii="Karla" w:hAnsi="Karla"/>
                <w:noProof/>
                <w:webHidden/>
              </w:rPr>
              <w:fldChar w:fldCharType="end"/>
            </w:r>
          </w:hyperlink>
        </w:p>
        <w:p w14:paraId="729D1A13" w14:textId="6D197FA9" w:rsidR="004F3CFE" w:rsidRPr="00E07148" w:rsidRDefault="004F3CFE">
          <w:r w:rsidRPr="00E07148">
            <w:rPr>
              <w:b/>
              <w:bCs/>
              <w:noProof/>
              <w:sz w:val="16"/>
              <w:szCs w:val="16"/>
            </w:rPr>
            <w:fldChar w:fldCharType="end"/>
          </w:r>
        </w:p>
      </w:sdtContent>
    </w:sdt>
    <w:p w14:paraId="4D78C82C" w14:textId="77777777" w:rsidR="004F3CFE" w:rsidRPr="004F3CFE" w:rsidRDefault="004F3CFE" w:rsidP="004F3CFE"/>
    <w:p w14:paraId="5E1C7AC4" w14:textId="13883B8C" w:rsidR="00F05B0D" w:rsidRDefault="00F05B0D" w:rsidP="00442C38">
      <w:pPr>
        <w:pStyle w:val="Heading1"/>
      </w:pPr>
      <w:bookmarkStart w:id="11" w:name="_Toc48658038"/>
      <w:r w:rsidRPr="00F05B0D">
        <w:lastRenderedPageBreak/>
        <w:t>Executive Summary</w:t>
      </w:r>
      <w:bookmarkEnd w:id="11"/>
      <w:r w:rsidRPr="00F05B0D">
        <w:t xml:space="preserve"> </w:t>
      </w:r>
    </w:p>
    <w:p w14:paraId="7A4ED1C9" w14:textId="095A3F74" w:rsidR="0001026D" w:rsidRDefault="000625B9" w:rsidP="007A23E8">
      <w:pPr>
        <w:pStyle w:val="Heading2"/>
        <w:sectPr w:rsidR="0001026D" w:rsidSect="002033AA">
          <w:footerReference w:type="even" r:id="rId12"/>
          <w:footerReference w:type="default" r:id="rId13"/>
          <w:footerReference w:type="first" r:id="rId14"/>
          <w:endnotePr>
            <w:numFmt w:val="decimal"/>
          </w:endnotePr>
          <w:pgSz w:w="11900" w:h="16840"/>
          <w:pgMar w:top="1440" w:right="1440" w:bottom="1440" w:left="1440" w:header="708" w:footer="708" w:gutter="0"/>
          <w:cols w:space="708"/>
          <w:titlePg/>
          <w:docGrid w:linePitch="360"/>
          <w15:footnoteColumns w:val="2"/>
        </w:sectPr>
      </w:pPr>
      <w:bookmarkStart w:id="12" w:name="_Toc42176034"/>
      <w:bookmarkStart w:id="13" w:name="_Toc42199478"/>
      <w:bookmarkStart w:id="14" w:name="_Toc42253922"/>
      <w:bookmarkStart w:id="15" w:name="_Toc42254074"/>
      <w:bookmarkStart w:id="16" w:name="_Toc42256027"/>
      <w:bookmarkStart w:id="17" w:name="_Toc48658039"/>
      <w:r>
        <w:t xml:space="preserve">This synthesis brings together the voices of </w:t>
      </w:r>
      <w:r w:rsidR="000F6DBA">
        <w:t>thousands of young people</w:t>
      </w:r>
      <w:r w:rsidR="007A23E8">
        <w:t xml:space="preserve"> who </w:t>
      </w:r>
      <w:r w:rsidR="000F6DBA">
        <w:t xml:space="preserve">have generously shared their experiences </w:t>
      </w:r>
      <w:r w:rsidR="005E2638">
        <w:t>and recommendations</w:t>
      </w:r>
      <w:r w:rsidR="007A23E8">
        <w:t xml:space="preserve"> over a significant period of time</w:t>
      </w:r>
      <w:r w:rsidR="005E2638">
        <w:t xml:space="preserve">. </w:t>
      </w:r>
      <w:r w:rsidR="002A5736">
        <w:t xml:space="preserve">They have </w:t>
      </w:r>
      <w:r w:rsidR="00094F77">
        <w:t xml:space="preserve">genuine </w:t>
      </w:r>
      <w:r w:rsidR="002A5736">
        <w:t>and valuable insight</w:t>
      </w:r>
      <w:r w:rsidR="00096B62">
        <w:t>s</w:t>
      </w:r>
      <w:r w:rsidR="002A5736">
        <w:t xml:space="preserve"> into </w:t>
      </w:r>
      <w:r w:rsidR="00094F77">
        <w:t>life as a young person in Victoria and a keen understanding of what needs to</w:t>
      </w:r>
      <w:r w:rsidR="00B005F2">
        <w:t xml:space="preserve"> change</w:t>
      </w:r>
      <w:r w:rsidR="00DD5ED0" w:rsidRPr="00DD5ED0">
        <w:t>.</w:t>
      </w:r>
      <w:bookmarkEnd w:id="12"/>
      <w:bookmarkEnd w:id="13"/>
      <w:bookmarkEnd w:id="14"/>
      <w:bookmarkEnd w:id="15"/>
      <w:bookmarkEnd w:id="16"/>
      <w:bookmarkEnd w:id="17"/>
    </w:p>
    <w:p w14:paraId="76A17F9F" w14:textId="5E2C18CA" w:rsidR="00F03BF8" w:rsidRDefault="00E95F5A" w:rsidP="00F03BF8">
      <w:pPr>
        <w:pStyle w:val="Heading3"/>
      </w:pPr>
      <w:bookmarkStart w:id="18" w:name="_Toc48658040"/>
      <w:r>
        <w:t>Young People and Reports</w:t>
      </w:r>
      <w:bookmarkEnd w:id="18"/>
    </w:p>
    <w:p w14:paraId="7F8BB3E2" w14:textId="65E7EF0B" w:rsidR="00990E84" w:rsidRDefault="00990E84" w:rsidP="00F03BF8">
      <w:r>
        <w:t xml:space="preserve">Young people are a key stakeholder in every single decision made by the </w:t>
      </w:r>
      <w:r w:rsidR="00496DBA">
        <w:t>Victorian Go</w:t>
      </w:r>
      <w:r>
        <w:t xml:space="preserve">vernment, precisely because young people have to live with the consequences </w:t>
      </w:r>
      <w:r w:rsidR="00496DBA">
        <w:t xml:space="preserve">of these decisions </w:t>
      </w:r>
      <w:r w:rsidR="002401B7">
        <w:t xml:space="preserve">for the longest </w:t>
      </w:r>
      <w:r w:rsidR="0060395D">
        <w:t xml:space="preserve">period of </w:t>
      </w:r>
      <w:r w:rsidR="002401B7">
        <w:t>time.</w:t>
      </w:r>
    </w:p>
    <w:p w14:paraId="4701A65B" w14:textId="77777777" w:rsidR="00A75A4A" w:rsidRDefault="00A75A4A" w:rsidP="00F03BF8"/>
    <w:p w14:paraId="07112152" w14:textId="27DDD74D" w:rsidR="00663F60" w:rsidRDefault="009E66FC" w:rsidP="00F03BF8">
      <w:r>
        <w:t>Young people have a wide variety of identities and experiences</w:t>
      </w:r>
      <w:r w:rsidR="0060753B">
        <w:t xml:space="preserve"> and t</w:t>
      </w:r>
      <w:r w:rsidR="00BE3788">
        <w:t xml:space="preserve">heir lives are influenced by every single portfolio in the Victorian Government. Each </w:t>
      </w:r>
      <w:r w:rsidR="00F97C70">
        <w:t xml:space="preserve">of the 833 </w:t>
      </w:r>
      <w:r w:rsidR="00645F6C">
        <w:t>recommendation</w:t>
      </w:r>
      <w:r w:rsidR="00F97C70">
        <w:t>s</w:t>
      </w:r>
      <w:r w:rsidR="00645F6C">
        <w:t xml:space="preserve"> was allocated to the most relevant portfolio</w:t>
      </w:r>
      <w:r w:rsidR="00F97C70">
        <w:t xml:space="preserve">. </w:t>
      </w:r>
      <w:r w:rsidR="00636950">
        <w:t xml:space="preserve">The portfolios which </w:t>
      </w:r>
      <w:r w:rsidR="00F97C70">
        <w:t>are attributed to</w:t>
      </w:r>
      <w:r w:rsidR="00636950">
        <w:t xml:space="preserve"> the </w:t>
      </w:r>
      <w:r w:rsidR="00ED6C19">
        <w:t>largest number of</w:t>
      </w:r>
      <w:r w:rsidR="00636950">
        <w:t xml:space="preserve"> </w:t>
      </w:r>
      <w:r w:rsidR="00ED6C19">
        <w:t xml:space="preserve">reports and </w:t>
      </w:r>
      <w:r w:rsidR="00636950">
        <w:t xml:space="preserve">recommendations </w:t>
      </w:r>
      <w:r w:rsidR="001860FB">
        <w:t>are</w:t>
      </w:r>
      <w:r w:rsidR="00636950">
        <w:t xml:space="preserve"> Education, Mental Health</w:t>
      </w:r>
      <w:r w:rsidR="006B4064">
        <w:t>, Youth Justice, Youth</w:t>
      </w:r>
      <w:r w:rsidR="00C97406">
        <w:t xml:space="preserve"> </w:t>
      </w:r>
      <w:r w:rsidR="00636950">
        <w:t>and Jobs, Innovation and Trade.</w:t>
      </w:r>
    </w:p>
    <w:p w14:paraId="0B6E1F4B" w14:textId="77777777" w:rsidR="00B30188" w:rsidRDefault="00B30188" w:rsidP="00F03BF8"/>
    <w:p w14:paraId="0E3E9AB2" w14:textId="52C93C84" w:rsidR="007F0579" w:rsidRDefault="007F0579" w:rsidP="007F0579">
      <w:pPr>
        <w:pStyle w:val="Heading3"/>
      </w:pPr>
      <w:bookmarkStart w:id="19" w:name="_Toc48658041"/>
      <w:r>
        <w:t>Consultation</w:t>
      </w:r>
      <w:r w:rsidR="001E7BF7">
        <w:t>s</w:t>
      </w:r>
      <w:r w:rsidR="006211AF">
        <w:t xml:space="preserve"> and Cohorts</w:t>
      </w:r>
      <w:bookmarkEnd w:id="19"/>
    </w:p>
    <w:p w14:paraId="63510808" w14:textId="0B9AD1AA" w:rsidR="00F06430" w:rsidRDefault="002C0551" w:rsidP="00042BC6">
      <w:r>
        <w:t>The synthesis identifies the number of young people consulted across the included reports. Thirty-two per cent</w:t>
      </w:r>
      <w:r w:rsidR="007F0579" w:rsidRPr="00200139">
        <w:t xml:space="preserve"> of reports explicitly state the number of young people consulted and </w:t>
      </w:r>
      <w:r w:rsidR="007F0579" w:rsidRPr="007F0579">
        <w:t>41%</w:t>
      </w:r>
      <w:r w:rsidR="007F0579" w:rsidRPr="00200139">
        <w:t xml:space="preserve"> state the location of consultations</w:t>
      </w:r>
      <w:r>
        <w:t xml:space="preserve">. </w:t>
      </w:r>
    </w:p>
    <w:p w14:paraId="4BB28820" w14:textId="77777777" w:rsidR="00F06430" w:rsidRDefault="00F06430" w:rsidP="00042BC6"/>
    <w:p w14:paraId="7C954710" w14:textId="5EB6C956" w:rsidR="00042BC6" w:rsidRPr="00042BC6" w:rsidRDefault="00F06430" w:rsidP="00042BC6">
      <w:r>
        <w:t>K</w:t>
      </w:r>
      <w:r w:rsidR="007F0579">
        <w:t xml:space="preserve">ey trends emerge about the number of young people consulted and the location of </w:t>
      </w:r>
      <w:r w:rsidR="007F0579">
        <w:t xml:space="preserve">consultations. The voices of rural and regional young people </w:t>
      </w:r>
      <w:r w:rsidR="00532D32">
        <w:t xml:space="preserve">and disabled </w:t>
      </w:r>
      <w:r w:rsidR="002D71D3">
        <w:t>young people</w:t>
      </w:r>
      <w:r w:rsidR="00532D32">
        <w:t xml:space="preserve"> </w:t>
      </w:r>
      <w:r w:rsidR="007F0579">
        <w:t xml:space="preserve">are largely </w:t>
      </w:r>
      <w:r w:rsidR="008308E0">
        <w:t>sidelined</w:t>
      </w:r>
      <w:r w:rsidR="00532D32">
        <w:t>.</w:t>
      </w:r>
      <w:r w:rsidR="001E7BF7">
        <w:t xml:space="preserve"> </w:t>
      </w:r>
      <w:r w:rsidR="004F0A88">
        <w:t xml:space="preserve">Very few reports specifically engaged young people in rural and regional </w:t>
      </w:r>
      <w:r w:rsidR="00A364A4">
        <w:t>areas</w:t>
      </w:r>
      <w:r w:rsidR="004F0A88">
        <w:t xml:space="preserve"> on state </w:t>
      </w:r>
      <w:r w:rsidR="005071C1">
        <w:t xml:space="preserve">government </w:t>
      </w:r>
      <w:r w:rsidR="004F0A88">
        <w:t>issues</w:t>
      </w:r>
      <w:r w:rsidR="007A6A9A">
        <w:t>, although they are usually well consulted for place-based policies and programs. None of the included reports stated that they consulted with any young disabled people</w:t>
      </w:r>
      <w:r w:rsidR="001F61A2">
        <w:t>. This</w:t>
      </w:r>
      <w:r w:rsidR="00CE6962">
        <w:t xml:space="preserve"> </w:t>
      </w:r>
      <w:r w:rsidR="001F61A2">
        <w:t>includes</w:t>
      </w:r>
      <w:r w:rsidR="00CE6962">
        <w:t xml:space="preserve"> reports that were specifically </w:t>
      </w:r>
      <w:r w:rsidR="00B83351">
        <w:t>attributed to</w:t>
      </w:r>
      <w:r w:rsidR="00CE6962">
        <w:t xml:space="preserve"> </w:t>
      </w:r>
      <w:r w:rsidR="00B83351">
        <w:t>the</w:t>
      </w:r>
      <w:r w:rsidR="00CE6962">
        <w:t xml:space="preserve"> Disability, Ageing and Carers</w:t>
      </w:r>
      <w:r w:rsidR="00B83351">
        <w:t xml:space="preserve"> portfolio</w:t>
      </w:r>
      <w:r w:rsidR="00CE6962">
        <w:t xml:space="preserve">. </w:t>
      </w:r>
      <w:r>
        <w:t>While</w:t>
      </w:r>
      <w:r w:rsidR="00CE6962">
        <w:t xml:space="preserve"> some disabled </w:t>
      </w:r>
      <w:r w:rsidR="001F61A2">
        <w:t xml:space="preserve">young </w:t>
      </w:r>
      <w:r w:rsidR="00CE6962">
        <w:t xml:space="preserve">people were </w:t>
      </w:r>
      <w:r>
        <w:t xml:space="preserve">undoubtedly </w:t>
      </w:r>
      <w:r w:rsidR="00CE6962">
        <w:t xml:space="preserve">consulted, their participation </w:t>
      </w:r>
      <w:r>
        <w:t>has</w:t>
      </w:r>
      <w:r w:rsidR="00CE6962">
        <w:t xml:space="preserve"> not </w:t>
      </w:r>
      <w:r>
        <w:t>been recorded and this represents a significant gap</w:t>
      </w:r>
      <w:r w:rsidR="00CE6962">
        <w:t>.</w:t>
      </w:r>
    </w:p>
    <w:p w14:paraId="68B549C4" w14:textId="77777777" w:rsidR="00CE6962" w:rsidRDefault="00CE6962" w:rsidP="00F03BF8"/>
    <w:p w14:paraId="06524377" w14:textId="2F912E33" w:rsidR="005E22D2" w:rsidRPr="005E22D2" w:rsidRDefault="00CE6962" w:rsidP="005E22D2">
      <w:r>
        <w:t xml:space="preserve">The reports demonstrate a variety of consultation mechanisms including short surveys, focus groups, </w:t>
      </w:r>
      <w:r w:rsidR="00B41E5B">
        <w:t xml:space="preserve">in-depth interviews, deliberative forums and other innovative research methods. </w:t>
      </w:r>
      <w:r w:rsidR="00550D53">
        <w:t>Many</w:t>
      </w:r>
      <w:r w:rsidR="00036F6F">
        <w:t xml:space="preserve"> reports were built on meaningful </w:t>
      </w:r>
      <w:r w:rsidR="007C51FC">
        <w:t xml:space="preserve">and exciting examples of </w:t>
      </w:r>
      <w:r w:rsidR="00036F6F">
        <w:t>youth participation</w:t>
      </w:r>
      <w:r w:rsidR="007C51FC">
        <w:t>.</w:t>
      </w:r>
    </w:p>
    <w:p w14:paraId="52435FBB" w14:textId="77777777" w:rsidR="006211AF" w:rsidRPr="006211AF" w:rsidRDefault="006211AF" w:rsidP="006211AF"/>
    <w:p w14:paraId="2F14F68E" w14:textId="5A57592E" w:rsidR="006211AF" w:rsidRPr="00285C3D" w:rsidRDefault="006211AF" w:rsidP="00285C3D">
      <w:r w:rsidRPr="006211AF">
        <w:t xml:space="preserve">The analysis identifies that young people with particular identities — including Aboriginal and Torres Strait Islander, Culturally and Linguistically Diverse, </w:t>
      </w:r>
      <w:r w:rsidRPr="006211AF">
        <w:lastRenderedPageBreak/>
        <w:t>LGBTIQA+, homeless, justice-involved, out-of-home care, disabled</w:t>
      </w:r>
      <w:r w:rsidR="00550D53">
        <w:t xml:space="preserve"> and </w:t>
      </w:r>
      <w:r w:rsidRPr="006211AF">
        <w:t>rural and regional</w:t>
      </w:r>
      <w:r w:rsidR="00550D53">
        <w:t xml:space="preserve"> young people</w:t>
      </w:r>
      <w:r w:rsidRPr="006211AF">
        <w:t xml:space="preserve"> — had recommendations to make </w:t>
      </w:r>
      <w:r w:rsidR="00550D53">
        <w:t>about</w:t>
      </w:r>
      <w:r w:rsidRPr="006211AF">
        <w:t xml:space="preserve"> the particular portfolios</w:t>
      </w:r>
      <w:r w:rsidR="00550D53">
        <w:t xml:space="preserve"> which</w:t>
      </w:r>
      <w:r w:rsidRPr="006211AF">
        <w:t xml:space="preserve"> </w:t>
      </w:r>
      <w:r w:rsidR="00550D53">
        <w:t>most i</w:t>
      </w:r>
      <w:r w:rsidRPr="006211AF">
        <w:t>nfluence their lives.</w:t>
      </w:r>
      <w:r w:rsidR="00191FFC">
        <w:t xml:space="preserve"> However, </w:t>
      </w:r>
      <w:r w:rsidR="009D4359">
        <w:t xml:space="preserve">young women and carers are likely </w:t>
      </w:r>
      <w:r w:rsidR="00B90025">
        <w:t xml:space="preserve">additional </w:t>
      </w:r>
      <w:r w:rsidR="009D4359">
        <w:t xml:space="preserve">cohorts that have been </w:t>
      </w:r>
      <w:r w:rsidR="00774DBE">
        <w:t>under-consulted</w:t>
      </w:r>
      <w:r w:rsidR="00AC28B2">
        <w:t xml:space="preserve"> in recent years.</w:t>
      </w:r>
      <w:r w:rsidR="000B1EDA">
        <w:t xml:space="preserve"> </w:t>
      </w:r>
      <w:r w:rsidR="00D52DAE">
        <w:t>There is also insufficient data about discrepancies between different age groups</w:t>
      </w:r>
      <w:r w:rsidR="00F8264E">
        <w:t xml:space="preserve"> in reports included in the synthesis. It will be important to </w:t>
      </w:r>
      <w:r w:rsidR="00F4275F">
        <w:t xml:space="preserve">collate data and </w:t>
      </w:r>
      <w:r w:rsidR="00682387">
        <w:t>identify discrepancies between the ideas and recommendations of different age groups in future</w:t>
      </w:r>
      <w:r w:rsidR="004D5915">
        <w:t xml:space="preserve"> work.</w:t>
      </w:r>
    </w:p>
    <w:p w14:paraId="0E28F9A3" w14:textId="77777777" w:rsidR="00EB180E" w:rsidRPr="00EB180E" w:rsidRDefault="00EB180E" w:rsidP="00EB180E"/>
    <w:p w14:paraId="755A7581" w14:textId="45B004B3" w:rsidR="00DD3841" w:rsidRDefault="00DD3841" w:rsidP="00DD3841">
      <w:pPr>
        <w:pStyle w:val="Heading3"/>
      </w:pPr>
      <w:bookmarkStart w:id="20" w:name="_Toc48658042"/>
      <w:r>
        <w:t>Cross-</w:t>
      </w:r>
      <w:r w:rsidR="00E95F5A">
        <w:t>C</w:t>
      </w:r>
      <w:r>
        <w:t>utting Themes</w:t>
      </w:r>
      <w:bookmarkEnd w:id="20"/>
    </w:p>
    <w:p w14:paraId="07D24848" w14:textId="34943057" w:rsidR="00D25DB1" w:rsidRDefault="00E3765D" w:rsidP="00B875B1">
      <w:r>
        <w:t xml:space="preserve">The analysis </w:t>
      </w:r>
      <w:r w:rsidR="00CB6301">
        <w:t>categorises recommendations into</w:t>
      </w:r>
      <w:r>
        <w:t xml:space="preserve"> cross-cutting themes that </w:t>
      </w:r>
      <w:r w:rsidR="00CB6301" w:rsidRPr="00CB6301">
        <w:t xml:space="preserve">generally describe the type of action </w:t>
      </w:r>
      <w:r w:rsidR="00A51098">
        <w:t>suggested</w:t>
      </w:r>
      <w:r w:rsidR="00CB6301" w:rsidRPr="00CB6301">
        <w:t xml:space="preserve"> </w:t>
      </w:r>
      <w:r w:rsidR="00A51098">
        <w:t>by</w:t>
      </w:r>
      <w:r w:rsidR="00CB6301" w:rsidRPr="00CB6301">
        <w:t xml:space="preserve"> </w:t>
      </w:r>
      <w:r w:rsidR="00A51098">
        <w:t>each</w:t>
      </w:r>
      <w:r w:rsidR="00CB6301" w:rsidRPr="00CB6301">
        <w:t xml:space="preserve"> recommendation. </w:t>
      </w:r>
      <w:r w:rsidR="00A51098">
        <w:t>In</w:t>
      </w:r>
      <w:r w:rsidR="004F2FB7">
        <w:t xml:space="preserve"> order </w:t>
      </w:r>
      <w:r w:rsidR="00A51098">
        <w:t>o</w:t>
      </w:r>
      <w:r w:rsidR="00434689">
        <w:t xml:space="preserve">f </w:t>
      </w:r>
      <w:r w:rsidR="00A51098">
        <w:t>prevalence, t</w:t>
      </w:r>
      <w:r w:rsidR="00B875B1">
        <w:t>hese</w:t>
      </w:r>
      <w:r w:rsidR="00120792">
        <w:t xml:space="preserve"> themes </w:t>
      </w:r>
      <w:r w:rsidR="00A51098">
        <w:t>are</w:t>
      </w:r>
      <w:r w:rsidR="004F2FB7">
        <w:t xml:space="preserve">, </w:t>
      </w:r>
      <w:r w:rsidR="00E20408">
        <w:t>‘I</w:t>
      </w:r>
      <w:r w:rsidR="00D25DB1">
        <w:t xml:space="preserve">ncrease </w:t>
      </w:r>
      <w:r w:rsidR="00E20408">
        <w:t>I</w:t>
      </w:r>
      <w:r w:rsidR="00D25DB1">
        <w:t>nvestment</w:t>
      </w:r>
      <w:r w:rsidR="00E20408">
        <w:t>’</w:t>
      </w:r>
      <w:r w:rsidR="00D25DB1">
        <w:t xml:space="preserve">, </w:t>
      </w:r>
      <w:r w:rsidR="00E20408">
        <w:t>‘N</w:t>
      </w:r>
      <w:r w:rsidR="00570D49">
        <w:t xml:space="preserve">ew </w:t>
      </w:r>
      <w:r w:rsidR="00E20408">
        <w:t>S</w:t>
      </w:r>
      <w:r w:rsidR="00570D49">
        <w:t xml:space="preserve">trategy or </w:t>
      </w:r>
      <w:r w:rsidR="00E20408">
        <w:t>P</w:t>
      </w:r>
      <w:r w:rsidR="00570D49">
        <w:t>olicy</w:t>
      </w:r>
      <w:r w:rsidR="00E20408">
        <w:t>’</w:t>
      </w:r>
      <w:r w:rsidR="00570D49">
        <w:t xml:space="preserve">, </w:t>
      </w:r>
      <w:r w:rsidR="00E16597">
        <w:t xml:space="preserve">‘System Change’, </w:t>
      </w:r>
      <w:r w:rsidR="00773F8B">
        <w:t xml:space="preserve">‘Early Intervention and Prevention’, </w:t>
      </w:r>
      <w:r w:rsidR="005C31C8">
        <w:t>‘Education Reform’,</w:t>
      </w:r>
      <w:r w:rsidR="003950A8">
        <w:t xml:space="preserve"> ‘Service Redesign’, and ‘Co-Design’.</w:t>
      </w:r>
      <w:r w:rsidR="00CF4943">
        <w:t xml:space="preserve"> This analysis provides a unique insight into the suggested changes of reform required across </w:t>
      </w:r>
      <w:r w:rsidR="00FC559E">
        <w:t>portfolios.</w:t>
      </w:r>
    </w:p>
    <w:p w14:paraId="3EC8DA8F" w14:textId="77777777" w:rsidR="00DD3841" w:rsidRDefault="00DD3841" w:rsidP="00F03BF8"/>
    <w:p w14:paraId="4926FC89" w14:textId="630F8964" w:rsidR="00DD3841" w:rsidRDefault="00D36CAC" w:rsidP="00D36CAC">
      <w:pPr>
        <w:pStyle w:val="Heading3"/>
      </w:pPr>
      <w:bookmarkStart w:id="21" w:name="_Toc48658043"/>
      <w:r>
        <w:t>Key Recommendations</w:t>
      </w:r>
      <w:bookmarkEnd w:id="21"/>
    </w:p>
    <w:p w14:paraId="17241EF9" w14:textId="4B76881B" w:rsidR="00543C3A" w:rsidRDefault="00F321DF" w:rsidP="00543C3A">
      <w:r>
        <w:t>The</w:t>
      </w:r>
      <w:r w:rsidR="00696DA7">
        <w:t xml:space="preserve"> </w:t>
      </w:r>
      <w:r>
        <w:t xml:space="preserve">833 recommendations </w:t>
      </w:r>
      <w:r w:rsidR="00AB3CB5">
        <w:t>have been</w:t>
      </w:r>
      <w:r>
        <w:t xml:space="preserve"> </w:t>
      </w:r>
      <w:r w:rsidR="007C6BC7">
        <w:t>synthesised</w:t>
      </w:r>
      <w:r>
        <w:t xml:space="preserve"> to </w:t>
      </w:r>
      <w:r w:rsidR="007C6BC7">
        <w:t xml:space="preserve">produce </w:t>
      </w:r>
      <w:r>
        <w:t>a short list</w:t>
      </w:r>
      <w:r w:rsidR="007C6BC7">
        <w:t xml:space="preserve"> of key </w:t>
      </w:r>
      <w:r w:rsidR="007C6BC7">
        <w:t xml:space="preserve">recommendations for most portfolios. </w:t>
      </w:r>
      <w:r w:rsidR="00853447">
        <w:t>The short list</w:t>
      </w:r>
      <w:r w:rsidR="0037497D">
        <w:t xml:space="preserve">s include </w:t>
      </w:r>
      <w:r w:rsidR="00622582">
        <w:t xml:space="preserve">priority </w:t>
      </w:r>
      <w:r w:rsidR="0037497D">
        <w:t xml:space="preserve">recommendations which are consistent </w:t>
      </w:r>
      <w:r w:rsidR="00BE2500">
        <w:t>across reports</w:t>
      </w:r>
      <w:r w:rsidR="00622582">
        <w:t>.</w:t>
      </w:r>
      <w:r w:rsidR="0037497D">
        <w:t xml:space="preserve"> </w:t>
      </w:r>
      <w:r w:rsidR="00D67E84">
        <w:t>If implemented, these recommendations would have a major positive influence on the lives of all young people in Victoria.</w:t>
      </w:r>
    </w:p>
    <w:p w14:paraId="3462166C" w14:textId="77777777" w:rsidR="009F7BEB" w:rsidRDefault="009F7BEB" w:rsidP="00F03BF8"/>
    <w:p w14:paraId="3924D639" w14:textId="1569AC03" w:rsidR="009F7BEB" w:rsidRDefault="009F7BEB" w:rsidP="009F7BEB">
      <w:pPr>
        <w:pStyle w:val="Heading3"/>
      </w:pPr>
      <w:bookmarkStart w:id="22" w:name="_Toc48658044"/>
      <w:r>
        <w:t>Opportunit</w:t>
      </w:r>
      <w:r w:rsidR="00E95F5A">
        <w:t>ies</w:t>
      </w:r>
      <w:r w:rsidR="00DD35DA">
        <w:t xml:space="preserve"> and Gaps</w:t>
      </w:r>
      <w:bookmarkEnd w:id="22"/>
    </w:p>
    <w:p w14:paraId="43E4CD07" w14:textId="45AD8BAC" w:rsidR="00671356" w:rsidRDefault="00974F2C" w:rsidP="005969C4">
      <w:r>
        <w:t xml:space="preserve">The synthesis identifies </w:t>
      </w:r>
      <w:r w:rsidR="00F26499">
        <w:t xml:space="preserve">several important opportunities for </w:t>
      </w:r>
      <w:r w:rsidR="00D57391">
        <w:t>future</w:t>
      </w:r>
      <w:r w:rsidR="00F26499">
        <w:t xml:space="preserve"> consultation with young people</w:t>
      </w:r>
      <w:r w:rsidR="00891244">
        <w:t xml:space="preserve">. </w:t>
      </w:r>
      <w:r w:rsidR="000B169F">
        <w:t xml:space="preserve">This includes an analysis of which </w:t>
      </w:r>
      <w:r w:rsidR="008B395B">
        <w:t xml:space="preserve">portfolios </w:t>
      </w:r>
      <w:r w:rsidR="00FF2B15">
        <w:t xml:space="preserve">are unlikely to require further consultation to </w:t>
      </w:r>
      <w:r w:rsidR="00463558">
        <w:t xml:space="preserve">determine recommendations. </w:t>
      </w:r>
      <w:r w:rsidR="00A2436A">
        <w:t>Importantly, disabled young people, international students</w:t>
      </w:r>
      <w:r w:rsidR="00370733">
        <w:t xml:space="preserve">, young women, </w:t>
      </w:r>
      <w:r w:rsidR="00E0418E">
        <w:t xml:space="preserve">young carers and </w:t>
      </w:r>
      <w:r w:rsidR="007A75BA">
        <w:t xml:space="preserve">those from rural and regional areas </w:t>
      </w:r>
      <w:r w:rsidR="00875E1B">
        <w:t>have been under-</w:t>
      </w:r>
      <w:r w:rsidR="00120E41">
        <w:t>consulted</w:t>
      </w:r>
      <w:r w:rsidR="00451B9F">
        <w:t>.</w:t>
      </w:r>
      <w:r w:rsidR="00187AD1">
        <w:t xml:space="preserve"> </w:t>
      </w:r>
    </w:p>
    <w:p w14:paraId="2B69CE5D" w14:textId="77777777" w:rsidR="00671356" w:rsidRDefault="00671356" w:rsidP="005969C4"/>
    <w:p w14:paraId="1ACE1584" w14:textId="27669E34" w:rsidR="000C4B5A" w:rsidRPr="000C4B5A" w:rsidRDefault="00671356" w:rsidP="000C4B5A">
      <w:r>
        <w:t xml:space="preserve">The synthesis also identifies gaps in recent consultations and the need to </w:t>
      </w:r>
      <w:r w:rsidR="0058788D">
        <w:t>undertake</w:t>
      </w:r>
      <w:r>
        <w:t xml:space="preserve"> consultation among selected portfolios:</w:t>
      </w:r>
    </w:p>
    <w:p w14:paraId="35E41992" w14:textId="77777777" w:rsidR="00A27E9F" w:rsidRPr="00A27E9F" w:rsidRDefault="00A27E9F" w:rsidP="00A27E9F">
      <w:pPr>
        <w:numPr>
          <w:ilvl w:val="0"/>
          <w:numId w:val="36"/>
        </w:numPr>
      </w:pPr>
      <w:r w:rsidRPr="00A27E9F">
        <w:t xml:space="preserve">Prevention of Family Violence </w:t>
      </w:r>
    </w:p>
    <w:p w14:paraId="0AB5C611" w14:textId="77777777" w:rsidR="00A27E9F" w:rsidRPr="00A27E9F" w:rsidRDefault="00A27E9F" w:rsidP="00A27E9F">
      <w:pPr>
        <w:numPr>
          <w:ilvl w:val="0"/>
          <w:numId w:val="36"/>
        </w:numPr>
      </w:pPr>
      <w:r w:rsidRPr="00A27E9F">
        <w:t xml:space="preserve">Priority Precincts </w:t>
      </w:r>
    </w:p>
    <w:p w14:paraId="7A7C2D59" w14:textId="77777777" w:rsidR="00A27E9F" w:rsidRPr="00A27E9F" w:rsidRDefault="00A27E9F" w:rsidP="00A27E9F">
      <w:pPr>
        <w:numPr>
          <w:ilvl w:val="0"/>
          <w:numId w:val="36"/>
        </w:numPr>
      </w:pPr>
      <w:r w:rsidRPr="00A27E9F">
        <w:t xml:space="preserve">Roads </w:t>
      </w:r>
    </w:p>
    <w:p w14:paraId="08E4B1DC" w14:textId="77777777" w:rsidR="00A27E9F" w:rsidRPr="00A27E9F" w:rsidRDefault="00A27E9F" w:rsidP="00A27E9F">
      <w:pPr>
        <w:numPr>
          <w:ilvl w:val="0"/>
          <w:numId w:val="36"/>
        </w:numPr>
      </w:pPr>
      <w:r w:rsidRPr="00A27E9F">
        <w:t>Small Business</w:t>
      </w:r>
    </w:p>
    <w:p w14:paraId="48880895" w14:textId="77777777" w:rsidR="00A27E9F" w:rsidRPr="00A27E9F" w:rsidRDefault="00A27E9F" w:rsidP="00A27E9F">
      <w:pPr>
        <w:numPr>
          <w:ilvl w:val="0"/>
          <w:numId w:val="36"/>
        </w:numPr>
      </w:pPr>
      <w:r w:rsidRPr="00A27E9F">
        <w:t>Suburban Development</w:t>
      </w:r>
    </w:p>
    <w:p w14:paraId="25BE16CB" w14:textId="77777777" w:rsidR="000C4B5A" w:rsidRPr="000C4B5A" w:rsidRDefault="00A27E9F" w:rsidP="000C4B5A">
      <w:pPr>
        <w:numPr>
          <w:ilvl w:val="0"/>
          <w:numId w:val="36"/>
        </w:numPr>
      </w:pPr>
      <w:r w:rsidRPr="00A27E9F">
        <w:t>Women</w:t>
      </w:r>
    </w:p>
    <w:p w14:paraId="1F37BF68" w14:textId="77777777" w:rsidR="00E97A25" w:rsidRPr="00E97A25" w:rsidRDefault="00E97A25" w:rsidP="00E97A25">
      <w:pPr>
        <w:numPr>
          <w:ilvl w:val="0"/>
          <w:numId w:val="36"/>
        </w:numPr>
      </w:pPr>
      <w:r w:rsidRPr="00E97A25">
        <w:t xml:space="preserve">Tourism, Sport and Major Events </w:t>
      </w:r>
    </w:p>
    <w:p w14:paraId="38B6AD88" w14:textId="77777777" w:rsidR="00E97A25" w:rsidRPr="00F27331" w:rsidRDefault="00E97A25" w:rsidP="00E97A25">
      <w:pPr>
        <w:numPr>
          <w:ilvl w:val="0"/>
          <w:numId w:val="36"/>
        </w:numPr>
      </w:pPr>
      <w:r w:rsidRPr="00F27331">
        <w:t>Veterans</w:t>
      </w:r>
    </w:p>
    <w:p w14:paraId="476F986F" w14:textId="4105B710" w:rsidR="00E97A25" w:rsidRPr="00A27E9F" w:rsidRDefault="00E97A25" w:rsidP="00E97A25">
      <w:pPr>
        <w:numPr>
          <w:ilvl w:val="0"/>
          <w:numId w:val="36"/>
        </w:numPr>
      </w:pPr>
      <w:r w:rsidRPr="00E97A25">
        <w:t>Victim Support</w:t>
      </w:r>
    </w:p>
    <w:p w14:paraId="20DDE03E" w14:textId="77777777" w:rsidR="00AA1C25" w:rsidRDefault="00AA1C25" w:rsidP="00F03BF8">
      <w:pPr>
        <w:sectPr w:rsidR="00AA1C25" w:rsidSect="00AA1C25">
          <w:footerReference w:type="even" r:id="rId15"/>
          <w:footerReference w:type="default" r:id="rId16"/>
          <w:endnotePr>
            <w:numFmt w:val="decimal"/>
          </w:endnotePr>
          <w:type w:val="continuous"/>
          <w:pgSz w:w="11900" w:h="16840"/>
          <w:pgMar w:top="1440" w:right="1440" w:bottom="1440" w:left="1440" w:header="708" w:footer="708" w:gutter="0"/>
          <w:cols w:num="2" w:space="708"/>
          <w:titlePg/>
          <w:docGrid w:linePitch="360"/>
        </w:sectPr>
      </w:pPr>
    </w:p>
    <w:p w14:paraId="2449FDB4" w14:textId="46ED8396" w:rsidR="004B6D62" w:rsidRDefault="004B6D62" w:rsidP="00F03BF8"/>
    <w:p w14:paraId="54429908" w14:textId="77777777" w:rsidR="0034264A" w:rsidRDefault="0034264A">
      <w:pPr>
        <w:spacing w:line="240" w:lineRule="auto"/>
        <w:rPr>
          <w:rFonts w:ascii="Merriweather" w:eastAsiaTheme="majorEastAsia" w:hAnsi="Merriweather" w:cstheme="majorBidi"/>
          <w:color w:val="EC0A42" w:themeColor="accent1"/>
          <w:sz w:val="44"/>
          <w:szCs w:val="32"/>
        </w:rPr>
      </w:pPr>
      <w:r>
        <w:br w:type="page"/>
      </w:r>
    </w:p>
    <w:p w14:paraId="6A5BDF37" w14:textId="71909F77" w:rsidR="00F05B0D" w:rsidRDefault="00F05B0D" w:rsidP="00F05B0D">
      <w:pPr>
        <w:pStyle w:val="Heading1"/>
      </w:pPr>
      <w:bookmarkStart w:id="23" w:name="_Toc48658045"/>
      <w:r>
        <w:lastRenderedPageBreak/>
        <w:t>Key Reports</w:t>
      </w:r>
      <w:bookmarkEnd w:id="23"/>
    </w:p>
    <w:p w14:paraId="4D9F7272" w14:textId="31A64785" w:rsidR="00F8029A" w:rsidRPr="00F00B5D" w:rsidRDefault="00F8029A" w:rsidP="00F00B5D">
      <w:pPr>
        <w:pStyle w:val="Heading2"/>
        <w:rPr>
          <w:b/>
        </w:rPr>
        <w:sectPr w:rsidR="00F8029A" w:rsidRPr="00F00B5D" w:rsidSect="00F05B0D">
          <w:endnotePr>
            <w:numFmt w:val="decimal"/>
          </w:endnotePr>
          <w:type w:val="continuous"/>
          <w:pgSz w:w="11900" w:h="16840"/>
          <w:pgMar w:top="1440" w:right="1440" w:bottom="1440" w:left="1440" w:header="708" w:footer="708" w:gutter="0"/>
          <w:cols w:space="708"/>
          <w:titlePg/>
          <w:docGrid w:linePitch="360"/>
        </w:sectPr>
      </w:pPr>
      <w:bookmarkStart w:id="24" w:name="_Toc42176043"/>
      <w:bookmarkStart w:id="25" w:name="_Toc42199486"/>
      <w:bookmarkStart w:id="26" w:name="_Toc42253929"/>
      <w:bookmarkStart w:id="27" w:name="_Toc42254081"/>
      <w:bookmarkStart w:id="28" w:name="_Toc42256034"/>
      <w:bookmarkStart w:id="29" w:name="_Toc48658046"/>
      <w:r w:rsidRPr="00F8029A">
        <w:t xml:space="preserve">This synthesis report brings together 833 findings and recommendations from 138 publications relevant to young people in Victoria. It identifies key recommendations for the Victorian Government and points towards </w:t>
      </w:r>
      <w:r w:rsidR="00F00B5D">
        <w:t>specific</w:t>
      </w:r>
      <w:r w:rsidRPr="00F8029A">
        <w:t xml:space="preserve"> areas </w:t>
      </w:r>
      <w:r w:rsidR="00F00B5D">
        <w:t xml:space="preserve">and strategies </w:t>
      </w:r>
      <w:r w:rsidRPr="00F8029A">
        <w:t>for future consultation with young people</w:t>
      </w:r>
      <w:bookmarkEnd w:id="24"/>
      <w:r w:rsidR="00F00B5D">
        <w:t>.</w:t>
      </w:r>
      <w:bookmarkEnd w:id="25"/>
      <w:bookmarkEnd w:id="26"/>
      <w:bookmarkEnd w:id="27"/>
      <w:bookmarkEnd w:id="28"/>
      <w:bookmarkEnd w:id="29"/>
    </w:p>
    <w:p w14:paraId="15DEA2ED" w14:textId="512C65E4" w:rsidR="00615CA5" w:rsidRDefault="00615CA5" w:rsidP="00615CA5">
      <w:pPr>
        <w:pStyle w:val="Heading3"/>
      </w:pPr>
      <w:bookmarkStart w:id="30" w:name="_Toc48658047"/>
      <w:r>
        <w:t>Methodology</w:t>
      </w:r>
      <w:bookmarkEnd w:id="30"/>
      <w:r>
        <w:t xml:space="preserve"> </w:t>
      </w:r>
    </w:p>
    <w:p w14:paraId="5948FF9A" w14:textId="1169D38A" w:rsidR="002B189A" w:rsidRDefault="002B189A" w:rsidP="002B189A">
      <w:r w:rsidRPr="0BD47644">
        <w:t>This section outlines the reports used in the synthesis by linking them to relevant portfolios in the Victorian Government and identifying where reports focus on a particular cohort. This section demonstrates that all portfolio areas in the Victorian Government are relevant to young people</w:t>
      </w:r>
      <w:r w:rsidR="005A2E61">
        <w:t xml:space="preserve"> and that the majority </w:t>
      </w:r>
      <w:r w:rsidR="009D1ED9">
        <w:t xml:space="preserve">of portfolios </w:t>
      </w:r>
      <w:r w:rsidR="005A2E61">
        <w:t>have been identified in existing reports and recommendations.</w:t>
      </w:r>
    </w:p>
    <w:p w14:paraId="5A3FB67F" w14:textId="77777777" w:rsidR="002B189A" w:rsidRDefault="002B189A" w:rsidP="00F05B0D">
      <w:pPr>
        <w:pStyle w:val="Heading3"/>
      </w:pPr>
    </w:p>
    <w:p w14:paraId="7D3DCBD8" w14:textId="42FB1625" w:rsidR="008018EC" w:rsidRDefault="008018EC" w:rsidP="008018EC">
      <w:pPr>
        <w:pStyle w:val="Heading3"/>
      </w:pPr>
      <w:bookmarkStart w:id="31" w:name="_Toc42097694"/>
      <w:bookmarkStart w:id="32" w:name="_Toc48658048"/>
      <w:r>
        <w:t>Reports by</w:t>
      </w:r>
      <w:r w:rsidRPr="0BD47644">
        <w:t xml:space="preserve"> </w:t>
      </w:r>
      <w:r>
        <w:t>P</w:t>
      </w:r>
      <w:r w:rsidRPr="0BD47644">
        <w:t>ortfolio</w:t>
      </w:r>
      <w:bookmarkEnd w:id="31"/>
      <w:bookmarkEnd w:id="32"/>
    </w:p>
    <w:p w14:paraId="52630848" w14:textId="0AF3D75E" w:rsidR="00EC554F" w:rsidRDefault="00C32EB2" w:rsidP="00C32EB2">
      <w:r w:rsidRPr="0BD47644">
        <w:t xml:space="preserve">The portfolio with the highest number of reports is Mental Health, reflecting the fact that many organisations made submissions to the Royal Commission into </w:t>
      </w:r>
      <w:r w:rsidR="00AA5100">
        <w:t>Victoria’s</w:t>
      </w:r>
      <w:r w:rsidRPr="0BD47644">
        <w:t xml:space="preserve"> Mental Health</w:t>
      </w:r>
      <w:r w:rsidR="00AA5100">
        <w:t xml:space="preserve"> System</w:t>
      </w:r>
      <w:r w:rsidR="0041561B">
        <w:t>. T</w:t>
      </w:r>
      <w:r w:rsidRPr="0BD47644">
        <w:t>h</w:t>
      </w:r>
      <w:r w:rsidR="00EF6CA9">
        <w:t xml:space="preserve">is is consistent with young people identifying </w:t>
      </w:r>
      <w:r w:rsidR="00EF6CA9" w:rsidRPr="0BD47644">
        <w:t xml:space="preserve">mental health as </w:t>
      </w:r>
      <w:r w:rsidR="00EF6CA9">
        <w:t>their</w:t>
      </w:r>
      <w:r w:rsidR="00EF6CA9" w:rsidRPr="0BD47644">
        <w:t xml:space="preserve"> </w:t>
      </w:r>
      <w:r w:rsidR="00EF6CA9">
        <w:t>primary issue</w:t>
      </w:r>
      <w:r w:rsidR="00EF6CA9" w:rsidRPr="0BD47644">
        <w:t xml:space="preserve"> of concern</w:t>
      </w:r>
      <w:bookmarkStart w:id="33" w:name="_Ref42250837"/>
      <w:r w:rsidR="00EF6CA9" w:rsidRPr="0041561B">
        <w:rPr>
          <w:rStyle w:val="EndnoteReference"/>
          <w:rFonts w:eastAsia="Times New Roman" w:cs="Times New Roman"/>
        </w:rPr>
        <w:endnoteReference w:id="2"/>
      </w:r>
      <w:bookmarkEnd w:id="33"/>
      <w:r w:rsidR="00EF6CA9" w:rsidRPr="0BD47644">
        <w:t xml:space="preserve"> </w:t>
      </w:r>
      <w:r w:rsidR="00EF6CA9">
        <w:t>and the emergence of th</w:t>
      </w:r>
      <w:r w:rsidRPr="0BD47644">
        <w:t>ree quarters</w:t>
      </w:r>
      <w:r w:rsidR="00EC554F">
        <w:t xml:space="preserve"> </w:t>
      </w:r>
      <w:r w:rsidRPr="0BD47644">
        <w:t>of all mental health disorders before the age of 24</w:t>
      </w:r>
      <w:r w:rsidR="00EF6CA9">
        <w:t>.</w:t>
      </w:r>
      <w:r w:rsidRPr="0041561B">
        <w:rPr>
          <w:rStyle w:val="EndnoteReference"/>
          <w:rFonts w:eastAsia="Times New Roman" w:cs="Times New Roman"/>
        </w:rPr>
        <w:endnoteReference w:id="3"/>
      </w:r>
      <w:r w:rsidRPr="0BD47644">
        <w:t xml:space="preserve"> </w:t>
      </w:r>
      <w:r w:rsidRPr="0BD47644">
        <w:t xml:space="preserve">Following Mental Health, the themes with the greatest number of reports are Youth, Education and Youth Justice. </w:t>
      </w:r>
      <w:r w:rsidR="004D448D">
        <w:t>Chart one</w:t>
      </w:r>
      <w:r w:rsidR="004D448D" w:rsidRPr="0BD47644">
        <w:t xml:space="preserve"> identifies the number of </w:t>
      </w:r>
      <w:r w:rsidR="004D448D">
        <w:t xml:space="preserve">included </w:t>
      </w:r>
      <w:r w:rsidR="004D448D" w:rsidRPr="0BD47644">
        <w:t>reports which have a focus on a particular portfolio.</w:t>
      </w:r>
    </w:p>
    <w:p w14:paraId="1A74C2CF" w14:textId="77777777" w:rsidR="009F1AA5" w:rsidRDefault="009F1AA5" w:rsidP="00BC5E53">
      <w:pPr>
        <w:pStyle w:val="Heading3"/>
      </w:pPr>
      <w:bookmarkStart w:id="34" w:name="_Toc42097695"/>
    </w:p>
    <w:p w14:paraId="6190D68D" w14:textId="3469CF28" w:rsidR="00BC5E53" w:rsidRPr="00BC5E53" w:rsidRDefault="00BC5E53" w:rsidP="00BC5E53">
      <w:pPr>
        <w:pStyle w:val="Heading3"/>
      </w:pPr>
      <w:bookmarkStart w:id="35" w:name="_Toc48658049"/>
      <w:r w:rsidRPr="00BC5E53">
        <w:t>Number of Recommendations by Portfolio</w:t>
      </w:r>
      <w:bookmarkEnd w:id="34"/>
      <w:bookmarkEnd w:id="35"/>
    </w:p>
    <w:p w14:paraId="2B3D3745" w14:textId="20096FE7" w:rsidR="0013482E" w:rsidRDefault="00AF2C91" w:rsidP="00C32EB2">
      <w:r>
        <w:t>The majority of</w:t>
      </w:r>
      <w:r w:rsidR="00BC5E53" w:rsidRPr="0BD47644">
        <w:t xml:space="preserve"> reports include</w:t>
      </w:r>
      <w:r w:rsidR="002B1D7B">
        <w:t xml:space="preserve"> </w:t>
      </w:r>
      <w:r w:rsidR="00BC5E53" w:rsidRPr="0BD47644">
        <w:t xml:space="preserve">recommendations </w:t>
      </w:r>
      <w:r>
        <w:t xml:space="preserve">relevant </w:t>
      </w:r>
      <w:r w:rsidR="00BC5E53" w:rsidRPr="0BD47644">
        <w:t xml:space="preserve">to </w:t>
      </w:r>
      <w:r>
        <w:t>a number of portfolios</w:t>
      </w:r>
      <w:r w:rsidR="00BC5E53" w:rsidRPr="0BD47644">
        <w:t xml:space="preserve">. </w:t>
      </w:r>
      <w:r w:rsidR="00E360D9">
        <w:t>Chart two</w:t>
      </w:r>
      <w:r w:rsidR="00BC5E53" w:rsidRPr="0BD47644">
        <w:t xml:space="preserve"> </w:t>
      </w:r>
      <w:r w:rsidR="00E360D9">
        <w:t>illustrates</w:t>
      </w:r>
      <w:r w:rsidR="00BC5E53" w:rsidRPr="0BD47644">
        <w:t xml:space="preserve"> the number of recommendations for each portfolio across all reports. </w:t>
      </w:r>
      <w:r w:rsidR="00E360D9">
        <w:t>This analysis identifies that the</w:t>
      </w:r>
      <w:r w:rsidR="00BC5E53" w:rsidRPr="0BD47644">
        <w:t xml:space="preserve"> Education</w:t>
      </w:r>
      <w:r w:rsidR="00E360D9">
        <w:t xml:space="preserve"> portfolio</w:t>
      </w:r>
      <w:r w:rsidR="00BC5E53" w:rsidRPr="0BD47644">
        <w:t xml:space="preserve"> is associated with the </w:t>
      </w:r>
      <w:r w:rsidR="00E360D9">
        <w:t>largest number of</w:t>
      </w:r>
      <w:r w:rsidR="00BC5E53" w:rsidRPr="0BD47644">
        <w:t xml:space="preserve"> recommendations. This is </w:t>
      </w:r>
      <w:r w:rsidR="00E360D9">
        <w:t xml:space="preserve">primarily </w:t>
      </w:r>
      <w:r w:rsidR="00BC5E53" w:rsidRPr="0BD47644">
        <w:t xml:space="preserve">due to </w:t>
      </w:r>
      <w:r w:rsidR="009F0849">
        <w:t xml:space="preserve">a large number of </w:t>
      </w:r>
      <w:r w:rsidR="00BC5E53" w:rsidRPr="0BD47644">
        <w:t xml:space="preserve">reports </w:t>
      </w:r>
      <w:r w:rsidR="00FC4158">
        <w:t>attributed to</w:t>
      </w:r>
      <w:r w:rsidR="00BC5E53" w:rsidRPr="0BD47644">
        <w:t xml:space="preserve"> a variety of portfolio</w:t>
      </w:r>
      <w:r w:rsidR="00FC4158">
        <w:t>s</w:t>
      </w:r>
      <w:r w:rsidR="00E360D9">
        <w:t xml:space="preserve"> </w:t>
      </w:r>
      <w:r w:rsidR="00BC5E53" w:rsidRPr="0BD47644">
        <w:t>making recommendations for education reform. Mental Health</w:t>
      </w:r>
      <w:r w:rsidR="009F0849">
        <w:t xml:space="preserve">, </w:t>
      </w:r>
      <w:r w:rsidR="00BC5E53" w:rsidRPr="0BD47644">
        <w:t>Youth Justice and Jobs, Innovation and Trade</w:t>
      </w:r>
      <w:r w:rsidR="009F0849">
        <w:t xml:space="preserve"> </w:t>
      </w:r>
      <w:r w:rsidR="000B5FA6">
        <w:t>are all attributed t</w:t>
      </w:r>
      <w:r w:rsidR="0091427A">
        <w:t>o</w:t>
      </w:r>
      <w:r w:rsidR="000B5FA6">
        <w:t xml:space="preserve"> a large number of recommendations.</w:t>
      </w:r>
    </w:p>
    <w:p w14:paraId="18E88835" w14:textId="77777777" w:rsidR="0013482E" w:rsidRDefault="0013482E" w:rsidP="00C32EB2"/>
    <w:p w14:paraId="1D3C642A" w14:textId="3C2735F7" w:rsidR="00F05B0D" w:rsidRDefault="00F05B0D" w:rsidP="0013482E">
      <w:pPr>
        <w:sectPr w:rsidR="00F05B0D" w:rsidSect="00F05B0D">
          <w:endnotePr>
            <w:numFmt w:val="decimal"/>
          </w:endnotePr>
          <w:type w:val="continuous"/>
          <w:pgSz w:w="11900" w:h="16840"/>
          <w:pgMar w:top="1440" w:right="1440" w:bottom="1440" w:left="1440" w:header="708" w:footer="708" w:gutter="0"/>
          <w:cols w:num="2" w:space="708"/>
          <w:titlePg/>
          <w:docGrid w:linePitch="360"/>
        </w:sectPr>
      </w:pPr>
    </w:p>
    <w:p w14:paraId="72090E94" w14:textId="32970785" w:rsidR="00F03BF8" w:rsidRDefault="00F05B0D">
      <w:pPr>
        <w:spacing w:line="240" w:lineRule="auto"/>
      </w:pPr>
      <w:r>
        <w:br w:type="page"/>
      </w:r>
    </w:p>
    <w:p w14:paraId="6033378F" w14:textId="5414DDDF" w:rsidR="00877C50" w:rsidRDefault="00662A58">
      <w:pPr>
        <w:spacing w:line="240" w:lineRule="auto"/>
      </w:pPr>
      <w:r>
        <w:rPr>
          <w:noProof/>
        </w:rPr>
        <w:lastRenderedPageBreak/>
        <mc:AlternateContent>
          <mc:Choice Requires="wps">
            <w:drawing>
              <wp:anchor distT="0" distB="0" distL="114300" distR="114300" simplePos="0" relativeHeight="251658245" behindDoc="1" locked="0" layoutInCell="1" allowOverlap="1" wp14:anchorId="3F909B90" wp14:editId="583C25AE">
                <wp:simplePos x="0" y="0"/>
                <wp:positionH relativeFrom="column">
                  <wp:posOffset>-345440</wp:posOffset>
                </wp:positionH>
                <wp:positionV relativeFrom="page">
                  <wp:posOffset>9775444</wp:posOffset>
                </wp:positionV>
                <wp:extent cx="6479540" cy="335280"/>
                <wp:effectExtent l="0" t="0" r="10160" b="7620"/>
                <wp:wrapTight wrapText="bothSides">
                  <wp:wrapPolygon edited="0">
                    <wp:start x="0" y="0"/>
                    <wp:lineTo x="0" y="21273"/>
                    <wp:lineTo x="21592" y="21273"/>
                    <wp:lineTo x="21592"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6479540" cy="335280"/>
                        </a:xfrm>
                        <a:prstGeom prst="rect">
                          <a:avLst/>
                        </a:prstGeom>
                        <a:noFill/>
                        <a:ln>
                          <a:noFill/>
                        </a:ln>
                      </wps:spPr>
                      <wps:txbx>
                        <w:txbxContent>
                          <w:p w14:paraId="1D6822A3" w14:textId="1DA79597" w:rsidR="0034264A" w:rsidRPr="009F1AA5" w:rsidRDefault="0034264A" w:rsidP="009F1AA5">
                            <w:pPr>
                              <w:pStyle w:val="Caption"/>
                              <w:spacing w:line="360" w:lineRule="auto"/>
                              <w:jc w:val="center"/>
                              <w:rPr>
                                <w:i w:val="0"/>
                                <w:color w:val="595959" w:themeColor="text1" w:themeTint="A6"/>
                                <w:sz w:val="16"/>
                                <w:szCs w:val="16"/>
                              </w:rPr>
                            </w:pPr>
                            <w:r w:rsidRPr="009F1AA5">
                              <w:rPr>
                                <w:i w:val="0"/>
                                <w:color w:val="595959" w:themeColor="text1" w:themeTint="A6"/>
                                <w:sz w:val="16"/>
                                <w:szCs w:val="16"/>
                              </w:rPr>
                              <w:t xml:space="preserve">Chart </w:t>
                            </w:r>
                            <w:r w:rsidRPr="009F1AA5">
                              <w:rPr>
                                <w:i w:val="0"/>
                                <w:color w:val="595959" w:themeColor="text1" w:themeTint="A6"/>
                                <w:sz w:val="16"/>
                                <w:szCs w:val="16"/>
                              </w:rPr>
                              <w:fldChar w:fldCharType="begin"/>
                            </w:r>
                            <w:r w:rsidRPr="009F1AA5">
                              <w:rPr>
                                <w:i w:val="0"/>
                                <w:color w:val="595959" w:themeColor="text1" w:themeTint="A6"/>
                                <w:sz w:val="16"/>
                                <w:szCs w:val="16"/>
                              </w:rPr>
                              <w:instrText xml:space="preserve"> SEQ Chart \* ARABIC </w:instrText>
                            </w:r>
                            <w:r w:rsidRPr="009F1AA5">
                              <w:rPr>
                                <w:i w:val="0"/>
                                <w:color w:val="595959" w:themeColor="text1" w:themeTint="A6"/>
                                <w:sz w:val="16"/>
                                <w:szCs w:val="16"/>
                              </w:rPr>
                              <w:fldChar w:fldCharType="separate"/>
                            </w:r>
                            <w:r>
                              <w:rPr>
                                <w:i w:val="0"/>
                                <w:noProof/>
                                <w:color w:val="595959" w:themeColor="text1" w:themeTint="A6"/>
                                <w:sz w:val="16"/>
                                <w:szCs w:val="16"/>
                              </w:rPr>
                              <w:t>1</w:t>
                            </w:r>
                            <w:r w:rsidRPr="009F1AA5">
                              <w:rPr>
                                <w:i w:val="0"/>
                                <w:color w:val="595959" w:themeColor="text1" w:themeTint="A6"/>
                                <w:sz w:val="16"/>
                                <w:szCs w:val="16"/>
                              </w:rPr>
                              <w:fldChar w:fldCharType="end"/>
                            </w:r>
                            <w:r w:rsidRPr="009F1AA5">
                              <w:rPr>
                                <w:i w:val="0"/>
                                <w:color w:val="595959" w:themeColor="text1" w:themeTint="A6"/>
                                <w:sz w:val="16"/>
                                <w:szCs w:val="16"/>
                              </w:rPr>
                              <w:t xml:space="preserve"> — The number adjacent to each bar represents the total number of young people consulted for </w:t>
                            </w:r>
                            <w:r>
                              <w:rPr>
                                <w:i w:val="0"/>
                                <w:color w:val="595959" w:themeColor="text1" w:themeTint="A6"/>
                                <w:sz w:val="16"/>
                                <w:szCs w:val="16"/>
                              </w:rPr>
                              <w:t xml:space="preserve">all </w:t>
                            </w:r>
                            <w:r w:rsidRPr="009F1AA5">
                              <w:rPr>
                                <w:i w:val="0"/>
                                <w:color w:val="595959" w:themeColor="text1" w:themeTint="A6"/>
                                <w:sz w:val="16"/>
                                <w:szCs w:val="16"/>
                              </w:rPr>
                              <w:t>reports attributed to each portfolio.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09B90" id="_x0000_t202" coordsize="21600,21600" o:spt="202" path="m,l,21600r21600,l21600,xe">
                <v:stroke joinstyle="miter"/>
                <v:path gradientshapeok="t" o:connecttype="rect"/>
              </v:shapetype>
              <v:shape id="Text Box 14" o:spid="_x0000_s1026" type="#_x0000_t202" style="position:absolute;margin-left:-27.2pt;margin-top:769.7pt;width:510.2pt;height:26.4pt;z-index:-25165823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" filled="f" stroked="f">
                <v:textbox inset="0,0,0,0">
                  <w:txbxContent>
                    <w:p w14:paraId="1D6822A3" w14:textId="1DA79597" w:rsidR="0034264A" w:rsidRPr="009F1AA5" w:rsidRDefault="0034264A" w:rsidP="009F1AA5">
                      <w:pPr>
                        <w:pStyle w:val="Caption"/>
                        <w:spacing w:line="360" w:lineRule="auto"/>
                        <w:jc w:val="center"/>
                        <w:rPr>
                          <w:i w:val="0"/>
                          <w:color w:val="595959" w:themeColor="text1" w:themeTint="A6"/>
                          <w:sz w:val="16"/>
                          <w:szCs w:val="16"/>
                        </w:rPr>
                      </w:pPr>
                      <w:r w:rsidRPr="009F1AA5">
                        <w:rPr>
                          <w:i w:val="0"/>
                          <w:color w:val="595959" w:themeColor="text1" w:themeTint="A6"/>
                          <w:sz w:val="16"/>
                          <w:szCs w:val="16"/>
                        </w:rPr>
                        <w:t xml:space="preserve">Chart </w:t>
                      </w:r>
                      <w:r w:rsidRPr="009F1AA5">
                        <w:rPr>
                          <w:i w:val="0"/>
                          <w:color w:val="595959" w:themeColor="text1" w:themeTint="A6"/>
                          <w:sz w:val="16"/>
                          <w:szCs w:val="16"/>
                        </w:rPr>
                        <w:fldChar w:fldCharType="begin"/>
                      </w:r>
                      <w:r w:rsidRPr="009F1AA5">
                        <w:rPr>
                          <w:i w:val="0"/>
                          <w:color w:val="595959" w:themeColor="text1" w:themeTint="A6"/>
                          <w:sz w:val="16"/>
                          <w:szCs w:val="16"/>
                        </w:rPr>
                        <w:instrText xml:space="preserve"> SEQ Chart \* ARABIC </w:instrText>
                      </w:r>
                      <w:r w:rsidRPr="009F1AA5">
                        <w:rPr>
                          <w:i w:val="0"/>
                          <w:color w:val="595959" w:themeColor="text1" w:themeTint="A6"/>
                          <w:sz w:val="16"/>
                          <w:szCs w:val="16"/>
                        </w:rPr>
                        <w:fldChar w:fldCharType="separate"/>
                      </w:r>
                      <w:r>
                        <w:rPr>
                          <w:i w:val="0"/>
                          <w:noProof/>
                          <w:color w:val="595959" w:themeColor="text1" w:themeTint="A6"/>
                          <w:sz w:val="16"/>
                          <w:szCs w:val="16"/>
                        </w:rPr>
                        <w:t>1</w:t>
                      </w:r>
                      <w:r w:rsidRPr="009F1AA5">
                        <w:rPr>
                          <w:i w:val="0"/>
                          <w:color w:val="595959" w:themeColor="text1" w:themeTint="A6"/>
                          <w:sz w:val="16"/>
                          <w:szCs w:val="16"/>
                        </w:rPr>
                        <w:fldChar w:fldCharType="end"/>
                      </w:r>
                      <w:r w:rsidRPr="009F1AA5">
                        <w:rPr>
                          <w:i w:val="0"/>
                          <w:color w:val="595959" w:themeColor="text1" w:themeTint="A6"/>
                          <w:sz w:val="16"/>
                          <w:szCs w:val="16"/>
                        </w:rPr>
                        <w:t xml:space="preserve"> — The number adjacent to each bar represents the total number of young people consulted for </w:t>
                      </w:r>
                      <w:r>
                        <w:rPr>
                          <w:i w:val="0"/>
                          <w:color w:val="595959" w:themeColor="text1" w:themeTint="A6"/>
                          <w:sz w:val="16"/>
                          <w:szCs w:val="16"/>
                        </w:rPr>
                        <w:t xml:space="preserve">all </w:t>
                      </w:r>
                      <w:r w:rsidRPr="009F1AA5">
                        <w:rPr>
                          <w:i w:val="0"/>
                          <w:color w:val="595959" w:themeColor="text1" w:themeTint="A6"/>
                          <w:sz w:val="16"/>
                          <w:szCs w:val="16"/>
                        </w:rPr>
                        <w:t>reports attributed to each portfolio.</w:t>
                      </w:r>
                    </w:p>
                  </w:txbxContent>
                </v:textbox>
                <w10:wrap type="tight" anchory="page"/>
              </v:shape>
            </w:pict>
          </mc:Fallback>
        </mc:AlternateContent>
      </w:r>
      <w:r w:rsidR="00EC554F">
        <w:rPr>
          <w:noProof/>
        </w:rPr>
        <w:drawing>
          <wp:anchor distT="0" distB="0" distL="114300" distR="114300" simplePos="0" relativeHeight="251658254" behindDoc="1" locked="0" layoutInCell="1" allowOverlap="1" wp14:anchorId="25BCCB95" wp14:editId="29099327">
            <wp:simplePos x="0" y="0"/>
            <wp:positionH relativeFrom="page">
              <wp:posOffset>561340</wp:posOffset>
            </wp:positionH>
            <wp:positionV relativeFrom="page">
              <wp:posOffset>1069340</wp:posOffset>
            </wp:positionV>
            <wp:extent cx="6480000" cy="8640000"/>
            <wp:effectExtent l="0" t="0" r="0" b="0"/>
            <wp:wrapTight wrapText="bothSides">
              <wp:wrapPolygon edited="0">
                <wp:start x="3980" y="286"/>
                <wp:lineTo x="2667" y="349"/>
                <wp:lineTo x="2752" y="730"/>
                <wp:lineTo x="10796" y="857"/>
                <wp:lineTo x="4869" y="1365"/>
                <wp:lineTo x="4996" y="1556"/>
                <wp:lineTo x="8044" y="1873"/>
                <wp:lineTo x="4064" y="2032"/>
                <wp:lineTo x="4064" y="2254"/>
                <wp:lineTo x="8044" y="2381"/>
                <wp:lineTo x="5546" y="2699"/>
                <wp:lineTo x="5207" y="2762"/>
                <wp:lineTo x="5207" y="2889"/>
                <wp:lineTo x="4403" y="3397"/>
                <wp:lineTo x="3218" y="3397"/>
                <wp:lineTo x="3260" y="3588"/>
                <wp:lineTo x="8044" y="3905"/>
                <wp:lineTo x="3048" y="4096"/>
                <wp:lineTo x="3048" y="4318"/>
                <wp:lineTo x="8044" y="4413"/>
                <wp:lineTo x="5334" y="4731"/>
                <wp:lineTo x="4996" y="4794"/>
                <wp:lineTo x="4996" y="4953"/>
                <wp:lineTo x="7917" y="5429"/>
                <wp:lineTo x="4149" y="5429"/>
                <wp:lineTo x="4149" y="5652"/>
                <wp:lineTo x="8044" y="5937"/>
                <wp:lineTo x="5123" y="6096"/>
                <wp:lineTo x="5123" y="6350"/>
                <wp:lineTo x="8044" y="6445"/>
                <wp:lineTo x="5207" y="6763"/>
                <wp:lineTo x="4784" y="6858"/>
                <wp:lineTo x="4826" y="7017"/>
                <wp:lineTo x="7705" y="7461"/>
                <wp:lineTo x="6012" y="7461"/>
                <wp:lineTo x="6012" y="7684"/>
                <wp:lineTo x="8044" y="7969"/>
                <wp:lineTo x="212" y="8160"/>
                <wp:lineTo x="212" y="8414"/>
                <wp:lineTo x="8044" y="8477"/>
                <wp:lineTo x="6054" y="8890"/>
                <wp:lineTo x="6054" y="9049"/>
                <wp:lineTo x="7832" y="9493"/>
                <wp:lineTo x="5080" y="9557"/>
                <wp:lineTo x="5080" y="9747"/>
                <wp:lineTo x="8044" y="10001"/>
                <wp:lineTo x="6604" y="10224"/>
                <wp:lineTo x="6604" y="10414"/>
                <wp:lineTo x="8044" y="10509"/>
                <wp:lineTo x="4107" y="10922"/>
                <wp:lineTo x="4107" y="11113"/>
                <wp:lineTo x="7409" y="11526"/>
                <wp:lineTo x="1397" y="11589"/>
                <wp:lineTo x="1397" y="11811"/>
                <wp:lineTo x="8044" y="12034"/>
                <wp:lineTo x="6816" y="12319"/>
                <wp:lineTo x="6816" y="12478"/>
                <wp:lineTo x="8044" y="12542"/>
                <wp:lineTo x="3302" y="12954"/>
                <wp:lineTo x="3302" y="13145"/>
                <wp:lineTo x="7282" y="13558"/>
                <wp:lineTo x="5292" y="13621"/>
                <wp:lineTo x="5292" y="13843"/>
                <wp:lineTo x="8044" y="14066"/>
                <wp:lineTo x="4742" y="14320"/>
                <wp:lineTo x="4742" y="14542"/>
                <wp:lineTo x="8044" y="14574"/>
                <wp:lineTo x="6520" y="15050"/>
                <wp:lineTo x="6520" y="15177"/>
                <wp:lineTo x="7790" y="15590"/>
                <wp:lineTo x="4657" y="15685"/>
                <wp:lineTo x="4657" y="15875"/>
                <wp:lineTo x="8044" y="16098"/>
                <wp:lineTo x="5123" y="16383"/>
                <wp:lineTo x="5080" y="16606"/>
                <wp:lineTo x="5885" y="16606"/>
                <wp:lineTo x="3683" y="17082"/>
                <wp:lineTo x="3641" y="17272"/>
                <wp:lineTo x="6223" y="17558"/>
                <wp:lineTo x="8044" y="17622"/>
                <wp:lineTo x="6520" y="17749"/>
                <wp:lineTo x="6520" y="17939"/>
                <wp:lineTo x="8044" y="18130"/>
                <wp:lineTo x="5715" y="18415"/>
                <wp:lineTo x="5715" y="18638"/>
                <wp:lineTo x="8044" y="18638"/>
                <wp:lineTo x="6181" y="19146"/>
                <wp:lineTo x="6181" y="19273"/>
                <wp:lineTo x="7621" y="19654"/>
                <wp:lineTo x="8044" y="19654"/>
                <wp:lineTo x="6858" y="19781"/>
                <wp:lineTo x="6858" y="19939"/>
                <wp:lineTo x="8044" y="20162"/>
                <wp:lineTo x="5631" y="20479"/>
                <wp:lineTo x="5588" y="20670"/>
                <wp:lineTo x="5969" y="20670"/>
                <wp:lineTo x="7917" y="21178"/>
                <wp:lineTo x="8044" y="21368"/>
                <wp:lineTo x="21126" y="21368"/>
                <wp:lineTo x="21168" y="21209"/>
                <wp:lineTo x="20999" y="17114"/>
                <wp:lineTo x="21083" y="1143"/>
                <wp:lineTo x="20406" y="1080"/>
                <wp:lineTo x="10796" y="857"/>
                <wp:lineTo x="18713" y="762"/>
                <wp:lineTo x="19009" y="476"/>
                <wp:lineTo x="18543" y="286"/>
                <wp:lineTo x="3980" y="286"/>
              </wp:wrapPolygon>
            </wp:wrapTight>
            <wp:docPr id="3" name="Chart 3">
              <a:extLst xmlns:a="http://schemas.openxmlformats.org/drawingml/2006/main">
                <a:ext uri="{FF2B5EF4-FFF2-40B4-BE49-F238E27FC236}">
                  <a16:creationId xmlns:a16="http://schemas.microsoft.com/office/drawing/2014/main" id="{BEFA8813-12BF-A84B-ABBB-BE7D2BB3A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D7038E">
        <w:rPr>
          <w:noProof/>
        </w:rPr>
        <mc:AlternateContent>
          <mc:Choice Requires="wps">
            <w:drawing>
              <wp:anchor distT="0" distB="0" distL="114300" distR="114300" simplePos="0" relativeHeight="251658240" behindDoc="1" locked="1" layoutInCell="1" allowOverlap="1" wp14:anchorId="29C37081" wp14:editId="0D68A926">
                <wp:simplePos x="0" y="0"/>
                <wp:positionH relativeFrom="page">
                  <wp:posOffset>0</wp:posOffset>
                </wp:positionH>
                <wp:positionV relativeFrom="page">
                  <wp:posOffset>0</wp:posOffset>
                </wp:positionV>
                <wp:extent cx="7560000" cy="10692000"/>
                <wp:effectExtent l="0" t="0" r="0" b="190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69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6BD6A8" id="Rectangle 1"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" fillcolor="#e8eff7 [3208]" stroked="f" strokeweight="1pt">
                <o:lock v:ext="edit" aspectratio="t"/>
                <w10:wrap anchorx="page" anchory="page"/>
                <w10:anchorlock/>
              </v:rect>
            </w:pict>
          </mc:Fallback>
        </mc:AlternateContent>
      </w:r>
      <w:r w:rsidR="00877C50">
        <w:br w:type="page"/>
      </w:r>
    </w:p>
    <w:bookmarkStart w:id="36" w:name="_Toc48658050"/>
    <w:p w14:paraId="00D96F6C" w14:textId="2FB61FF0" w:rsidR="00D87341" w:rsidRPr="00A8665C" w:rsidRDefault="0045554D" w:rsidP="00A8665C">
      <w:pPr>
        <w:pStyle w:val="Heading1"/>
      </w:pPr>
      <w:r>
        <w:rPr>
          <w:noProof/>
        </w:rPr>
        <w:lastRenderedPageBreak/>
        <mc:AlternateContent>
          <mc:Choice Requires="wps">
            <w:drawing>
              <wp:anchor distT="0" distB="0" distL="114300" distR="114300" simplePos="0" relativeHeight="251658246" behindDoc="1" locked="0" layoutInCell="1" allowOverlap="1" wp14:anchorId="54DF7C4F" wp14:editId="7198576D">
                <wp:simplePos x="0" y="0"/>
                <wp:positionH relativeFrom="column">
                  <wp:posOffset>-352425</wp:posOffset>
                </wp:positionH>
                <wp:positionV relativeFrom="page">
                  <wp:posOffset>9840214</wp:posOffset>
                </wp:positionV>
                <wp:extent cx="6479540" cy="245745"/>
                <wp:effectExtent l="0" t="0" r="10160" b="8255"/>
                <wp:wrapTight wrapText="bothSides">
                  <wp:wrapPolygon edited="0">
                    <wp:start x="0" y="0"/>
                    <wp:lineTo x="0" y="21209"/>
                    <wp:lineTo x="21592" y="21209"/>
                    <wp:lineTo x="21592"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6479540" cy="245745"/>
                        </a:xfrm>
                        <a:prstGeom prst="rect">
                          <a:avLst/>
                        </a:prstGeom>
                        <a:noFill/>
                        <a:ln>
                          <a:noFill/>
                        </a:ln>
                      </wps:spPr>
                      <wps:txbx>
                        <w:txbxContent>
                          <w:p w14:paraId="0248EB66" w14:textId="1420435F" w:rsidR="0034264A" w:rsidRPr="0045554D" w:rsidRDefault="0034264A" w:rsidP="0045554D">
                            <w:pPr>
                              <w:pStyle w:val="Caption"/>
                              <w:jc w:val="center"/>
                              <w:rPr>
                                <w:i w:val="0"/>
                                <w:iCs w:val="0"/>
                                <w:noProof/>
                                <w:sz w:val="16"/>
                                <w:szCs w:val="16"/>
                              </w:rPr>
                            </w:pPr>
                            <w:r w:rsidRPr="0045554D">
                              <w:rPr>
                                <w:i w:val="0"/>
                                <w:iCs w:val="0"/>
                                <w:sz w:val="16"/>
                                <w:szCs w:val="16"/>
                              </w:rPr>
                              <w:t xml:space="preserve">Chart </w:t>
                            </w:r>
                            <w:r w:rsidRPr="0045554D">
                              <w:rPr>
                                <w:i w:val="0"/>
                                <w:iCs w:val="0"/>
                                <w:sz w:val="16"/>
                                <w:szCs w:val="16"/>
                              </w:rPr>
                              <w:fldChar w:fldCharType="begin"/>
                            </w:r>
                            <w:r w:rsidRPr="0045554D">
                              <w:rPr>
                                <w:i w:val="0"/>
                                <w:iCs w:val="0"/>
                                <w:sz w:val="16"/>
                                <w:szCs w:val="16"/>
                              </w:rPr>
                              <w:instrText xml:space="preserve"> SEQ Chart \* ARABIC </w:instrText>
                            </w:r>
                            <w:r w:rsidRPr="0045554D">
                              <w:rPr>
                                <w:i w:val="0"/>
                                <w:iCs w:val="0"/>
                                <w:sz w:val="16"/>
                                <w:szCs w:val="16"/>
                              </w:rPr>
                              <w:fldChar w:fldCharType="separate"/>
                            </w:r>
                            <w:r>
                              <w:rPr>
                                <w:i w:val="0"/>
                                <w:iCs w:val="0"/>
                                <w:noProof/>
                                <w:sz w:val="16"/>
                                <w:szCs w:val="16"/>
                              </w:rPr>
                              <w:t>2</w:t>
                            </w:r>
                            <w:r w:rsidRPr="0045554D">
                              <w:rPr>
                                <w:i w:val="0"/>
                                <w:iCs w:val="0"/>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DF7C4F" id="Text Box 16" o:spid="_x0000_s1027" type="#_x0000_t202" style="position:absolute;margin-left:-27.75pt;margin-top:774.8pt;width:510.2pt;height:19.35pt;z-index:-25165823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" filled="f" stroked="f">
                <v:textbox style="mso-fit-shape-to-text:t" inset="0,0,0,0">
                  <w:txbxContent>
                    <w:p w14:paraId="0248EB66" w14:textId="1420435F" w:rsidR="0034264A" w:rsidRPr="0045554D" w:rsidRDefault="0034264A" w:rsidP="0045554D">
                      <w:pPr>
                        <w:pStyle w:val="Caption"/>
                        <w:jc w:val="center"/>
                        <w:rPr>
                          <w:i w:val="0"/>
                          <w:iCs w:val="0"/>
                          <w:noProof/>
                          <w:sz w:val="16"/>
                          <w:szCs w:val="16"/>
                        </w:rPr>
                      </w:pPr>
                      <w:r w:rsidRPr="0045554D">
                        <w:rPr>
                          <w:i w:val="0"/>
                          <w:iCs w:val="0"/>
                          <w:sz w:val="16"/>
                          <w:szCs w:val="16"/>
                        </w:rPr>
                        <w:t xml:space="preserve">Chart </w:t>
                      </w:r>
                      <w:r w:rsidRPr="0045554D">
                        <w:rPr>
                          <w:i w:val="0"/>
                          <w:iCs w:val="0"/>
                          <w:sz w:val="16"/>
                          <w:szCs w:val="16"/>
                        </w:rPr>
                        <w:fldChar w:fldCharType="begin"/>
                      </w:r>
                      <w:r w:rsidRPr="0045554D">
                        <w:rPr>
                          <w:i w:val="0"/>
                          <w:iCs w:val="0"/>
                          <w:sz w:val="16"/>
                          <w:szCs w:val="16"/>
                        </w:rPr>
                        <w:instrText xml:space="preserve"> SEQ Chart \* ARABIC </w:instrText>
                      </w:r>
                      <w:r w:rsidRPr="0045554D">
                        <w:rPr>
                          <w:i w:val="0"/>
                          <w:iCs w:val="0"/>
                          <w:sz w:val="16"/>
                          <w:szCs w:val="16"/>
                        </w:rPr>
                        <w:fldChar w:fldCharType="separate"/>
                      </w:r>
                      <w:r>
                        <w:rPr>
                          <w:i w:val="0"/>
                          <w:iCs w:val="0"/>
                          <w:noProof/>
                          <w:sz w:val="16"/>
                          <w:szCs w:val="16"/>
                        </w:rPr>
                        <w:t>2</w:t>
                      </w:r>
                      <w:r w:rsidRPr="0045554D">
                        <w:rPr>
                          <w:i w:val="0"/>
                          <w:iCs w:val="0"/>
                          <w:sz w:val="16"/>
                          <w:szCs w:val="16"/>
                        </w:rPr>
                        <w:fldChar w:fldCharType="end"/>
                      </w:r>
                    </w:p>
                  </w:txbxContent>
                </v:textbox>
                <w10:wrap type="tight" anchory="page"/>
              </v:shape>
            </w:pict>
          </mc:Fallback>
        </mc:AlternateContent>
      </w:r>
      <w:r w:rsidR="007436D0">
        <w:rPr>
          <w:noProof/>
        </w:rPr>
        <w:drawing>
          <wp:anchor distT="0" distB="0" distL="114300" distR="114300" simplePos="0" relativeHeight="251658255" behindDoc="1" locked="0" layoutInCell="1" allowOverlap="1" wp14:anchorId="6BC22C5D" wp14:editId="54733A15">
            <wp:simplePos x="0" y="0"/>
            <wp:positionH relativeFrom="page">
              <wp:posOffset>561975</wp:posOffset>
            </wp:positionH>
            <wp:positionV relativeFrom="page">
              <wp:posOffset>1069340</wp:posOffset>
            </wp:positionV>
            <wp:extent cx="6480000" cy="8640000"/>
            <wp:effectExtent l="0" t="0" r="0" b="0"/>
            <wp:wrapTight wrapText="bothSides">
              <wp:wrapPolygon edited="0">
                <wp:start x="3895" y="286"/>
                <wp:lineTo x="2540" y="349"/>
                <wp:lineTo x="2583" y="699"/>
                <wp:lineTo x="10796" y="857"/>
                <wp:lineTo x="3980" y="1334"/>
                <wp:lineTo x="3980" y="1492"/>
                <wp:lineTo x="6985" y="1873"/>
                <wp:lineTo x="6223" y="1905"/>
                <wp:lineTo x="6223" y="2096"/>
                <wp:lineTo x="8044" y="2381"/>
                <wp:lineTo x="4318" y="2508"/>
                <wp:lineTo x="4318" y="2731"/>
                <wp:lineTo x="8044" y="2889"/>
                <wp:lineTo x="3260" y="3112"/>
                <wp:lineTo x="3260" y="3334"/>
                <wp:lineTo x="8044" y="3397"/>
                <wp:lineTo x="6604" y="3747"/>
                <wp:lineTo x="6562" y="3905"/>
                <wp:lineTo x="6943" y="3905"/>
                <wp:lineTo x="6393" y="4382"/>
                <wp:lineTo x="5292" y="4921"/>
                <wp:lineTo x="5080" y="4921"/>
                <wp:lineTo x="5165" y="5144"/>
                <wp:lineTo x="1397" y="5525"/>
                <wp:lineTo x="1397" y="5747"/>
                <wp:lineTo x="8044" y="5937"/>
                <wp:lineTo x="4149" y="6128"/>
                <wp:lineTo x="4149" y="6350"/>
                <wp:lineTo x="8044" y="6445"/>
                <wp:lineTo x="3048" y="6731"/>
                <wp:lineTo x="3006" y="6953"/>
                <wp:lineTo x="5461" y="6953"/>
                <wp:lineTo x="5969" y="7461"/>
                <wp:lineTo x="4022" y="7938"/>
                <wp:lineTo x="4022" y="8096"/>
                <wp:lineTo x="7155" y="8477"/>
                <wp:lineTo x="5250" y="8477"/>
                <wp:lineTo x="5250" y="8700"/>
                <wp:lineTo x="8044" y="8985"/>
                <wp:lineTo x="5123" y="9081"/>
                <wp:lineTo x="5123" y="9335"/>
                <wp:lineTo x="8044" y="9493"/>
                <wp:lineTo x="212" y="9684"/>
                <wp:lineTo x="212" y="9938"/>
                <wp:lineTo x="8044" y="10001"/>
                <wp:lineTo x="5038" y="10319"/>
                <wp:lineTo x="4996" y="10509"/>
                <wp:lineTo x="5207" y="10509"/>
                <wp:lineTo x="5080" y="11017"/>
                <wp:lineTo x="4911" y="11526"/>
                <wp:lineTo x="4784" y="11684"/>
                <wp:lineTo x="5038" y="11748"/>
                <wp:lineTo x="8044" y="12034"/>
                <wp:lineTo x="6012" y="12065"/>
                <wp:lineTo x="6012" y="12288"/>
                <wp:lineTo x="8044" y="12542"/>
                <wp:lineTo x="4742" y="12700"/>
                <wp:lineTo x="4742" y="12891"/>
                <wp:lineTo x="8044" y="13050"/>
                <wp:lineTo x="4869" y="13304"/>
                <wp:lineTo x="4869" y="13558"/>
                <wp:lineTo x="8044" y="13558"/>
                <wp:lineTo x="6943" y="13875"/>
                <wp:lineTo x="6774" y="13970"/>
                <wp:lineTo x="4149" y="14415"/>
                <wp:lineTo x="3302" y="14510"/>
                <wp:lineTo x="3302" y="14701"/>
                <wp:lineTo x="6985" y="15082"/>
                <wp:lineTo x="6562" y="15113"/>
                <wp:lineTo x="6562" y="15304"/>
                <wp:lineTo x="8044" y="15590"/>
                <wp:lineTo x="4657" y="15717"/>
                <wp:lineTo x="4657" y="15907"/>
                <wp:lineTo x="8044" y="16098"/>
                <wp:lineTo x="5080" y="16320"/>
                <wp:lineTo x="5080" y="16542"/>
                <wp:lineTo x="8044" y="16606"/>
                <wp:lineTo x="5504" y="16891"/>
                <wp:lineTo x="5250" y="16955"/>
                <wp:lineTo x="5377" y="17114"/>
                <wp:lineTo x="6435" y="17622"/>
                <wp:lineTo x="6816" y="18130"/>
                <wp:lineTo x="6816" y="18225"/>
                <wp:lineTo x="7832" y="18638"/>
                <wp:lineTo x="3641" y="18669"/>
                <wp:lineTo x="3641" y="18923"/>
                <wp:lineTo x="8044" y="19146"/>
                <wp:lineTo x="5715" y="19304"/>
                <wp:lineTo x="5715" y="19495"/>
                <wp:lineTo x="8044" y="19654"/>
                <wp:lineTo x="5631" y="19908"/>
                <wp:lineTo x="5631" y="20130"/>
                <wp:lineTo x="8044" y="20162"/>
                <wp:lineTo x="6181" y="20543"/>
                <wp:lineTo x="6181" y="20670"/>
                <wp:lineTo x="7917" y="21178"/>
                <wp:lineTo x="8044" y="21368"/>
                <wp:lineTo x="21126" y="21368"/>
                <wp:lineTo x="21211" y="21178"/>
                <wp:lineTo x="20956" y="20670"/>
                <wp:lineTo x="21041" y="1143"/>
                <wp:lineTo x="20364" y="1080"/>
                <wp:lineTo x="10796" y="857"/>
                <wp:lineTo x="18924" y="762"/>
                <wp:lineTo x="19051" y="349"/>
                <wp:lineTo x="16723" y="286"/>
                <wp:lineTo x="3895" y="286"/>
              </wp:wrapPolygon>
            </wp:wrapTight>
            <wp:docPr id="8" name="Chart 8">
              <a:extLst xmlns:a="http://schemas.openxmlformats.org/drawingml/2006/main">
                <a:ext uri="{FF2B5EF4-FFF2-40B4-BE49-F238E27FC236}">
                  <a16:creationId xmlns:a16="http://schemas.microsoft.com/office/drawing/2014/main" id="{A57AC93C-9DF6-264C-8810-4E0392BF5E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BC5E53">
        <w:rPr>
          <w:noProof/>
        </w:rPr>
        <mc:AlternateContent>
          <mc:Choice Requires="wps">
            <w:drawing>
              <wp:anchor distT="0" distB="0" distL="114300" distR="114300" simplePos="0" relativeHeight="251658241" behindDoc="1" locked="1" layoutInCell="1" allowOverlap="1" wp14:anchorId="68A86DD0" wp14:editId="7E58A973">
                <wp:simplePos x="0" y="0"/>
                <wp:positionH relativeFrom="page">
                  <wp:posOffset>0</wp:posOffset>
                </wp:positionH>
                <wp:positionV relativeFrom="page">
                  <wp:posOffset>0</wp:posOffset>
                </wp:positionV>
                <wp:extent cx="7559675" cy="10691495"/>
                <wp:effectExtent l="0" t="0" r="0" b="1905"/>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16B35ED" id="Rectangle 7" o:spid="_x0000_s1026" style="position:absolute;margin-left:0;margin-top:0;width:595.25pt;height:841.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" fillcolor="#e8eff7 [3208]" stroked="f" strokeweight="1pt">
                <o:lock v:ext="edit" aspectratio="t"/>
                <w10:wrap anchorx="page" anchory="page"/>
                <w10:anchorlock/>
              </v:rect>
            </w:pict>
          </mc:Fallback>
        </mc:AlternateContent>
      </w:r>
      <w:r w:rsidR="00BC5E53">
        <w:br w:type="page"/>
      </w:r>
      <w:r w:rsidR="00D87341" w:rsidRPr="00A8665C">
        <w:lastRenderedPageBreak/>
        <w:t>Consultations</w:t>
      </w:r>
      <w:bookmarkEnd w:id="36"/>
    </w:p>
    <w:p w14:paraId="1683F2FC" w14:textId="7E872B9B" w:rsidR="007210C4" w:rsidRDefault="001C780F" w:rsidP="00AD29AE">
      <w:pPr>
        <w:pStyle w:val="Heading2"/>
        <w:sectPr w:rsidR="007210C4" w:rsidSect="0001026D">
          <w:endnotePr>
            <w:numFmt w:val="decimal"/>
          </w:endnotePr>
          <w:type w:val="continuous"/>
          <w:pgSz w:w="11900" w:h="16840"/>
          <w:pgMar w:top="1440" w:right="1440" w:bottom="1440" w:left="1440" w:header="708" w:footer="708" w:gutter="0"/>
          <w:cols w:space="708"/>
          <w:titlePg/>
          <w:docGrid w:linePitch="360"/>
          <w15:footnoteColumns w:val="2"/>
        </w:sectPr>
      </w:pPr>
      <w:bookmarkStart w:id="37" w:name="_Toc42176046"/>
      <w:bookmarkStart w:id="38" w:name="_Toc42199489"/>
      <w:bookmarkStart w:id="39" w:name="_Toc42253933"/>
      <w:bookmarkStart w:id="40" w:name="_Toc42254085"/>
      <w:bookmarkStart w:id="41" w:name="_Toc42256039"/>
      <w:bookmarkStart w:id="42" w:name="_Toc48658051"/>
      <w:r>
        <w:t xml:space="preserve">The synthesis identifies the number of young people consulted across the included reports. </w:t>
      </w:r>
      <w:r w:rsidR="00AD29AE">
        <w:t>Thirty</w:t>
      </w:r>
      <w:r w:rsidR="004638EA">
        <w:t>-</w:t>
      </w:r>
      <w:r w:rsidR="00AD29AE">
        <w:t>two per cent</w:t>
      </w:r>
      <w:r w:rsidR="00200139" w:rsidRPr="00200139">
        <w:t xml:space="preserve"> of reports explicitly state the number of young people consulted and </w:t>
      </w:r>
      <w:r w:rsidR="00200139" w:rsidRPr="00AD29AE">
        <w:t>41%</w:t>
      </w:r>
      <w:r w:rsidR="00200139" w:rsidRPr="00200139">
        <w:t xml:space="preserve"> state the location of consultations.</w:t>
      </w:r>
      <w:bookmarkEnd w:id="37"/>
      <w:bookmarkEnd w:id="38"/>
      <w:bookmarkEnd w:id="39"/>
      <w:bookmarkEnd w:id="40"/>
      <w:bookmarkEnd w:id="41"/>
      <w:bookmarkEnd w:id="42"/>
    </w:p>
    <w:p w14:paraId="6625CB23" w14:textId="4D3A3A3D" w:rsidR="007210C4" w:rsidRDefault="004E5FA6" w:rsidP="007210C4">
      <w:pPr>
        <w:pStyle w:val="Heading3"/>
      </w:pPr>
      <w:bookmarkStart w:id="43" w:name="_Toc48658052"/>
      <w:r w:rsidRPr="004E5FA6">
        <w:t>Consultations by Portfolio and Location</w:t>
      </w:r>
      <w:bookmarkEnd w:id="43"/>
    </w:p>
    <w:p w14:paraId="208FBB10" w14:textId="2F0F85DE" w:rsidR="007359BA" w:rsidRDefault="00777533" w:rsidP="007C7D9E">
      <w:pPr>
        <w:sectPr w:rsidR="007359BA" w:rsidSect="007359BA">
          <w:endnotePr>
            <w:numFmt w:val="decimal"/>
          </w:endnotePr>
          <w:type w:val="continuous"/>
          <w:pgSz w:w="11900" w:h="16840"/>
          <w:pgMar w:top="1440" w:right="1440" w:bottom="1440" w:left="1440" w:header="708" w:footer="708" w:gutter="0"/>
          <w:cols w:num="2" w:space="708"/>
          <w:titlePg/>
          <w:docGrid w:linePitch="360"/>
        </w:sectPr>
      </w:pPr>
      <w:r>
        <w:t>Table one</w:t>
      </w:r>
      <w:r w:rsidR="00330FEA" w:rsidRPr="00330FEA">
        <w:t xml:space="preserve"> shows the number of young people consulted by portfolio area and location of consultation. The numbers of young people consulted are included in this table if they shaped a recommendation about a specific</w:t>
      </w:r>
      <w:r w:rsidR="00A8665C">
        <w:rPr>
          <w:noProof/>
        </w:rPr>
        <mc:AlternateContent>
          <mc:Choice Requires="wps">
            <w:drawing>
              <wp:anchor distT="0" distB="0" distL="114300" distR="114300" simplePos="0" relativeHeight="251658247" behindDoc="1" locked="1" layoutInCell="1" allowOverlap="1" wp14:anchorId="1A10031F" wp14:editId="13ED8D15">
                <wp:simplePos x="0" y="0"/>
                <wp:positionH relativeFrom="page">
                  <wp:posOffset>0</wp:posOffset>
                </wp:positionH>
                <wp:positionV relativeFrom="page">
                  <wp:posOffset>6162675</wp:posOffset>
                </wp:positionV>
                <wp:extent cx="7559675" cy="4534535"/>
                <wp:effectExtent l="0" t="0" r="0" b="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453453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5F3CF" id="Rectangle 17" o:spid="_x0000_s1026" style="position:absolute;margin-left:0;margin-top:485.25pt;width:595.25pt;height:357.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" fillcolor="#e8eff7 [3208]" stroked="f" strokeweight="1pt">
                <o:lock v:ext="edit" aspectratio="t"/>
                <w10:wrap anchorx="page" anchory="page"/>
                <w10:anchorlock/>
              </v:rect>
            </w:pict>
          </mc:Fallback>
        </mc:AlternateContent>
      </w:r>
      <w:r w:rsidR="00AF3AC3">
        <w:t xml:space="preserve"> </w:t>
      </w:r>
      <w:r w:rsidR="00330FEA" w:rsidRPr="00330FEA">
        <w:t>portfolio, even if the</w:t>
      </w:r>
      <w:r w:rsidR="00463865">
        <w:t xml:space="preserve"> </w:t>
      </w:r>
      <w:r w:rsidR="00330FEA" w:rsidRPr="00330FEA">
        <w:t xml:space="preserve">report was </w:t>
      </w:r>
      <w:r w:rsidR="00463865">
        <w:t xml:space="preserve">primarily attributed to a </w:t>
      </w:r>
      <w:r w:rsidR="00330FEA" w:rsidRPr="00330FEA">
        <w:t xml:space="preserve">different portfolio. While this approach leads to counting many consultation participants more </w:t>
      </w:r>
      <w:r w:rsidR="00AF3AC3" w:rsidRPr="00330FEA">
        <w:t xml:space="preserve">than once, it </w:t>
      </w:r>
      <w:r w:rsidR="00AF3AC3" w:rsidRPr="00330FEA">
        <w:t>helps track the influence of participants on all the recommendations they shape</w:t>
      </w:r>
      <w:r w:rsidR="00AF3AC3">
        <w:t xml:space="preserve">d. </w:t>
      </w:r>
      <w:r w:rsidR="00AF3AC3" w:rsidRPr="00AF3AC3">
        <w:t>While most of the reports included in the synthesis were shaped by consultations with young people, not all of these reports explicitly state the number and location of young people consulted. Some reports were not informed by consultation with young people and were instead informed by reviews of literature or consultation with workers in the youth sector.</w:t>
      </w:r>
    </w:p>
    <w:p w14:paraId="41CE2B8A" w14:textId="53E88E25" w:rsidR="007359BA" w:rsidRDefault="007359BA" w:rsidP="007C7D9E">
      <w:pPr>
        <w:sectPr w:rsidR="007359BA" w:rsidSect="007359BA">
          <w:endnotePr>
            <w:numFmt w:val="decimal"/>
          </w:endnotePr>
          <w:type w:val="continuous"/>
          <w:pgSz w:w="11900" w:h="16840"/>
          <w:pgMar w:top="1440" w:right="1440" w:bottom="1440" w:left="1440" w:header="708" w:footer="708" w:gutter="0"/>
          <w:cols w:num="2" w:space="708"/>
          <w:titlePg/>
          <w:docGrid w:linePitch="360"/>
        </w:sectPr>
      </w:pPr>
    </w:p>
    <w:p w14:paraId="3B646A5A" w14:textId="77777777" w:rsidR="007359BA" w:rsidRDefault="007359BA" w:rsidP="00B07488">
      <w:pPr>
        <w:pStyle w:val="Heading3"/>
      </w:pPr>
      <w:bookmarkStart w:id="44" w:name="_Toc42097697"/>
    </w:p>
    <w:p w14:paraId="44554838" w14:textId="464FF092" w:rsidR="00EE2B77" w:rsidRPr="004839A7" w:rsidRDefault="00EE2B77" w:rsidP="004839A7">
      <w:pPr>
        <w:pStyle w:val="Caption"/>
        <w:framePr w:hSpace="181" w:wrap="around" w:vAnchor="page" w:hAnchor="page" w:x="5671" w:y="15704"/>
        <w:rPr>
          <w:i w:val="0"/>
          <w:color w:val="595959" w:themeColor="text1" w:themeTint="A6"/>
          <w:sz w:val="16"/>
          <w:szCs w:val="16"/>
        </w:rPr>
      </w:pPr>
      <w:r w:rsidRPr="004839A7">
        <w:rPr>
          <w:i w:val="0"/>
          <w:color w:val="595959" w:themeColor="text1" w:themeTint="A6"/>
          <w:sz w:val="16"/>
          <w:szCs w:val="16"/>
        </w:rPr>
        <w:t xml:space="preserve">Table </w:t>
      </w:r>
      <w:r w:rsidRPr="004839A7">
        <w:rPr>
          <w:i w:val="0"/>
          <w:color w:val="595959" w:themeColor="text1" w:themeTint="A6"/>
          <w:sz w:val="16"/>
          <w:szCs w:val="16"/>
        </w:rPr>
        <w:fldChar w:fldCharType="begin"/>
      </w:r>
      <w:r w:rsidRPr="004839A7">
        <w:rPr>
          <w:i w:val="0"/>
          <w:color w:val="595959" w:themeColor="text1" w:themeTint="A6"/>
          <w:sz w:val="16"/>
          <w:szCs w:val="16"/>
        </w:rPr>
        <w:instrText xml:space="preserve"> SEQ Table \* ARABIC </w:instrText>
      </w:r>
      <w:r w:rsidRPr="004839A7">
        <w:rPr>
          <w:i w:val="0"/>
          <w:color w:val="595959" w:themeColor="text1" w:themeTint="A6"/>
          <w:sz w:val="16"/>
          <w:szCs w:val="16"/>
        </w:rPr>
        <w:fldChar w:fldCharType="separate"/>
      </w:r>
      <w:r w:rsidR="00DE6D17">
        <w:rPr>
          <w:i w:val="0"/>
          <w:noProof/>
          <w:color w:val="595959" w:themeColor="text1" w:themeTint="A6"/>
          <w:sz w:val="16"/>
          <w:szCs w:val="16"/>
        </w:rPr>
        <w:t>1</w:t>
      </w:r>
      <w:r w:rsidRPr="004839A7">
        <w:rPr>
          <w:i w:val="0"/>
          <w:color w:val="595959" w:themeColor="text1" w:themeTint="A6"/>
          <w:sz w:val="16"/>
          <w:szCs w:val="16"/>
        </w:rPr>
        <w:fldChar w:fldCharType="end"/>
      </w:r>
    </w:p>
    <w:tbl>
      <w:tblPr>
        <w:tblStyle w:val="PlainTable4"/>
        <w:tblpPr w:leftFromText="181" w:rightFromText="181" w:vertAnchor="page" w:horzAnchor="margin" w:tblpXSpec="center" w:tblpY="10447"/>
        <w:tblW w:w="10192" w:type="dxa"/>
        <w:tblCellSpacing w:w="14" w:type="dxa"/>
        <w:tblLook w:val="04A0" w:firstRow="1" w:lastRow="0" w:firstColumn="1" w:lastColumn="0" w:noHBand="0" w:noVBand="1"/>
      </w:tblPr>
      <w:tblGrid>
        <w:gridCol w:w="3019"/>
        <w:gridCol w:w="1729"/>
        <w:gridCol w:w="1871"/>
        <w:gridCol w:w="1729"/>
        <w:gridCol w:w="1844"/>
      </w:tblGrid>
      <w:tr w:rsidR="00A731DE" w:rsidRPr="00783FD5" w14:paraId="5D55CE2C" w14:textId="77777777" w:rsidTr="004839A7">
        <w:trPr>
          <w:cnfStyle w:val="100000000000" w:firstRow="1" w:lastRow="0" w:firstColumn="0" w:lastColumn="0" w:oddVBand="0" w:evenVBand="0" w:oddHBand="0"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noWrap/>
            <w:hideMark/>
          </w:tcPr>
          <w:p w14:paraId="7A8D86E0" w14:textId="77777777" w:rsidR="00A731DE" w:rsidRPr="00783FD5" w:rsidRDefault="00A731DE" w:rsidP="00A731DE">
            <w:pPr>
              <w:rPr>
                <w:rFonts w:eastAsia="Times New Roman" w:cs="Times New Roman"/>
                <w:color w:val="404040" w:themeColor="text1" w:themeTint="BF"/>
                <w:sz w:val="16"/>
                <w:szCs w:val="16"/>
                <w:lang w:eastAsia="en-GB"/>
              </w:rPr>
            </w:pPr>
            <w:r w:rsidRPr="00783FD5">
              <w:rPr>
                <w:rFonts w:eastAsia="Times New Roman" w:cs="Times New Roman"/>
                <w:color w:val="404040" w:themeColor="text1" w:themeTint="BF"/>
                <w:sz w:val="16"/>
                <w:szCs w:val="16"/>
                <w:lang w:eastAsia="en-GB"/>
              </w:rPr>
              <w:t>Portfolio</w:t>
            </w:r>
          </w:p>
        </w:tc>
        <w:tc>
          <w:tcPr>
            <w:tcW w:w="1701" w:type="dxa"/>
            <w:shd w:val="clear" w:color="auto" w:fill="auto"/>
            <w:noWrap/>
            <w:hideMark/>
          </w:tcPr>
          <w:p w14:paraId="227C499F" w14:textId="77777777" w:rsidR="00A731DE" w:rsidRPr="00783FD5" w:rsidRDefault="00A731DE" w:rsidP="00A731DE">
            <w:pPr>
              <w:jc w:val="right"/>
              <w:cnfStyle w:val="100000000000" w:firstRow="1" w:lastRow="0" w:firstColumn="0" w:lastColumn="0" w:oddVBand="0" w:evenVBand="0" w:oddHBand="0" w:evenHBand="0" w:firstRowFirstColumn="0" w:firstRowLastColumn="0" w:lastRowFirstColumn="0" w:lastRowLastColumn="0"/>
              <w:rPr>
                <w:color w:val="404040" w:themeColor="text1" w:themeTint="BF"/>
                <w:sz w:val="16"/>
                <w:szCs w:val="16"/>
              </w:rPr>
            </w:pPr>
            <w:r w:rsidRPr="00783FD5">
              <w:rPr>
                <w:color w:val="404040" w:themeColor="text1" w:themeTint="BF"/>
                <w:sz w:val="16"/>
                <w:szCs w:val="16"/>
              </w:rPr>
              <w:t>Metropolitan</w:t>
            </w:r>
          </w:p>
        </w:tc>
        <w:tc>
          <w:tcPr>
            <w:tcW w:w="1843" w:type="dxa"/>
            <w:shd w:val="clear" w:color="auto" w:fill="auto"/>
            <w:noWrap/>
            <w:hideMark/>
          </w:tcPr>
          <w:p w14:paraId="15211130" w14:textId="77777777" w:rsidR="00A731DE" w:rsidRPr="00783FD5" w:rsidRDefault="00A731DE" w:rsidP="00A731DE">
            <w:pPr>
              <w:jc w:val="right"/>
              <w:cnfStyle w:val="100000000000" w:firstRow="1" w:lastRow="0" w:firstColumn="0" w:lastColumn="0" w:oddVBand="0" w:evenVBand="0" w:oddHBand="0" w:evenHBand="0" w:firstRowFirstColumn="0" w:firstRowLastColumn="0" w:lastRowFirstColumn="0" w:lastRowLastColumn="0"/>
              <w:rPr>
                <w:color w:val="404040" w:themeColor="text1" w:themeTint="BF"/>
                <w:sz w:val="16"/>
                <w:szCs w:val="16"/>
              </w:rPr>
            </w:pPr>
            <w:r w:rsidRPr="00783FD5">
              <w:rPr>
                <w:color w:val="404040" w:themeColor="text1" w:themeTint="BF"/>
                <w:sz w:val="16"/>
                <w:szCs w:val="16"/>
              </w:rPr>
              <w:t>Rural and Regional</w:t>
            </w:r>
          </w:p>
        </w:tc>
        <w:tc>
          <w:tcPr>
            <w:tcW w:w="1701" w:type="dxa"/>
            <w:shd w:val="clear" w:color="auto" w:fill="auto"/>
            <w:noWrap/>
            <w:hideMark/>
          </w:tcPr>
          <w:p w14:paraId="309D094C" w14:textId="77777777" w:rsidR="00A731DE" w:rsidRPr="00783FD5" w:rsidRDefault="00A731DE" w:rsidP="00A731DE">
            <w:pPr>
              <w:jc w:val="right"/>
              <w:cnfStyle w:val="100000000000" w:firstRow="1" w:lastRow="0" w:firstColumn="0" w:lastColumn="0" w:oddVBand="0" w:evenVBand="0" w:oddHBand="0" w:evenHBand="0" w:firstRowFirstColumn="0" w:firstRowLastColumn="0" w:lastRowFirstColumn="0" w:lastRowLastColumn="0"/>
              <w:rPr>
                <w:color w:val="404040" w:themeColor="text1" w:themeTint="BF"/>
                <w:sz w:val="16"/>
                <w:szCs w:val="16"/>
              </w:rPr>
            </w:pPr>
            <w:r w:rsidRPr="00783FD5">
              <w:rPr>
                <w:color w:val="404040" w:themeColor="text1" w:themeTint="BF"/>
                <w:sz w:val="16"/>
                <w:szCs w:val="16"/>
              </w:rPr>
              <w:t>Statewide</w:t>
            </w:r>
          </w:p>
        </w:tc>
        <w:tc>
          <w:tcPr>
            <w:tcW w:w="1802" w:type="dxa"/>
            <w:shd w:val="clear" w:color="auto" w:fill="auto"/>
            <w:noWrap/>
            <w:hideMark/>
          </w:tcPr>
          <w:p w14:paraId="137A7E8E" w14:textId="77777777" w:rsidR="00A731DE" w:rsidRPr="00783FD5" w:rsidRDefault="00A731DE" w:rsidP="00A731DE">
            <w:pPr>
              <w:jc w:val="right"/>
              <w:cnfStyle w:val="100000000000" w:firstRow="1" w:lastRow="0" w:firstColumn="0" w:lastColumn="0" w:oddVBand="0" w:evenVBand="0" w:oddHBand="0" w:evenHBand="0" w:firstRowFirstColumn="0" w:firstRowLastColumn="0" w:lastRowFirstColumn="0" w:lastRowLastColumn="0"/>
              <w:rPr>
                <w:color w:val="404040" w:themeColor="text1" w:themeTint="BF"/>
                <w:sz w:val="16"/>
                <w:szCs w:val="16"/>
              </w:rPr>
            </w:pPr>
            <w:r w:rsidRPr="00783FD5">
              <w:rPr>
                <w:color w:val="404040" w:themeColor="text1" w:themeTint="BF"/>
                <w:sz w:val="16"/>
                <w:szCs w:val="16"/>
              </w:rPr>
              <w:t>Total</w:t>
            </w:r>
          </w:p>
        </w:tc>
      </w:tr>
      <w:tr w:rsidR="00A731DE" w:rsidRPr="00783FD5" w14:paraId="268F3DD7"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noWrap/>
            <w:hideMark/>
          </w:tcPr>
          <w:p w14:paraId="3FD35DDA"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Aboriginal Affairs</w:t>
            </w:r>
          </w:p>
        </w:tc>
        <w:tc>
          <w:tcPr>
            <w:tcW w:w="1701" w:type="dxa"/>
            <w:shd w:val="clear" w:color="auto" w:fill="auto"/>
            <w:noWrap/>
            <w:hideMark/>
          </w:tcPr>
          <w:p w14:paraId="2AC4554E"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shd w:val="clear" w:color="auto" w:fill="auto"/>
            <w:noWrap/>
            <w:hideMark/>
          </w:tcPr>
          <w:p w14:paraId="49095466"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shd w:val="clear" w:color="auto" w:fill="auto"/>
            <w:noWrap/>
            <w:hideMark/>
          </w:tcPr>
          <w:p w14:paraId="05F79657"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7,534</w:t>
            </w:r>
          </w:p>
        </w:tc>
        <w:tc>
          <w:tcPr>
            <w:tcW w:w="1802" w:type="dxa"/>
            <w:shd w:val="clear" w:color="auto" w:fill="auto"/>
            <w:noWrap/>
            <w:hideMark/>
          </w:tcPr>
          <w:p w14:paraId="064F2D73"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7,534</w:t>
            </w:r>
          </w:p>
        </w:tc>
      </w:tr>
      <w:tr w:rsidR="00A731DE" w:rsidRPr="00783FD5" w14:paraId="5C06911F"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60442943"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Child Protection</w:t>
            </w:r>
          </w:p>
        </w:tc>
        <w:tc>
          <w:tcPr>
            <w:tcW w:w="1701" w:type="dxa"/>
            <w:tcBorders>
              <w:top w:val="single" w:sz="4" w:space="0" w:color="auto"/>
            </w:tcBorders>
            <w:shd w:val="clear" w:color="auto" w:fill="auto"/>
            <w:noWrap/>
            <w:hideMark/>
          </w:tcPr>
          <w:p w14:paraId="31EFC61C"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tcBorders>
              <w:top w:val="single" w:sz="4" w:space="0" w:color="auto"/>
            </w:tcBorders>
            <w:shd w:val="clear" w:color="auto" w:fill="auto"/>
            <w:noWrap/>
            <w:hideMark/>
          </w:tcPr>
          <w:p w14:paraId="568FE0AF"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68AB8279"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620</w:t>
            </w:r>
          </w:p>
        </w:tc>
        <w:tc>
          <w:tcPr>
            <w:tcW w:w="1802" w:type="dxa"/>
            <w:tcBorders>
              <w:top w:val="single" w:sz="4" w:space="0" w:color="auto"/>
            </w:tcBorders>
            <w:shd w:val="clear" w:color="auto" w:fill="auto"/>
            <w:noWrap/>
            <w:hideMark/>
          </w:tcPr>
          <w:p w14:paraId="16B94130"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620</w:t>
            </w:r>
          </w:p>
        </w:tc>
      </w:tr>
      <w:tr w:rsidR="00CC0C44" w:rsidRPr="00783FD5" w14:paraId="407B33E3"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02FA456E"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Disability, Ageing and Carers</w:t>
            </w:r>
          </w:p>
        </w:tc>
        <w:tc>
          <w:tcPr>
            <w:tcW w:w="1701" w:type="dxa"/>
            <w:tcBorders>
              <w:top w:val="single" w:sz="4" w:space="0" w:color="auto"/>
            </w:tcBorders>
            <w:shd w:val="clear" w:color="auto" w:fill="auto"/>
            <w:noWrap/>
            <w:hideMark/>
          </w:tcPr>
          <w:p w14:paraId="56464767"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tcBorders>
              <w:top w:val="single" w:sz="4" w:space="0" w:color="auto"/>
            </w:tcBorders>
            <w:shd w:val="clear" w:color="auto" w:fill="auto"/>
            <w:noWrap/>
            <w:hideMark/>
          </w:tcPr>
          <w:p w14:paraId="612E2E55"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43B463A5"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02" w:type="dxa"/>
            <w:tcBorders>
              <w:top w:val="single" w:sz="4" w:space="0" w:color="auto"/>
            </w:tcBorders>
            <w:shd w:val="clear" w:color="auto" w:fill="auto"/>
            <w:noWrap/>
            <w:hideMark/>
          </w:tcPr>
          <w:p w14:paraId="7A5F98F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r>
      <w:tr w:rsidR="00A731DE" w:rsidRPr="00783FD5" w14:paraId="7E93352E"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51825951"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Education</w:t>
            </w:r>
          </w:p>
        </w:tc>
        <w:tc>
          <w:tcPr>
            <w:tcW w:w="1701" w:type="dxa"/>
            <w:tcBorders>
              <w:top w:val="single" w:sz="4" w:space="0" w:color="auto"/>
            </w:tcBorders>
            <w:shd w:val="clear" w:color="auto" w:fill="auto"/>
            <w:noWrap/>
            <w:hideMark/>
          </w:tcPr>
          <w:p w14:paraId="10A947B4"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282</w:t>
            </w:r>
          </w:p>
        </w:tc>
        <w:tc>
          <w:tcPr>
            <w:tcW w:w="1843" w:type="dxa"/>
            <w:tcBorders>
              <w:top w:val="single" w:sz="4" w:space="0" w:color="auto"/>
            </w:tcBorders>
            <w:shd w:val="clear" w:color="auto" w:fill="auto"/>
            <w:noWrap/>
            <w:hideMark/>
          </w:tcPr>
          <w:p w14:paraId="49307E9C"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229</w:t>
            </w:r>
          </w:p>
        </w:tc>
        <w:tc>
          <w:tcPr>
            <w:tcW w:w="1701" w:type="dxa"/>
            <w:tcBorders>
              <w:top w:val="single" w:sz="4" w:space="0" w:color="auto"/>
            </w:tcBorders>
            <w:shd w:val="clear" w:color="auto" w:fill="auto"/>
            <w:noWrap/>
            <w:hideMark/>
          </w:tcPr>
          <w:p w14:paraId="647605A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7,547</w:t>
            </w:r>
          </w:p>
        </w:tc>
        <w:tc>
          <w:tcPr>
            <w:tcW w:w="1802" w:type="dxa"/>
            <w:tcBorders>
              <w:top w:val="single" w:sz="4" w:space="0" w:color="auto"/>
            </w:tcBorders>
            <w:shd w:val="clear" w:color="auto" w:fill="auto"/>
            <w:noWrap/>
            <w:hideMark/>
          </w:tcPr>
          <w:p w14:paraId="1EC4CA57"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8,058</w:t>
            </w:r>
          </w:p>
        </w:tc>
      </w:tr>
      <w:tr w:rsidR="00CC0C44" w:rsidRPr="00783FD5" w14:paraId="55A42EBB"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706C3426"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Equality</w:t>
            </w:r>
          </w:p>
        </w:tc>
        <w:tc>
          <w:tcPr>
            <w:tcW w:w="1701" w:type="dxa"/>
            <w:tcBorders>
              <w:top w:val="single" w:sz="4" w:space="0" w:color="auto"/>
            </w:tcBorders>
            <w:shd w:val="clear" w:color="auto" w:fill="auto"/>
            <w:noWrap/>
            <w:hideMark/>
          </w:tcPr>
          <w:p w14:paraId="02197B3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160</w:t>
            </w:r>
          </w:p>
        </w:tc>
        <w:tc>
          <w:tcPr>
            <w:tcW w:w="1843" w:type="dxa"/>
            <w:tcBorders>
              <w:top w:val="single" w:sz="4" w:space="0" w:color="auto"/>
            </w:tcBorders>
            <w:shd w:val="clear" w:color="auto" w:fill="auto"/>
            <w:noWrap/>
            <w:hideMark/>
          </w:tcPr>
          <w:p w14:paraId="26978AC6"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1EB39976"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624</w:t>
            </w:r>
          </w:p>
        </w:tc>
        <w:tc>
          <w:tcPr>
            <w:tcW w:w="1802" w:type="dxa"/>
            <w:tcBorders>
              <w:top w:val="single" w:sz="4" w:space="0" w:color="auto"/>
            </w:tcBorders>
            <w:shd w:val="clear" w:color="auto" w:fill="auto"/>
            <w:noWrap/>
            <w:hideMark/>
          </w:tcPr>
          <w:p w14:paraId="6B1311F1"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784</w:t>
            </w:r>
          </w:p>
        </w:tc>
      </w:tr>
      <w:tr w:rsidR="00A731DE" w:rsidRPr="00783FD5" w14:paraId="1FF5AE3C"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16A1903B"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Health</w:t>
            </w:r>
          </w:p>
        </w:tc>
        <w:tc>
          <w:tcPr>
            <w:tcW w:w="1701" w:type="dxa"/>
            <w:tcBorders>
              <w:top w:val="single" w:sz="4" w:space="0" w:color="auto"/>
            </w:tcBorders>
            <w:shd w:val="clear" w:color="auto" w:fill="auto"/>
            <w:noWrap/>
            <w:hideMark/>
          </w:tcPr>
          <w:p w14:paraId="4F26E82C"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180</w:t>
            </w:r>
          </w:p>
        </w:tc>
        <w:tc>
          <w:tcPr>
            <w:tcW w:w="1843" w:type="dxa"/>
            <w:tcBorders>
              <w:top w:val="single" w:sz="4" w:space="0" w:color="auto"/>
            </w:tcBorders>
            <w:shd w:val="clear" w:color="auto" w:fill="auto"/>
            <w:noWrap/>
            <w:hideMark/>
          </w:tcPr>
          <w:p w14:paraId="22A5B76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229</w:t>
            </w:r>
          </w:p>
        </w:tc>
        <w:tc>
          <w:tcPr>
            <w:tcW w:w="1701" w:type="dxa"/>
            <w:tcBorders>
              <w:top w:val="single" w:sz="4" w:space="0" w:color="auto"/>
            </w:tcBorders>
            <w:shd w:val="clear" w:color="auto" w:fill="auto"/>
            <w:noWrap/>
            <w:hideMark/>
          </w:tcPr>
          <w:p w14:paraId="4A7AA976"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49</w:t>
            </w:r>
          </w:p>
        </w:tc>
        <w:tc>
          <w:tcPr>
            <w:tcW w:w="1802" w:type="dxa"/>
            <w:tcBorders>
              <w:top w:val="single" w:sz="4" w:space="0" w:color="auto"/>
            </w:tcBorders>
            <w:shd w:val="clear" w:color="auto" w:fill="auto"/>
            <w:noWrap/>
            <w:hideMark/>
          </w:tcPr>
          <w:p w14:paraId="5EC3FE0A"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458</w:t>
            </w:r>
          </w:p>
        </w:tc>
      </w:tr>
      <w:tr w:rsidR="00CC0C44" w:rsidRPr="00783FD5" w14:paraId="477D3EE2"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2F29FD27"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Housing</w:t>
            </w:r>
          </w:p>
        </w:tc>
        <w:tc>
          <w:tcPr>
            <w:tcW w:w="1701" w:type="dxa"/>
            <w:tcBorders>
              <w:top w:val="single" w:sz="4" w:space="0" w:color="auto"/>
            </w:tcBorders>
            <w:shd w:val="clear" w:color="auto" w:fill="auto"/>
            <w:noWrap/>
            <w:hideMark/>
          </w:tcPr>
          <w:p w14:paraId="78E19456"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tcBorders>
              <w:top w:val="single" w:sz="4" w:space="0" w:color="auto"/>
            </w:tcBorders>
            <w:shd w:val="clear" w:color="auto" w:fill="auto"/>
            <w:noWrap/>
            <w:hideMark/>
          </w:tcPr>
          <w:p w14:paraId="010498EA"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286AEB4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93</w:t>
            </w:r>
          </w:p>
        </w:tc>
        <w:tc>
          <w:tcPr>
            <w:tcW w:w="1802" w:type="dxa"/>
            <w:tcBorders>
              <w:top w:val="single" w:sz="4" w:space="0" w:color="auto"/>
            </w:tcBorders>
            <w:shd w:val="clear" w:color="auto" w:fill="auto"/>
            <w:noWrap/>
            <w:hideMark/>
          </w:tcPr>
          <w:p w14:paraId="28CFD077"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93</w:t>
            </w:r>
          </w:p>
        </w:tc>
      </w:tr>
      <w:tr w:rsidR="00A731DE" w:rsidRPr="00783FD5" w14:paraId="4FA284EF"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2AE23789"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Industrial Relations</w:t>
            </w:r>
          </w:p>
        </w:tc>
        <w:tc>
          <w:tcPr>
            <w:tcW w:w="1701" w:type="dxa"/>
            <w:tcBorders>
              <w:top w:val="single" w:sz="4" w:space="0" w:color="auto"/>
            </w:tcBorders>
            <w:shd w:val="clear" w:color="auto" w:fill="auto"/>
            <w:noWrap/>
            <w:hideMark/>
          </w:tcPr>
          <w:p w14:paraId="4379533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tcBorders>
              <w:top w:val="single" w:sz="4" w:space="0" w:color="auto"/>
            </w:tcBorders>
            <w:shd w:val="clear" w:color="auto" w:fill="auto"/>
            <w:noWrap/>
            <w:hideMark/>
          </w:tcPr>
          <w:p w14:paraId="207B4E83"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357FBB07"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160</w:t>
            </w:r>
          </w:p>
        </w:tc>
        <w:tc>
          <w:tcPr>
            <w:tcW w:w="1802" w:type="dxa"/>
            <w:tcBorders>
              <w:top w:val="single" w:sz="4" w:space="0" w:color="auto"/>
            </w:tcBorders>
            <w:shd w:val="clear" w:color="auto" w:fill="auto"/>
            <w:noWrap/>
            <w:hideMark/>
          </w:tcPr>
          <w:p w14:paraId="0036C14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160</w:t>
            </w:r>
          </w:p>
        </w:tc>
      </w:tr>
      <w:tr w:rsidR="00CC0C44" w:rsidRPr="00783FD5" w14:paraId="11872BA5"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28D29620"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Jobs, Innovation and Trade</w:t>
            </w:r>
          </w:p>
        </w:tc>
        <w:tc>
          <w:tcPr>
            <w:tcW w:w="1701" w:type="dxa"/>
            <w:tcBorders>
              <w:top w:val="single" w:sz="4" w:space="0" w:color="auto"/>
            </w:tcBorders>
            <w:shd w:val="clear" w:color="auto" w:fill="auto"/>
            <w:noWrap/>
            <w:hideMark/>
          </w:tcPr>
          <w:p w14:paraId="31D60E8F"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100</w:t>
            </w:r>
          </w:p>
        </w:tc>
        <w:tc>
          <w:tcPr>
            <w:tcW w:w="1843" w:type="dxa"/>
            <w:tcBorders>
              <w:top w:val="single" w:sz="4" w:space="0" w:color="auto"/>
            </w:tcBorders>
            <w:shd w:val="clear" w:color="auto" w:fill="auto"/>
            <w:noWrap/>
            <w:hideMark/>
          </w:tcPr>
          <w:p w14:paraId="7BF961FB"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2930D8D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54</w:t>
            </w:r>
          </w:p>
        </w:tc>
        <w:tc>
          <w:tcPr>
            <w:tcW w:w="1802" w:type="dxa"/>
            <w:tcBorders>
              <w:top w:val="single" w:sz="4" w:space="0" w:color="auto"/>
            </w:tcBorders>
            <w:shd w:val="clear" w:color="auto" w:fill="auto"/>
            <w:noWrap/>
            <w:hideMark/>
          </w:tcPr>
          <w:p w14:paraId="51FA7C8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154</w:t>
            </w:r>
          </w:p>
        </w:tc>
      </w:tr>
      <w:tr w:rsidR="00A731DE" w:rsidRPr="00783FD5" w14:paraId="0DF324C8"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09A21710"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Mental Health</w:t>
            </w:r>
          </w:p>
        </w:tc>
        <w:tc>
          <w:tcPr>
            <w:tcW w:w="1701" w:type="dxa"/>
            <w:tcBorders>
              <w:top w:val="single" w:sz="4" w:space="0" w:color="auto"/>
            </w:tcBorders>
            <w:shd w:val="clear" w:color="auto" w:fill="auto"/>
            <w:noWrap/>
            <w:hideMark/>
          </w:tcPr>
          <w:p w14:paraId="2A5B642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277</w:t>
            </w:r>
          </w:p>
        </w:tc>
        <w:tc>
          <w:tcPr>
            <w:tcW w:w="1843" w:type="dxa"/>
            <w:tcBorders>
              <w:top w:val="single" w:sz="4" w:space="0" w:color="auto"/>
            </w:tcBorders>
            <w:shd w:val="clear" w:color="auto" w:fill="auto"/>
            <w:noWrap/>
            <w:hideMark/>
          </w:tcPr>
          <w:p w14:paraId="0F1F085D"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49</w:t>
            </w:r>
          </w:p>
        </w:tc>
        <w:tc>
          <w:tcPr>
            <w:tcW w:w="1701" w:type="dxa"/>
            <w:tcBorders>
              <w:top w:val="single" w:sz="4" w:space="0" w:color="auto"/>
            </w:tcBorders>
            <w:shd w:val="clear" w:color="auto" w:fill="auto"/>
            <w:noWrap/>
            <w:hideMark/>
          </w:tcPr>
          <w:p w14:paraId="34908E7C"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10,084</w:t>
            </w:r>
          </w:p>
        </w:tc>
        <w:tc>
          <w:tcPr>
            <w:tcW w:w="1802" w:type="dxa"/>
            <w:tcBorders>
              <w:top w:val="single" w:sz="4" w:space="0" w:color="auto"/>
            </w:tcBorders>
            <w:shd w:val="clear" w:color="auto" w:fill="auto"/>
            <w:noWrap/>
            <w:hideMark/>
          </w:tcPr>
          <w:p w14:paraId="28B6F574"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10,410</w:t>
            </w:r>
          </w:p>
        </w:tc>
      </w:tr>
      <w:tr w:rsidR="00CC0C44" w:rsidRPr="00783FD5" w14:paraId="1158865F"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43D6C4A1"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Multicultural Affairs</w:t>
            </w:r>
          </w:p>
        </w:tc>
        <w:tc>
          <w:tcPr>
            <w:tcW w:w="1701" w:type="dxa"/>
            <w:tcBorders>
              <w:top w:val="single" w:sz="4" w:space="0" w:color="auto"/>
            </w:tcBorders>
            <w:shd w:val="clear" w:color="auto" w:fill="auto"/>
            <w:noWrap/>
            <w:hideMark/>
          </w:tcPr>
          <w:p w14:paraId="21422244"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117</w:t>
            </w:r>
          </w:p>
        </w:tc>
        <w:tc>
          <w:tcPr>
            <w:tcW w:w="1843" w:type="dxa"/>
            <w:tcBorders>
              <w:top w:val="single" w:sz="4" w:space="0" w:color="auto"/>
            </w:tcBorders>
            <w:shd w:val="clear" w:color="auto" w:fill="auto"/>
            <w:noWrap/>
            <w:hideMark/>
          </w:tcPr>
          <w:p w14:paraId="01295303"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2962586F"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4,542</w:t>
            </w:r>
          </w:p>
        </w:tc>
        <w:tc>
          <w:tcPr>
            <w:tcW w:w="1802" w:type="dxa"/>
            <w:tcBorders>
              <w:top w:val="single" w:sz="4" w:space="0" w:color="auto"/>
            </w:tcBorders>
            <w:shd w:val="clear" w:color="auto" w:fill="auto"/>
            <w:noWrap/>
            <w:hideMark/>
          </w:tcPr>
          <w:p w14:paraId="3CE75299"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4,659</w:t>
            </w:r>
          </w:p>
        </w:tc>
      </w:tr>
      <w:tr w:rsidR="00A731DE" w:rsidRPr="00783FD5" w14:paraId="6218036D"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0C27B0F3"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Training and Skills</w:t>
            </w:r>
          </w:p>
        </w:tc>
        <w:tc>
          <w:tcPr>
            <w:tcW w:w="1701" w:type="dxa"/>
            <w:tcBorders>
              <w:top w:val="single" w:sz="4" w:space="0" w:color="auto"/>
            </w:tcBorders>
            <w:shd w:val="clear" w:color="auto" w:fill="auto"/>
            <w:noWrap/>
            <w:hideMark/>
          </w:tcPr>
          <w:p w14:paraId="69BC03DC"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60</w:t>
            </w:r>
          </w:p>
        </w:tc>
        <w:tc>
          <w:tcPr>
            <w:tcW w:w="1843" w:type="dxa"/>
            <w:tcBorders>
              <w:top w:val="single" w:sz="4" w:space="0" w:color="auto"/>
            </w:tcBorders>
            <w:shd w:val="clear" w:color="auto" w:fill="auto"/>
            <w:noWrap/>
            <w:hideMark/>
          </w:tcPr>
          <w:p w14:paraId="6CED07DB"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8</w:t>
            </w:r>
          </w:p>
        </w:tc>
        <w:tc>
          <w:tcPr>
            <w:tcW w:w="1701" w:type="dxa"/>
            <w:tcBorders>
              <w:top w:val="single" w:sz="4" w:space="0" w:color="auto"/>
            </w:tcBorders>
            <w:shd w:val="clear" w:color="auto" w:fill="auto"/>
            <w:noWrap/>
            <w:hideMark/>
          </w:tcPr>
          <w:p w14:paraId="5C533CD7"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02" w:type="dxa"/>
            <w:tcBorders>
              <w:top w:val="single" w:sz="4" w:space="0" w:color="auto"/>
            </w:tcBorders>
            <w:shd w:val="clear" w:color="auto" w:fill="auto"/>
            <w:noWrap/>
            <w:hideMark/>
          </w:tcPr>
          <w:p w14:paraId="0051EDAF"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68</w:t>
            </w:r>
          </w:p>
        </w:tc>
      </w:tr>
      <w:tr w:rsidR="00CC0C44" w:rsidRPr="00783FD5" w14:paraId="6AA270F4"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4E4856EC"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Workplace Safety</w:t>
            </w:r>
          </w:p>
        </w:tc>
        <w:tc>
          <w:tcPr>
            <w:tcW w:w="1701" w:type="dxa"/>
            <w:tcBorders>
              <w:top w:val="single" w:sz="4" w:space="0" w:color="auto"/>
            </w:tcBorders>
            <w:shd w:val="clear" w:color="auto" w:fill="auto"/>
            <w:noWrap/>
            <w:hideMark/>
          </w:tcPr>
          <w:p w14:paraId="483B7A4B"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843" w:type="dxa"/>
            <w:tcBorders>
              <w:top w:val="single" w:sz="4" w:space="0" w:color="auto"/>
            </w:tcBorders>
            <w:shd w:val="clear" w:color="auto" w:fill="auto"/>
            <w:noWrap/>
            <w:hideMark/>
          </w:tcPr>
          <w:p w14:paraId="2CCF71EE"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2D527368"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373</w:t>
            </w:r>
          </w:p>
        </w:tc>
        <w:tc>
          <w:tcPr>
            <w:tcW w:w="1802" w:type="dxa"/>
            <w:tcBorders>
              <w:top w:val="single" w:sz="4" w:space="0" w:color="auto"/>
            </w:tcBorders>
            <w:shd w:val="clear" w:color="auto" w:fill="auto"/>
            <w:noWrap/>
            <w:hideMark/>
          </w:tcPr>
          <w:p w14:paraId="4F221C3F"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373</w:t>
            </w:r>
          </w:p>
        </w:tc>
      </w:tr>
      <w:tr w:rsidR="00A731DE" w:rsidRPr="00783FD5" w14:paraId="7791B441" w14:textId="77777777" w:rsidTr="004839A7">
        <w:trPr>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noWrap/>
            <w:hideMark/>
          </w:tcPr>
          <w:p w14:paraId="74D43933"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Youth Justice</w:t>
            </w:r>
          </w:p>
        </w:tc>
        <w:tc>
          <w:tcPr>
            <w:tcW w:w="1701" w:type="dxa"/>
            <w:tcBorders>
              <w:top w:val="single" w:sz="4" w:space="0" w:color="auto"/>
            </w:tcBorders>
            <w:shd w:val="clear" w:color="auto" w:fill="auto"/>
            <w:noWrap/>
            <w:hideMark/>
          </w:tcPr>
          <w:p w14:paraId="0CA33D56"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79</w:t>
            </w:r>
          </w:p>
        </w:tc>
        <w:tc>
          <w:tcPr>
            <w:tcW w:w="1843" w:type="dxa"/>
            <w:tcBorders>
              <w:top w:val="single" w:sz="4" w:space="0" w:color="auto"/>
            </w:tcBorders>
            <w:shd w:val="clear" w:color="auto" w:fill="auto"/>
            <w:noWrap/>
            <w:hideMark/>
          </w:tcPr>
          <w:p w14:paraId="6D74BD9E"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0</w:t>
            </w:r>
          </w:p>
        </w:tc>
        <w:tc>
          <w:tcPr>
            <w:tcW w:w="1701" w:type="dxa"/>
            <w:tcBorders>
              <w:top w:val="single" w:sz="4" w:space="0" w:color="auto"/>
            </w:tcBorders>
            <w:shd w:val="clear" w:color="auto" w:fill="auto"/>
            <w:noWrap/>
            <w:hideMark/>
          </w:tcPr>
          <w:p w14:paraId="329B4B23"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7,525</w:t>
            </w:r>
          </w:p>
        </w:tc>
        <w:tc>
          <w:tcPr>
            <w:tcW w:w="1802" w:type="dxa"/>
            <w:tcBorders>
              <w:top w:val="single" w:sz="4" w:space="0" w:color="auto"/>
            </w:tcBorders>
            <w:shd w:val="clear" w:color="auto" w:fill="auto"/>
            <w:noWrap/>
            <w:hideMark/>
          </w:tcPr>
          <w:p w14:paraId="0A9E578F" w14:textId="77777777" w:rsidR="00A731DE" w:rsidRPr="004E1F7C" w:rsidRDefault="00A731DE" w:rsidP="00A731DE">
            <w:pPr>
              <w:jc w:val="right"/>
              <w:cnfStyle w:val="000000000000" w:firstRow="0" w:lastRow="0" w:firstColumn="0" w:lastColumn="0" w:oddVBand="0" w:evenVBand="0" w:oddHBand="0"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7,604</w:t>
            </w:r>
          </w:p>
        </w:tc>
      </w:tr>
      <w:tr w:rsidR="002242BB" w:rsidRPr="00783FD5" w14:paraId="21930593" w14:textId="77777777" w:rsidTr="004839A7">
        <w:trPr>
          <w:cnfStyle w:val="000000100000" w:firstRow="0" w:lastRow="0" w:firstColumn="0" w:lastColumn="0" w:oddVBand="0" w:evenVBand="0" w:oddHBand="1" w:evenHBand="0" w:firstRowFirstColumn="0" w:firstRowLastColumn="0" w:lastRowFirstColumn="0" w:lastRowLastColumn="0"/>
          <w:trHeight w:val="57"/>
          <w:tblCellSpacing w:w="14"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noWrap/>
            <w:hideMark/>
          </w:tcPr>
          <w:p w14:paraId="2BBD215E" w14:textId="77777777" w:rsidR="00A731DE" w:rsidRPr="00B41BAE" w:rsidRDefault="00A731DE" w:rsidP="00A731DE">
            <w:pPr>
              <w:rPr>
                <w:b w:val="0"/>
                <w:color w:val="404040" w:themeColor="text1" w:themeTint="BF"/>
                <w:sz w:val="16"/>
                <w:szCs w:val="16"/>
              </w:rPr>
            </w:pPr>
            <w:r w:rsidRPr="00B41BAE">
              <w:rPr>
                <w:b w:val="0"/>
                <w:color w:val="404040" w:themeColor="text1" w:themeTint="BF"/>
                <w:sz w:val="16"/>
                <w:szCs w:val="16"/>
              </w:rPr>
              <w:t>Youth</w:t>
            </w:r>
          </w:p>
        </w:tc>
        <w:tc>
          <w:tcPr>
            <w:tcW w:w="1701" w:type="dxa"/>
            <w:tcBorders>
              <w:top w:val="single" w:sz="4" w:space="0" w:color="auto"/>
              <w:bottom w:val="single" w:sz="4" w:space="0" w:color="auto"/>
            </w:tcBorders>
            <w:shd w:val="clear" w:color="auto" w:fill="auto"/>
            <w:noWrap/>
            <w:hideMark/>
          </w:tcPr>
          <w:p w14:paraId="11B5E174"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297</w:t>
            </w:r>
          </w:p>
        </w:tc>
        <w:tc>
          <w:tcPr>
            <w:tcW w:w="1843" w:type="dxa"/>
            <w:tcBorders>
              <w:top w:val="single" w:sz="4" w:space="0" w:color="auto"/>
              <w:bottom w:val="single" w:sz="4" w:space="0" w:color="auto"/>
            </w:tcBorders>
            <w:shd w:val="clear" w:color="auto" w:fill="auto"/>
            <w:noWrap/>
            <w:hideMark/>
          </w:tcPr>
          <w:p w14:paraId="0996CB80"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229</w:t>
            </w:r>
          </w:p>
        </w:tc>
        <w:tc>
          <w:tcPr>
            <w:tcW w:w="1701" w:type="dxa"/>
            <w:tcBorders>
              <w:top w:val="single" w:sz="4" w:space="0" w:color="auto"/>
              <w:bottom w:val="single" w:sz="4" w:space="0" w:color="auto"/>
            </w:tcBorders>
            <w:shd w:val="clear" w:color="auto" w:fill="auto"/>
            <w:noWrap/>
            <w:hideMark/>
          </w:tcPr>
          <w:p w14:paraId="7909B55A" w14:textId="77777777" w:rsidR="00A731DE" w:rsidRPr="004E1F7C" w:rsidRDefault="00A731DE" w:rsidP="00A731DE">
            <w:pPr>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7,671</w:t>
            </w:r>
          </w:p>
        </w:tc>
        <w:tc>
          <w:tcPr>
            <w:tcW w:w="1802" w:type="dxa"/>
            <w:tcBorders>
              <w:top w:val="single" w:sz="4" w:space="0" w:color="auto"/>
              <w:bottom w:val="single" w:sz="4" w:space="0" w:color="auto"/>
            </w:tcBorders>
            <w:shd w:val="clear" w:color="auto" w:fill="auto"/>
            <w:noWrap/>
            <w:hideMark/>
          </w:tcPr>
          <w:p w14:paraId="047F4552" w14:textId="77777777" w:rsidR="00A731DE" w:rsidRPr="004E1F7C" w:rsidRDefault="00A731DE" w:rsidP="004839A7">
            <w:pPr>
              <w:keepNext/>
              <w:jc w:val="right"/>
              <w:cnfStyle w:val="000000100000" w:firstRow="0" w:lastRow="0" w:firstColumn="0" w:lastColumn="0" w:oddVBand="0" w:evenVBand="0" w:oddHBand="1" w:evenHBand="0" w:firstRowFirstColumn="0" w:firstRowLastColumn="0" w:lastRowFirstColumn="0" w:lastRowLastColumn="0"/>
              <w:rPr>
                <w:color w:val="404040" w:themeColor="text1" w:themeTint="BF"/>
                <w:sz w:val="16"/>
                <w:szCs w:val="16"/>
              </w:rPr>
            </w:pPr>
            <w:r w:rsidRPr="004E1F7C">
              <w:rPr>
                <w:color w:val="404040" w:themeColor="text1" w:themeTint="BF"/>
                <w:sz w:val="16"/>
                <w:szCs w:val="16"/>
              </w:rPr>
              <w:t>8,197</w:t>
            </w:r>
          </w:p>
        </w:tc>
      </w:tr>
    </w:tbl>
    <w:p w14:paraId="360E7743" w14:textId="2049A761" w:rsidR="007359BA" w:rsidRDefault="004839A7">
      <w:pPr>
        <w:spacing w:line="240" w:lineRule="auto"/>
        <w:rPr>
          <w:rFonts w:eastAsiaTheme="majorEastAsia" w:cstheme="majorBidi"/>
          <w:b/>
          <w:color w:val="000000" w:themeColor="text1"/>
        </w:rPr>
      </w:pPr>
      <w:r>
        <w:t xml:space="preserve"> </w:t>
      </w:r>
      <w:r w:rsidR="007359BA">
        <w:br w:type="page"/>
      </w:r>
    </w:p>
    <w:p w14:paraId="68AA96ED" w14:textId="4001A1BA" w:rsidR="00B07488" w:rsidRDefault="00B07488" w:rsidP="00B07488">
      <w:pPr>
        <w:pStyle w:val="Heading3"/>
      </w:pPr>
      <w:bookmarkStart w:id="45" w:name="_Toc48658053"/>
      <w:r>
        <w:lastRenderedPageBreak/>
        <w:t>Rural and Regional Consultation</w:t>
      </w:r>
      <w:bookmarkEnd w:id="44"/>
      <w:bookmarkEnd w:id="45"/>
    </w:p>
    <w:p w14:paraId="0F161C6D" w14:textId="16232809" w:rsidR="006C4905" w:rsidRDefault="006C4905" w:rsidP="006C4905">
      <w:r>
        <w:t xml:space="preserve">Young people in rural and regional </w:t>
      </w:r>
      <w:r w:rsidR="0091766D">
        <w:t>areas</w:t>
      </w:r>
      <w:r>
        <w:t xml:space="preserve"> are relatively under consulted when compared with their metropolitan counterparts. This </w:t>
      </w:r>
      <w:r w:rsidR="00EE5D7B">
        <w:t>is</w:t>
      </w:r>
      <w:r>
        <w:t xml:space="preserve"> partly due to the uneven </w:t>
      </w:r>
      <w:r w:rsidR="00BD5F1B">
        <w:t xml:space="preserve">population </w:t>
      </w:r>
      <w:r>
        <w:t xml:space="preserve">distribution between metropolitan and regional </w:t>
      </w:r>
      <w:r w:rsidR="00BD5F1B">
        <w:t>areas</w:t>
      </w:r>
      <w:r w:rsidR="00EB41E3">
        <w:t xml:space="preserve"> </w:t>
      </w:r>
      <w:r>
        <w:t>—</w:t>
      </w:r>
      <w:r w:rsidR="00210591">
        <w:t xml:space="preserve"> approximately 22% of young people reside in rural and regional areas </w:t>
      </w:r>
      <w:r>
        <w:t>—</w:t>
      </w:r>
      <w:r w:rsidR="00EB41E3">
        <w:t xml:space="preserve"> </w:t>
      </w:r>
      <w:r w:rsidR="00EE5D7B">
        <w:t xml:space="preserve">but may also </w:t>
      </w:r>
      <w:r w:rsidR="000A3124">
        <w:t>be caused by insufficient engagement in rural and regional areas.</w:t>
      </w:r>
      <w:r>
        <w:t xml:space="preserve"> </w:t>
      </w:r>
      <w:r w:rsidR="000A3124">
        <w:t xml:space="preserve">This difference </w:t>
      </w:r>
      <w:r>
        <w:t xml:space="preserve">may also be </w:t>
      </w:r>
      <w:r w:rsidR="000A3124">
        <w:t>due to the nature</w:t>
      </w:r>
      <w:r>
        <w:t xml:space="preserve"> of regional consultations</w:t>
      </w:r>
      <w:r w:rsidR="000A3124">
        <w:t>, which</w:t>
      </w:r>
      <w:r>
        <w:t xml:space="preserve"> often only </w:t>
      </w:r>
      <w:r w:rsidR="000A3124">
        <w:t>shape</w:t>
      </w:r>
      <w:r>
        <w:t xml:space="preserve"> reports on</w:t>
      </w:r>
      <w:r w:rsidR="000A3124">
        <w:t xml:space="preserve"> rural and</w:t>
      </w:r>
      <w:r>
        <w:t xml:space="preserve"> regional </w:t>
      </w:r>
      <w:r w:rsidR="000A3124">
        <w:t>topics</w:t>
      </w:r>
      <w:r>
        <w:t xml:space="preserve"> rather than </w:t>
      </w:r>
      <w:r w:rsidR="00357FEA">
        <w:t>statewide</w:t>
      </w:r>
      <w:r>
        <w:t xml:space="preserve"> matters. In reports shaped by </w:t>
      </w:r>
      <w:r w:rsidR="00357FEA">
        <w:t>statewide</w:t>
      </w:r>
      <w:r>
        <w:t xml:space="preserve"> consultation, the voices of young people in rural and regional </w:t>
      </w:r>
      <w:r w:rsidR="00362EE6">
        <w:t>areas</w:t>
      </w:r>
      <w:r>
        <w:t xml:space="preserve"> are included alongside the voices of young people in metropolitan areas. The likely outcome of this is that the particular experiences and recommendations of </w:t>
      </w:r>
      <w:r w:rsidR="000F1625">
        <w:t>rural and regional young people</w:t>
      </w:r>
      <w:r>
        <w:t xml:space="preserve"> are eclipsed or diluted.</w:t>
      </w:r>
    </w:p>
    <w:p w14:paraId="5E4D33CD" w14:textId="77777777" w:rsidR="006C4905" w:rsidRDefault="006C4905" w:rsidP="006C4905"/>
    <w:p w14:paraId="52C924C6" w14:textId="78E1889B" w:rsidR="006C4905" w:rsidRDefault="006C4905" w:rsidP="006C4905">
      <w:r>
        <w:t>It is important to note this trend because the experience of young people in rural</w:t>
      </w:r>
      <w:r w:rsidR="000F1625">
        <w:t xml:space="preserve"> and </w:t>
      </w:r>
      <w:r>
        <w:t xml:space="preserve">regional </w:t>
      </w:r>
      <w:r w:rsidR="00362EE6">
        <w:t>areas</w:t>
      </w:r>
      <w:r>
        <w:t xml:space="preserve"> is markedly different from the experience of young people in metropolitan areas </w:t>
      </w:r>
      <w:r w:rsidR="00D66400">
        <w:t>and</w:t>
      </w:r>
      <w:r>
        <w:t xml:space="preserve"> regional cities. </w:t>
      </w:r>
      <w:r w:rsidR="00FC3137">
        <w:t>Y</w:t>
      </w:r>
      <w:r>
        <w:t xml:space="preserve">oung people in rural and regional </w:t>
      </w:r>
      <w:r w:rsidR="009819E2">
        <w:t>areas</w:t>
      </w:r>
      <w:r>
        <w:t xml:space="preserve"> face different kinds of barriers when accessing services due to distance, lack of access to transport and the </w:t>
      </w:r>
      <w:r w:rsidR="0038781F">
        <w:t>poor distribution</w:t>
      </w:r>
      <w:r>
        <w:t xml:space="preserve"> of specific services. Young people in rural and regional </w:t>
      </w:r>
      <w:r w:rsidR="0038781F">
        <w:t>areas</w:t>
      </w:r>
      <w:r>
        <w:t xml:space="preserve"> have poorer access to quality and diverse education options and diversity of careers options. Many young people from regional areas move away from home earlier than those from metropolitan areas in order to pursue further study or work. Young people </w:t>
      </w:r>
      <w:r>
        <w:t xml:space="preserve">from marginalised backgrounds highlight the sometimes-conservative nature of regional communities as damaging, while others praise the community spirit </w:t>
      </w:r>
      <w:r w:rsidR="00FC3137">
        <w:t>as</w:t>
      </w:r>
      <w:r>
        <w:t xml:space="preserve"> more common in </w:t>
      </w:r>
      <w:r w:rsidR="00FC3137">
        <w:t>regional</w:t>
      </w:r>
      <w:r>
        <w:t xml:space="preserve"> areas than in metropolitan areas. The findings of several reports highlight the difference in experience of young people in rural and regional Victoria. One of the findings of </w:t>
      </w:r>
      <w:r w:rsidR="006D633D">
        <w:t xml:space="preserve">the YACVic </w:t>
      </w:r>
      <w:r w:rsidRPr="006F586E">
        <w:rPr>
          <w:i/>
          <w:iCs/>
        </w:rPr>
        <w:t>Ending Homelessness</w:t>
      </w:r>
      <w:r>
        <w:t xml:space="preserve"> report was that young people prioritised building social housing in their local area</w:t>
      </w:r>
      <w:r w:rsidR="00091BF0">
        <w:t>,</w:t>
      </w:r>
      <w:r>
        <w:t xml:space="preserve"> so they were not forced to travel away from their existing support networks to find a place to liv</w:t>
      </w:r>
      <w:r w:rsidRPr="00FD22DC">
        <w:t>e.</w:t>
      </w:r>
      <w:bookmarkStart w:id="46" w:name="_Ref42250779"/>
      <w:r w:rsidR="005032BA" w:rsidRPr="00FD22DC">
        <w:rPr>
          <w:rStyle w:val="EndnoteReference"/>
          <w:rFonts w:eastAsia="Times New Roman" w:cs="Times New Roman"/>
        </w:rPr>
        <w:endnoteReference w:id="4"/>
      </w:r>
      <w:bookmarkEnd w:id="46"/>
      <w:r>
        <w:t xml:space="preserve"> </w:t>
      </w:r>
      <w:r w:rsidR="00741ACC">
        <w:t>More than</w:t>
      </w:r>
      <w:r>
        <w:t xml:space="preserve"> 1,000 young people who shaped </w:t>
      </w:r>
      <w:r w:rsidRPr="003279DB">
        <w:rPr>
          <w:i/>
          <w:iCs/>
        </w:rPr>
        <w:t>Elevate: Macedon Ranges Shire Council Youth Strategy 2018</w:t>
      </w:r>
      <w:r w:rsidR="00902C76">
        <w:rPr>
          <w:i/>
          <w:iCs/>
        </w:rPr>
        <w:t>–</w:t>
      </w:r>
      <w:r w:rsidRPr="003279DB">
        <w:rPr>
          <w:i/>
          <w:iCs/>
        </w:rPr>
        <w:t>2028</w:t>
      </w:r>
      <w:r>
        <w:t xml:space="preserve"> identified access to public transport as one of the top three issues of personal impact.</w:t>
      </w:r>
      <w:r w:rsidR="0022428A" w:rsidRPr="00130E02">
        <w:rPr>
          <w:rStyle w:val="EndnoteReference"/>
          <w:rFonts w:eastAsia="Times New Roman" w:cs="Times New Roman"/>
        </w:rPr>
        <w:endnoteReference w:id="5"/>
      </w:r>
      <w:r w:rsidR="0022428A" w:rsidRPr="00130E02">
        <w:rPr>
          <w:rFonts w:eastAsia="Times New Roman" w:cs="Times New Roman"/>
        </w:rPr>
        <w:t xml:space="preserve"> </w:t>
      </w:r>
      <w:r w:rsidR="00091BF0" w:rsidRPr="00091BF0">
        <w:t xml:space="preserve">These experiences are locally specific but require a </w:t>
      </w:r>
      <w:r w:rsidR="00BA10FD">
        <w:t xml:space="preserve">significant </w:t>
      </w:r>
      <w:r w:rsidR="00091BF0" w:rsidRPr="00091BF0">
        <w:t>response from the Victorian Government in partnership with local government</w:t>
      </w:r>
      <w:r w:rsidR="003F7D5D">
        <w:t xml:space="preserve"> and communities</w:t>
      </w:r>
      <w:r w:rsidR="00091BF0" w:rsidRPr="00091BF0">
        <w:t>.</w:t>
      </w:r>
      <w:r w:rsidRPr="00091BF0">
        <w:t xml:space="preserve"> </w:t>
      </w:r>
    </w:p>
    <w:p w14:paraId="0994AFF3" w14:textId="77777777" w:rsidR="006C4905" w:rsidRDefault="006C4905" w:rsidP="006C4905"/>
    <w:p w14:paraId="1EAE5DAA" w14:textId="7C02059A" w:rsidR="00AB6226" w:rsidRPr="00AB6226" w:rsidRDefault="006C4905" w:rsidP="00AB6226">
      <w:r>
        <w:t xml:space="preserve">The experiences of young people are undoubtedly shaped by their location across the state. Location influences the choices they have available to them and the services they can access. There are great examples of young people shaping the development of their local communities and broader regional areas. This is important because place-based and community-driven solutions are valuable. There is an opportunity, however, to bring together young people from regional and rural </w:t>
      </w:r>
      <w:r w:rsidR="00BD2DB5">
        <w:t>areas</w:t>
      </w:r>
      <w:r>
        <w:t xml:space="preserve"> to shape </w:t>
      </w:r>
      <w:r w:rsidR="00357FEA">
        <w:t>statewide</w:t>
      </w:r>
      <w:r>
        <w:t xml:space="preserve"> policy that might affect all young people, regardless of geographic location.</w:t>
      </w:r>
    </w:p>
    <w:p w14:paraId="774397D0" w14:textId="77777777" w:rsidR="00F34B19" w:rsidRDefault="00F34B19" w:rsidP="006C4905"/>
    <w:p w14:paraId="51909C26" w14:textId="77777777" w:rsidR="006C4905" w:rsidRDefault="006C4905" w:rsidP="006C4905"/>
    <w:p w14:paraId="33C33BFE" w14:textId="612E1A9F" w:rsidR="003D5D01" w:rsidRDefault="003D5D01" w:rsidP="003D5D01">
      <w:pPr>
        <w:pStyle w:val="Heading3"/>
      </w:pPr>
      <w:bookmarkStart w:id="47" w:name="_Toc48658054"/>
      <w:r>
        <w:lastRenderedPageBreak/>
        <w:t>Consultation Types</w:t>
      </w:r>
      <w:bookmarkEnd w:id="47"/>
      <w:r>
        <w:t xml:space="preserve"> </w:t>
      </w:r>
    </w:p>
    <w:p w14:paraId="63E13F1C" w14:textId="54A675E6" w:rsidR="003D5D01" w:rsidRPr="00C41AA6" w:rsidRDefault="003D5D01" w:rsidP="003D5D01">
      <w:bookmarkStart w:id="48" w:name="_Toc42176050"/>
      <w:r w:rsidRPr="00C41AA6">
        <w:t xml:space="preserve">There was a great variety of consultation types </w:t>
      </w:r>
      <w:r w:rsidR="006F45AA">
        <w:t>identified</w:t>
      </w:r>
      <w:r w:rsidRPr="00C41AA6">
        <w:t xml:space="preserve"> </w:t>
      </w:r>
      <w:r w:rsidR="006F45AA">
        <w:t>in</w:t>
      </w:r>
      <w:r w:rsidRPr="00C41AA6">
        <w:t xml:space="preserve"> the reports. Some reports conducted an online survey, others facilitated focus groups, some were the product of in-depth interviews and some reports were </w:t>
      </w:r>
      <w:r w:rsidR="001A1EA6">
        <w:t>developed</w:t>
      </w:r>
      <w:r w:rsidRPr="00C41AA6">
        <w:t xml:space="preserve"> through</w:t>
      </w:r>
      <w:r w:rsidR="001A1EA6">
        <w:t xml:space="preserve"> </w:t>
      </w:r>
      <w:r w:rsidRPr="00C41AA6">
        <w:t>deliberative forum</w:t>
      </w:r>
      <w:r w:rsidR="001A1EA6">
        <w:t>s</w:t>
      </w:r>
      <w:r w:rsidRPr="00C41AA6">
        <w:t xml:space="preserve"> led by young people. Each of these consultation mechanisms have strengths and weaknesses which were identified in the reports. </w:t>
      </w:r>
      <w:r w:rsidR="000230D2">
        <w:t>All</w:t>
      </w:r>
      <w:r w:rsidRPr="00C41AA6">
        <w:t xml:space="preserve"> of the consultation mechanisms </w:t>
      </w:r>
      <w:r w:rsidR="00E70D70">
        <w:t xml:space="preserve">used </w:t>
      </w:r>
      <w:r w:rsidR="000230D2">
        <w:t>in the reports are</w:t>
      </w:r>
      <w:r w:rsidRPr="00C41AA6">
        <w:t xml:space="preserve"> valid</w:t>
      </w:r>
      <w:r w:rsidR="000230D2">
        <w:t xml:space="preserve"> and provide </w:t>
      </w:r>
      <w:r w:rsidR="00E70D70">
        <w:t xml:space="preserve">a valuable </w:t>
      </w:r>
      <w:r w:rsidR="00A330DC">
        <w:t>opportunity</w:t>
      </w:r>
      <w:r w:rsidR="00E70D70">
        <w:t xml:space="preserve"> to engage with young people.</w:t>
      </w:r>
      <w:bookmarkEnd w:id="48"/>
    </w:p>
    <w:p w14:paraId="7F755268" w14:textId="77777777" w:rsidR="009869C3" w:rsidRDefault="009869C3" w:rsidP="00091BF0"/>
    <w:p w14:paraId="36110CDB" w14:textId="5DBFF2FA" w:rsidR="00091BF0" w:rsidRDefault="002A5847" w:rsidP="00091BF0">
      <w:r>
        <w:t xml:space="preserve">There are a large </w:t>
      </w:r>
      <w:r w:rsidR="00091BF0" w:rsidRPr="001730CF">
        <w:t xml:space="preserve">number of young people consulted </w:t>
      </w:r>
      <w:r>
        <w:t xml:space="preserve">for reports attributed to the </w:t>
      </w:r>
      <w:r w:rsidR="00091BF0" w:rsidRPr="001730CF">
        <w:t xml:space="preserve">Youth </w:t>
      </w:r>
      <w:r w:rsidR="00091BF0" w:rsidRPr="001730CF">
        <w:t>and Jobs, Innovation and Trade</w:t>
      </w:r>
      <w:r>
        <w:t xml:space="preserve"> portfolios</w:t>
      </w:r>
      <w:r w:rsidR="00091BF0" w:rsidRPr="001730CF">
        <w:t xml:space="preserve">. This is due to two separate reports written by Mission Australia after conducting wide-reaching </w:t>
      </w:r>
      <w:r w:rsidR="00042B94">
        <w:t xml:space="preserve">national </w:t>
      </w:r>
      <w:r w:rsidR="00091BF0" w:rsidRPr="001730CF">
        <w:t xml:space="preserve">surveys with young </w:t>
      </w:r>
      <w:r w:rsidR="00042B94">
        <w:t>people</w:t>
      </w:r>
      <w:r w:rsidR="00091BF0" w:rsidRPr="001730CF">
        <w:t xml:space="preserve"> aged 12</w:t>
      </w:r>
      <w:r>
        <w:t>–</w:t>
      </w:r>
      <w:r w:rsidR="00091BF0" w:rsidRPr="001730CF">
        <w:t>19. While published in different years, using a different sample, it is likely that some young people participated in both surveys and are counted twice. This may be true for other reports.</w:t>
      </w:r>
    </w:p>
    <w:p w14:paraId="1259ECB6" w14:textId="77777777" w:rsidR="009869C3" w:rsidRDefault="009869C3" w:rsidP="00091BF0"/>
    <w:p w14:paraId="472706CC" w14:textId="4909C855" w:rsidR="00091BF0" w:rsidRDefault="009869C3" w:rsidP="00091BF0">
      <w:r>
        <w:t>Many reports provide</w:t>
      </w:r>
      <w:r w:rsidR="00091BF0" w:rsidRPr="0BD47644">
        <w:t xml:space="preserve"> examples of genuine and meaningful engagement of young people in </w:t>
      </w:r>
      <w:r>
        <w:t>a range of</w:t>
      </w:r>
      <w:r w:rsidR="00091BF0" w:rsidRPr="0BD47644">
        <w:t xml:space="preserve"> portfolio</w:t>
      </w:r>
      <w:r>
        <w:t xml:space="preserve">s. </w:t>
      </w:r>
      <w:r w:rsidR="0009042F">
        <w:t xml:space="preserve">The </w:t>
      </w:r>
      <w:r w:rsidR="00091BF0" w:rsidRPr="0BD47644">
        <w:t xml:space="preserve">Victorian Student Representative Council’s </w:t>
      </w:r>
      <w:r w:rsidR="00091BF0" w:rsidRPr="00D6785B">
        <w:rPr>
          <w:i/>
        </w:rPr>
        <w:t>Congress</w:t>
      </w:r>
      <w:r w:rsidR="0009042F" w:rsidRPr="00D6785B">
        <w:rPr>
          <w:i/>
        </w:rPr>
        <w:t xml:space="preserve"> Report</w:t>
      </w:r>
      <w:bookmarkStart w:id="49" w:name="_Ref42250819"/>
      <w:r w:rsidR="00091BF0" w:rsidRPr="00324305">
        <w:rPr>
          <w:rStyle w:val="EndnoteReference"/>
          <w:rFonts w:eastAsia="Times New Roman" w:cs="Times New Roman"/>
        </w:rPr>
        <w:endnoteReference w:id="6"/>
      </w:r>
      <w:bookmarkEnd w:id="49"/>
      <w:r w:rsidR="00091BF0" w:rsidRPr="00324305">
        <w:t xml:space="preserve"> and the Youth Affairs Council Victoria </w:t>
      </w:r>
      <w:r w:rsidR="00231FD3" w:rsidRPr="00D6785B">
        <w:rPr>
          <w:i/>
        </w:rPr>
        <w:t>Ending Youth Homelessness</w:t>
      </w:r>
      <w:r w:rsidR="00231FD3" w:rsidRPr="00324305">
        <w:t xml:space="preserve"> report</w:t>
      </w:r>
      <w:r w:rsidR="00BD14C5">
        <w:rPr>
          <w:rFonts w:eastAsia="Times New Roman" w:cs="Times New Roman"/>
        </w:rPr>
        <w:fldChar w:fldCharType="begin"/>
      </w:r>
      <w:r w:rsidR="00BD14C5">
        <w:instrText xml:space="preserve"> NOTEREF _Ref42250779 \f \h </w:instrText>
      </w:r>
      <w:r w:rsidR="00BD14C5">
        <w:rPr>
          <w:rFonts w:eastAsia="Times New Roman" w:cs="Times New Roman"/>
        </w:rPr>
      </w:r>
      <w:r w:rsidR="00BD14C5">
        <w:rPr>
          <w:rFonts w:eastAsia="Times New Roman" w:cs="Times New Roman"/>
        </w:rPr>
        <w:fldChar w:fldCharType="separate"/>
      </w:r>
      <w:r w:rsidR="00DE6D17" w:rsidRPr="00DE6D17">
        <w:rPr>
          <w:rStyle w:val="EndnoteReference"/>
        </w:rPr>
        <w:t>3</w:t>
      </w:r>
      <w:r w:rsidR="00BD14C5">
        <w:rPr>
          <w:rFonts w:eastAsia="Times New Roman" w:cs="Times New Roman"/>
        </w:rPr>
        <w:fldChar w:fldCharType="end"/>
      </w:r>
      <w:r w:rsidR="00091BF0" w:rsidRPr="00324305">
        <w:t xml:space="preserve"> </w:t>
      </w:r>
      <w:r w:rsidR="0009042F">
        <w:t>provide important examples of youth participation</w:t>
      </w:r>
      <w:r w:rsidR="00091BF0" w:rsidRPr="0BD47644">
        <w:t>.</w:t>
      </w:r>
    </w:p>
    <w:p w14:paraId="533F0C15" w14:textId="3E94743D" w:rsidR="003D5D01" w:rsidRDefault="003D5D01" w:rsidP="00091BF0">
      <w:pPr>
        <w:sectPr w:rsidR="003D5D01" w:rsidSect="003D5D01">
          <w:endnotePr>
            <w:numFmt w:val="decimal"/>
          </w:endnotePr>
          <w:type w:val="continuous"/>
          <w:pgSz w:w="11900" w:h="16840"/>
          <w:pgMar w:top="1440" w:right="1440" w:bottom="1440" w:left="1440" w:header="708" w:footer="708" w:gutter="0"/>
          <w:cols w:num="2" w:space="708"/>
          <w:titlePg/>
          <w:docGrid w:linePitch="360"/>
        </w:sectPr>
      </w:pPr>
    </w:p>
    <w:p w14:paraId="34BF6596" w14:textId="77777777" w:rsidR="003D5D01" w:rsidRDefault="003D5D01" w:rsidP="003D5D01">
      <w:pPr>
        <w:pStyle w:val="Heading3"/>
      </w:pPr>
    </w:p>
    <w:p w14:paraId="74743971" w14:textId="182CD67C" w:rsidR="000460A8" w:rsidRDefault="003D5D01" w:rsidP="003D5D01">
      <w:pPr>
        <w:sectPr w:rsidR="000460A8" w:rsidSect="000460A8">
          <w:endnotePr>
            <w:numFmt w:val="decimal"/>
          </w:endnotePr>
          <w:type w:val="continuous"/>
          <w:pgSz w:w="11900" w:h="16840"/>
          <w:pgMar w:top="1440" w:right="1440" w:bottom="1440" w:left="1440" w:header="708" w:footer="708" w:gutter="0"/>
          <w:cols w:num="2" w:space="708"/>
          <w:titlePg/>
          <w:docGrid w:linePitch="360"/>
          <w15:footnoteColumns w:val="2"/>
        </w:sectPr>
      </w:pPr>
      <w:r>
        <w:br w:type="page"/>
      </w:r>
    </w:p>
    <w:p w14:paraId="266D43AD" w14:textId="30876D6D" w:rsidR="00B8568F" w:rsidRDefault="0057321D" w:rsidP="0057321D">
      <w:pPr>
        <w:pStyle w:val="Heading1"/>
      </w:pPr>
      <w:bookmarkStart w:id="50" w:name="_Toc48658055"/>
      <w:r>
        <w:lastRenderedPageBreak/>
        <w:t>Cohorts</w:t>
      </w:r>
      <w:bookmarkEnd w:id="50"/>
    </w:p>
    <w:p w14:paraId="0D824316" w14:textId="0509B516" w:rsidR="00B2311A" w:rsidRDefault="00CC0C44" w:rsidP="00B2311A">
      <w:pPr>
        <w:pStyle w:val="Heading2"/>
      </w:pPr>
      <w:bookmarkStart w:id="51" w:name="_Toc42253939"/>
      <w:bookmarkStart w:id="52" w:name="_Toc42254091"/>
      <w:bookmarkStart w:id="53" w:name="_Toc42256045"/>
      <w:bookmarkStart w:id="54" w:name="_Toc48658056"/>
      <w:r>
        <w:t xml:space="preserve">The synthesis identifies </w:t>
      </w:r>
      <w:r w:rsidR="006C0E77">
        <w:t>the number of</w:t>
      </w:r>
      <w:r>
        <w:t xml:space="preserve"> young people </w:t>
      </w:r>
      <w:r w:rsidR="006C0E77">
        <w:t xml:space="preserve">and </w:t>
      </w:r>
      <w:r w:rsidR="000529E0">
        <w:t xml:space="preserve">cohorts of young people </w:t>
      </w:r>
      <w:r>
        <w:t xml:space="preserve">who have been recently consulted </w:t>
      </w:r>
      <w:r w:rsidR="006C0E77">
        <w:t>in Victoria.</w:t>
      </w:r>
      <w:bookmarkEnd w:id="51"/>
      <w:bookmarkEnd w:id="52"/>
      <w:bookmarkEnd w:id="53"/>
      <w:bookmarkEnd w:id="54"/>
    </w:p>
    <w:p w14:paraId="16428AF2" w14:textId="77777777" w:rsidR="00271AD4" w:rsidRDefault="00271AD4" w:rsidP="00F207D6">
      <w:pPr>
        <w:pStyle w:val="Heading3"/>
        <w:sectPr w:rsidR="00271AD4" w:rsidSect="0001026D">
          <w:endnotePr>
            <w:numFmt w:val="decimal"/>
          </w:endnotePr>
          <w:type w:val="continuous"/>
          <w:pgSz w:w="11900" w:h="16840"/>
          <w:pgMar w:top="1440" w:right="1440" w:bottom="1440" w:left="1440" w:header="708" w:footer="708" w:gutter="0"/>
          <w:cols w:space="708"/>
          <w:titlePg/>
          <w:docGrid w:linePitch="360"/>
          <w15:footnoteColumns w:val="2"/>
        </w:sectPr>
      </w:pPr>
    </w:p>
    <w:p w14:paraId="233F0DA2" w14:textId="3E7208DD" w:rsidR="00271AD4" w:rsidRDefault="00271AD4" w:rsidP="00DA279E">
      <w:pPr>
        <w:pStyle w:val="Heading3"/>
      </w:pPr>
      <w:bookmarkStart w:id="55" w:name="_Toc48658057"/>
      <w:r>
        <w:t>Young People Consulted by Cohort</w:t>
      </w:r>
      <w:bookmarkEnd w:id="55"/>
    </w:p>
    <w:p w14:paraId="52A12CA0" w14:textId="14F2483B" w:rsidR="00271AD4" w:rsidRPr="00271AD4" w:rsidRDefault="000529E0" w:rsidP="00271AD4">
      <w:pPr>
        <w:sectPr w:rsidR="00271AD4" w:rsidRPr="00271AD4" w:rsidSect="00271AD4">
          <w:endnotePr>
            <w:numFmt w:val="decimal"/>
          </w:endnotePr>
          <w:type w:val="continuous"/>
          <w:pgSz w:w="11900" w:h="16840"/>
          <w:pgMar w:top="1440" w:right="1440" w:bottom="1440" w:left="1440" w:header="708" w:footer="708" w:gutter="0"/>
          <w:cols w:num="2" w:space="708"/>
          <w:titlePg/>
          <w:docGrid w:linePitch="360"/>
          <w15:footnoteColumns w:val="2"/>
        </w:sectPr>
      </w:pPr>
      <w:r>
        <w:t>Chart three</w:t>
      </w:r>
      <w:r w:rsidR="00DA279E" w:rsidRPr="00DA279E">
        <w:t xml:space="preserve"> shows the number of young people belonging to a specific cohort consulted to prepare reports. The data used to create this chart is limited because of the lack of detailed information available in reports about the numbers of young people consulted. The </w:t>
      </w:r>
      <w:r w:rsidR="00DA279E">
        <w:rPr>
          <w:noProof/>
        </w:rPr>
        <mc:AlternateContent>
          <mc:Choice Requires="wps">
            <w:drawing>
              <wp:anchor distT="0" distB="0" distL="114300" distR="114300" simplePos="0" relativeHeight="251658242" behindDoc="1" locked="1" layoutInCell="1" allowOverlap="1" wp14:anchorId="5DBDF2AB" wp14:editId="44ACFA3E">
                <wp:simplePos x="0" y="0"/>
                <wp:positionH relativeFrom="page">
                  <wp:posOffset>0</wp:posOffset>
                </wp:positionH>
                <wp:positionV relativeFrom="page">
                  <wp:posOffset>5029200</wp:posOffset>
                </wp:positionV>
                <wp:extent cx="7559675" cy="5691505"/>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569150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6BBDA7F" id="Rectangle 9" o:spid="_x0000_s1026" style="position:absolute;margin-left:0;margin-top:396pt;width:595.25pt;height:448.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" fillcolor="#e8eff7 [3208]" stroked="f" strokeweight="1pt">
                <o:lock v:ext="edit" aspectratio="t"/>
                <w10:wrap anchorx="page" anchory="page"/>
                <w10:anchorlock/>
              </v:rect>
            </w:pict>
          </mc:Fallback>
        </mc:AlternateContent>
      </w:r>
      <w:r w:rsidR="00DA279E" w:rsidRPr="00DA279E">
        <w:t xml:space="preserve">chart only shows the number </w:t>
      </w:r>
      <w:r w:rsidR="00DA279E" w:rsidRPr="00DA279E">
        <w:t>of young people with a particular identity who contributed to a report with that theme. It does not count young people’s identities when contributing to a report with a different theme. For example, young people from culturally and linguistically diverse</w:t>
      </w:r>
      <w:r w:rsidR="00AB764F">
        <w:t xml:space="preserve"> </w:t>
      </w:r>
      <w:r w:rsidR="00DA279E" w:rsidRPr="00DA279E">
        <w:t xml:space="preserve">backgrounds </w:t>
      </w:r>
      <w:r w:rsidR="00AB764F">
        <w:t>may not be identified</w:t>
      </w:r>
      <w:r w:rsidR="00DA279E" w:rsidRPr="00DA279E">
        <w:t xml:space="preserve"> when they are consulted for a report about their experiences of </w:t>
      </w:r>
      <w:r w:rsidR="00AB764F">
        <w:t>h</w:t>
      </w:r>
      <w:r w:rsidR="00DA279E" w:rsidRPr="00DA279E">
        <w:t>omelessness.</w:t>
      </w:r>
    </w:p>
    <w:bookmarkStart w:id="56" w:name="_Toc42253941"/>
    <w:bookmarkStart w:id="57" w:name="_Toc42254093"/>
    <w:bookmarkStart w:id="58" w:name="_Toc42256047"/>
    <w:bookmarkStart w:id="59" w:name="_Toc48658058"/>
    <w:p w14:paraId="04936B1F" w14:textId="0B005E69" w:rsidR="00E671A2" w:rsidRDefault="00671356" w:rsidP="00B2311A">
      <w:pPr>
        <w:pStyle w:val="Heading2"/>
      </w:pPr>
      <w:r>
        <w:rPr>
          <w:noProof/>
        </w:rPr>
        <mc:AlternateContent>
          <mc:Choice Requires="wps">
            <w:drawing>
              <wp:anchor distT="0" distB="0" distL="114300" distR="114300" simplePos="0" relativeHeight="251658248" behindDoc="0" locked="0" layoutInCell="1" allowOverlap="1" wp14:anchorId="5EF80453" wp14:editId="67D3E76A">
                <wp:simplePos x="0" y="0"/>
                <wp:positionH relativeFrom="column">
                  <wp:posOffset>-340360</wp:posOffset>
                </wp:positionH>
                <wp:positionV relativeFrom="paragraph">
                  <wp:posOffset>5146532</wp:posOffset>
                </wp:positionV>
                <wp:extent cx="6479540" cy="635"/>
                <wp:effectExtent l="0" t="0" r="10160" b="12065"/>
                <wp:wrapNone/>
                <wp:docPr id="18" name="Text Box 18"/>
                <wp:cNvGraphicFramePr/>
                <a:graphic xmlns:a="http://schemas.openxmlformats.org/drawingml/2006/main">
                  <a:graphicData uri="http://schemas.microsoft.com/office/word/2010/wordprocessingShape">
                    <wps:wsp>
                      <wps:cNvSpPr txBox="1"/>
                      <wps:spPr>
                        <a:xfrm>
                          <a:off x="0" y="0"/>
                          <a:ext cx="6479540" cy="635"/>
                        </a:xfrm>
                        <a:prstGeom prst="rect">
                          <a:avLst/>
                        </a:prstGeom>
                        <a:noFill/>
                        <a:ln>
                          <a:noFill/>
                        </a:ln>
                      </wps:spPr>
                      <wps:txbx>
                        <w:txbxContent>
                          <w:p w14:paraId="6C82CA71" w14:textId="46F9F582" w:rsidR="0034264A" w:rsidRPr="000529E0" w:rsidRDefault="0034264A" w:rsidP="00B776AE">
                            <w:pPr>
                              <w:pStyle w:val="Caption"/>
                              <w:spacing w:line="360" w:lineRule="auto"/>
                              <w:jc w:val="center"/>
                              <w:rPr>
                                <w:i w:val="0"/>
                                <w:iCs w:val="0"/>
                                <w:noProof/>
                                <w:color w:val="595959" w:themeColor="text1" w:themeTint="A6"/>
                                <w:sz w:val="16"/>
                                <w:szCs w:val="16"/>
                              </w:rPr>
                            </w:pPr>
                            <w:r w:rsidRPr="000529E0">
                              <w:rPr>
                                <w:i w:val="0"/>
                                <w:iCs w:val="0"/>
                                <w:color w:val="595959" w:themeColor="text1" w:themeTint="A6"/>
                                <w:sz w:val="16"/>
                                <w:szCs w:val="16"/>
                              </w:rPr>
                              <w:t xml:space="preserve">Chart </w:t>
                            </w:r>
                            <w:r w:rsidRPr="000529E0">
                              <w:rPr>
                                <w:i w:val="0"/>
                                <w:iCs w:val="0"/>
                                <w:color w:val="595959" w:themeColor="text1" w:themeTint="A6"/>
                                <w:sz w:val="16"/>
                                <w:szCs w:val="16"/>
                              </w:rPr>
                              <w:fldChar w:fldCharType="begin"/>
                            </w:r>
                            <w:r w:rsidRPr="000529E0">
                              <w:rPr>
                                <w:i w:val="0"/>
                                <w:iCs w:val="0"/>
                                <w:color w:val="595959" w:themeColor="text1" w:themeTint="A6"/>
                                <w:sz w:val="16"/>
                                <w:szCs w:val="16"/>
                              </w:rPr>
                              <w:instrText xml:space="preserve"> SEQ Chart \* ARABIC </w:instrText>
                            </w:r>
                            <w:r w:rsidRPr="000529E0">
                              <w:rPr>
                                <w:i w:val="0"/>
                                <w:iCs w:val="0"/>
                                <w:color w:val="595959" w:themeColor="text1" w:themeTint="A6"/>
                                <w:sz w:val="16"/>
                                <w:szCs w:val="16"/>
                              </w:rPr>
                              <w:fldChar w:fldCharType="separate"/>
                            </w:r>
                            <w:r>
                              <w:rPr>
                                <w:i w:val="0"/>
                                <w:iCs w:val="0"/>
                                <w:noProof/>
                                <w:color w:val="595959" w:themeColor="text1" w:themeTint="A6"/>
                                <w:sz w:val="16"/>
                                <w:szCs w:val="16"/>
                              </w:rPr>
                              <w:t>3</w:t>
                            </w:r>
                            <w:r w:rsidRPr="000529E0">
                              <w:rPr>
                                <w:i w:val="0"/>
                                <w:iCs w:val="0"/>
                                <w:color w:val="595959" w:themeColor="text1" w:themeTint="A6"/>
                                <w:sz w:val="16"/>
                                <w:szCs w:val="16"/>
                              </w:rPr>
                              <w:fldChar w:fldCharType="end"/>
                            </w:r>
                            <w:r w:rsidRPr="000529E0">
                              <w:rPr>
                                <w:i w:val="0"/>
                                <w:iCs w:val="0"/>
                                <w:color w:val="595959" w:themeColor="text1" w:themeTint="A6"/>
                                <w:sz w:val="16"/>
                                <w:szCs w:val="16"/>
                              </w:rPr>
                              <w:t xml:space="preserve"> — The number adjacent to each bar represents the total number of young people consulted for each cohort.</w:t>
                            </w:r>
                            <w:r>
                              <w:rPr>
                                <w:i w:val="0"/>
                                <w:iCs w:val="0"/>
                                <w:color w:val="595959" w:themeColor="text1" w:themeTint="A6"/>
                                <w:sz w:val="16"/>
                                <w:szCs w:val="16"/>
                              </w:rPr>
                              <w:t xml:space="preserve"> The size of each bar corresponds with the total number of reports attributed to each cohort.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F80453" id="Text Box 18" o:spid="_x0000_s1028" type="#_x0000_t202" style="position:absolute;margin-left:-26.8pt;margin-top:405.25pt;width:510.2pt;height:.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" filled="f" stroked="f">
                <v:textbox style="mso-fit-shape-to-text:t" inset="0,0,0,0">
                  <w:txbxContent>
                    <w:p w14:paraId="6C82CA71" w14:textId="46F9F582" w:rsidR="0034264A" w:rsidRPr="000529E0" w:rsidRDefault="0034264A" w:rsidP="00B776AE">
                      <w:pPr>
                        <w:pStyle w:val="Caption"/>
                        <w:spacing w:line="360" w:lineRule="auto"/>
                        <w:jc w:val="center"/>
                        <w:rPr>
                          <w:i w:val="0"/>
                          <w:iCs w:val="0"/>
                          <w:noProof/>
                          <w:color w:val="595959" w:themeColor="text1" w:themeTint="A6"/>
                          <w:sz w:val="16"/>
                          <w:szCs w:val="16"/>
                        </w:rPr>
                      </w:pPr>
                      <w:r w:rsidRPr="000529E0">
                        <w:rPr>
                          <w:i w:val="0"/>
                          <w:iCs w:val="0"/>
                          <w:color w:val="595959" w:themeColor="text1" w:themeTint="A6"/>
                          <w:sz w:val="16"/>
                          <w:szCs w:val="16"/>
                        </w:rPr>
                        <w:t xml:space="preserve">Chart </w:t>
                      </w:r>
                      <w:r w:rsidRPr="000529E0">
                        <w:rPr>
                          <w:i w:val="0"/>
                          <w:iCs w:val="0"/>
                          <w:color w:val="595959" w:themeColor="text1" w:themeTint="A6"/>
                          <w:sz w:val="16"/>
                          <w:szCs w:val="16"/>
                        </w:rPr>
                        <w:fldChar w:fldCharType="begin"/>
                      </w:r>
                      <w:r w:rsidRPr="000529E0">
                        <w:rPr>
                          <w:i w:val="0"/>
                          <w:iCs w:val="0"/>
                          <w:color w:val="595959" w:themeColor="text1" w:themeTint="A6"/>
                          <w:sz w:val="16"/>
                          <w:szCs w:val="16"/>
                        </w:rPr>
                        <w:instrText xml:space="preserve"> SEQ Chart \* ARABIC </w:instrText>
                      </w:r>
                      <w:r w:rsidRPr="000529E0">
                        <w:rPr>
                          <w:i w:val="0"/>
                          <w:iCs w:val="0"/>
                          <w:color w:val="595959" w:themeColor="text1" w:themeTint="A6"/>
                          <w:sz w:val="16"/>
                          <w:szCs w:val="16"/>
                        </w:rPr>
                        <w:fldChar w:fldCharType="separate"/>
                      </w:r>
                      <w:r>
                        <w:rPr>
                          <w:i w:val="0"/>
                          <w:iCs w:val="0"/>
                          <w:noProof/>
                          <w:color w:val="595959" w:themeColor="text1" w:themeTint="A6"/>
                          <w:sz w:val="16"/>
                          <w:szCs w:val="16"/>
                        </w:rPr>
                        <w:t>3</w:t>
                      </w:r>
                      <w:r w:rsidRPr="000529E0">
                        <w:rPr>
                          <w:i w:val="0"/>
                          <w:iCs w:val="0"/>
                          <w:color w:val="595959" w:themeColor="text1" w:themeTint="A6"/>
                          <w:sz w:val="16"/>
                          <w:szCs w:val="16"/>
                        </w:rPr>
                        <w:fldChar w:fldCharType="end"/>
                      </w:r>
                      <w:r w:rsidRPr="000529E0">
                        <w:rPr>
                          <w:i w:val="0"/>
                          <w:iCs w:val="0"/>
                          <w:color w:val="595959" w:themeColor="text1" w:themeTint="A6"/>
                          <w:sz w:val="16"/>
                          <w:szCs w:val="16"/>
                        </w:rPr>
                        <w:t xml:space="preserve"> — The number adjacent to each bar represents the total number of young people consulted for each cohort.</w:t>
                      </w:r>
                      <w:r>
                        <w:rPr>
                          <w:i w:val="0"/>
                          <w:iCs w:val="0"/>
                          <w:color w:val="595959" w:themeColor="text1" w:themeTint="A6"/>
                          <w:sz w:val="16"/>
                          <w:szCs w:val="16"/>
                        </w:rPr>
                        <w:t xml:space="preserve"> The size of each bar corresponds with the total number of reports attributed to each cohort.</w:t>
                      </w:r>
                    </w:p>
                  </w:txbxContent>
                </v:textbox>
              </v:shape>
            </w:pict>
          </mc:Fallback>
        </mc:AlternateContent>
      </w:r>
      <w:r>
        <w:rPr>
          <w:noProof/>
        </w:rPr>
        <w:drawing>
          <wp:anchor distT="0" distB="0" distL="114300" distR="114300" simplePos="0" relativeHeight="251658256" behindDoc="0" locked="0" layoutInCell="1" allowOverlap="1" wp14:anchorId="1BF95919" wp14:editId="2832A13C">
            <wp:simplePos x="0" y="0"/>
            <wp:positionH relativeFrom="column">
              <wp:posOffset>-338667</wp:posOffset>
            </wp:positionH>
            <wp:positionV relativeFrom="paragraph">
              <wp:posOffset>830298</wp:posOffset>
            </wp:positionV>
            <wp:extent cx="6479540" cy="4149654"/>
            <wp:effectExtent l="0" t="0" r="0" b="0"/>
            <wp:wrapNone/>
            <wp:docPr id="15" name="Chart 15">
              <a:extLst xmlns:a="http://schemas.openxmlformats.org/drawingml/2006/main">
                <a:ext uri="{FF2B5EF4-FFF2-40B4-BE49-F238E27FC236}">
                  <a16:creationId xmlns:a16="http://schemas.microsoft.com/office/drawing/2014/main" id="{76C593FD-B8CD-894D-9316-AA19E6A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bookmarkEnd w:id="56"/>
      <w:bookmarkEnd w:id="57"/>
      <w:bookmarkEnd w:id="58"/>
      <w:bookmarkEnd w:id="59"/>
      <w:r w:rsidR="00E671A2">
        <w:br w:type="page"/>
      </w:r>
    </w:p>
    <w:p w14:paraId="1C4EDFFE" w14:textId="77777777" w:rsidR="00551F18" w:rsidRDefault="00551F18" w:rsidP="00551F18">
      <w:pPr>
        <w:sectPr w:rsidR="00551F18" w:rsidSect="0001026D">
          <w:endnotePr>
            <w:numFmt w:val="decimal"/>
          </w:endnotePr>
          <w:type w:val="continuous"/>
          <w:pgSz w:w="11900" w:h="16840"/>
          <w:pgMar w:top="1440" w:right="1440" w:bottom="1440" w:left="1440" w:header="708" w:footer="708" w:gutter="0"/>
          <w:cols w:space="708"/>
          <w:titlePg/>
          <w:docGrid w:linePitch="360"/>
          <w15:footnoteColumns w:val="2"/>
        </w:sectPr>
      </w:pPr>
    </w:p>
    <w:p w14:paraId="106BC512" w14:textId="3DC081F5" w:rsidR="00551F18" w:rsidRDefault="00551F18" w:rsidP="00551F18">
      <w:r>
        <w:lastRenderedPageBreak/>
        <w:t xml:space="preserve">Two reports are shaped by surveys of large numbers of </w:t>
      </w:r>
      <w:r w:rsidR="00930275">
        <w:t>c</w:t>
      </w:r>
      <w:r>
        <w:t xml:space="preserve">ulturally and </w:t>
      </w:r>
      <w:r w:rsidR="00930275">
        <w:t>lin</w:t>
      </w:r>
      <w:r>
        <w:t xml:space="preserve">guistically </w:t>
      </w:r>
      <w:r w:rsidR="00930275">
        <w:t>d</w:t>
      </w:r>
      <w:r>
        <w:t xml:space="preserve">iverse and </w:t>
      </w:r>
      <w:r w:rsidR="00930275">
        <w:t>un</w:t>
      </w:r>
      <w:r>
        <w:t xml:space="preserve">employed and </w:t>
      </w:r>
      <w:r w:rsidR="00930275">
        <w:t>u</w:t>
      </w:r>
      <w:r>
        <w:t xml:space="preserve">nderemployed young people. Apart from these anomalies, the number of young people consulted across reports is </w:t>
      </w:r>
      <w:r w:rsidR="00440FA5">
        <w:t>unsurprising</w:t>
      </w:r>
      <w:r>
        <w:t>. Many young people with experience of mental ill-health have been consulted as organisations make submissions to the Royal Commission</w:t>
      </w:r>
      <w:r w:rsidR="00440FA5">
        <w:t xml:space="preserve"> into Victoria’s Mental Health System</w:t>
      </w:r>
      <w:r>
        <w:t xml:space="preserve">. Deeper analysis of the types of young people consulted is made difficult </w:t>
      </w:r>
      <w:r w:rsidR="00440FA5">
        <w:t>as</w:t>
      </w:r>
      <w:r>
        <w:t xml:space="preserve"> this data is not explicitly stated in</w:t>
      </w:r>
      <w:r w:rsidR="00440FA5">
        <w:t xml:space="preserve"> all</w:t>
      </w:r>
      <w:r>
        <w:t xml:space="preserve"> reports. It is </w:t>
      </w:r>
      <w:r w:rsidR="00BE5D1F">
        <w:t>important to note</w:t>
      </w:r>
      <w:r>
        <w:t xml:space="preserve"> that young people have many intersecting identities, the complexities of which cannot be accurately captured in reports included in the synthesis</w:t>
      </w:r>
      <w:r w:rsidR="00BE5D1F">
        <w:t>.</w:t>
      </w:r>
    </w:p>
    <w:p w14:paraId="11740AA6" w14:textId="77777777" w:rsidR="00551F18" w:rsidRDefault="00551F18" w:rsidP="00551F18"/>
    <w:p w14:paraId="5FC65248" w14:textId="35045976" w:rsidR="00D25591" w:rsidRDefault="00551F18" w:rsidP="00D25591">
      <w:r>
        <w:t>A clear distinction emerges between the portfolios that are relevant to a large proportion of young people</w:t>
      </w:r>
      <w:r w:rsidR="00BE5D1F">
        <w:t xml:space="preserve"> </w:t>
      </w:r>
      <w:r>
        <w:t>—</w:t>
      </w:r>
      <w:r w:rsidR="0025506C">
        <w:t xml:space="preserve"> such as</w:t>
      </w:r>
      <w:r w:rsidR="00BE5D1F">
        <w:t xml:space="preserve"> </w:t>
      </w:r>
      <w:r>
        <w:t>Mental Health, Youth and Education</w:t>
      </w:r>
      <w:r w:rsidR="00BE5D1F">
        <w:t xml:space="preserve"> </w:t>
      </w:r>
      <w:r>
        <w:t>—</w:t>
      </w:r>
      <w:r w:rsidR="00BE5D1F">
        <w:t xml:space="preserve"> </w:t>
      </w:r>
      <w:r>
        <w:t xml:space="preserve">and portfolios that are relevant to </w:t>
      </w:r>
      <w:r w:rsidR="00722369">
        <w:t xml:space="preserve">a </w:t>
      </w:r>
      <w:r>
        <w:t>small</w:t>
      </w:r>
      <w:r w:rsidR="00722369">
        <w:t>er</w:t>
      </w:r>
      <w:r>
        <w:t>, often marginalised proportion of young people</w:t>
      </w:r>
      <w:r w:rsidR="0025506C">
        <w:t xml:space="preserve"> — </w:t>
      </w:r>
      <w:r w:rsidR="00722369">
        <w:t xml:space="preserve">such as </w:t>
      </w:r>
      <w:r>
        <w:t>Youth Justice, Housing</w:t>
      </w:r>
      <w:r w:rsidR="00722369">
        <w:t xml:space="preserve">, </w:t>
      </w:r>
      <w:r>
        <w:t xml:space="preserve">Aboriginal Affairs, Multicultural Affairs, Equality and Child Protection. A wide range of young people are likely to have a meaningful opinion about these former </w:t>
      </w:r>
      <w:r w:rsidR="00722369">
        <w:t>p</w:t>
      </w:r>
      <w:r>
        <w:t xml:space="preserve">ortfolios while only young people with particular experiences or identities </w:t>
      </w:r>
      <w:r w:rsidR="00722369">
        <w:t>may</w:t>
      </w:r>
      <w:r>
        <w:t xml:space="preserve"> be consulted about the latter </w:t>
      </w:r>
      <w:r w:rsidR="00722369">
        <w:t xml:space="preserve">category of </w:t>
      </w:r>
      <w:r>
        <w:t xml:space="preserve">portfolios. </w:t>
      </w:r>
    </w:p>
    <w:p w14:paraId="4A589EC2" w14:textId="77777777" w:rsidR="00CE5C77" w:rsidRDefault="00CE5C77" w:rsidP="00D25591"/>
    <w:p w14:paraId="1BAFCE8A" w14:textId="47FE8B20" w:rsidR="00D55201" w:rsidRDefault="00D25591" w:rsidP="00D25591">
      <w:pPr>
        <w:pStyle w:val="Heading3"/>
      </w:pPr>
      <w:bookmarkStart w:id="60" w:name="_Toc48658059"/>
      <w:r>
        <w:t xml:space="preserve">Age </w:t>
      </w:r>
      <w:r w:rsidR="00140D08">
        <w:t>Differentiation</w:t>
      </w:r>
      <w:bookmarkEnd w:id="60"/>
    </w:p>
    <w:p w14:paraId="42934326" w14:textId="6D311BE8" w:rsidR="00D55201" w:rsidRDefault="00C52ED0" w:rsidP="001502C9">
      <w:r>
        <w:t>The reports included in the synthesis rarely</w:t>
      </w:r>
      <w:r w:rsidR="00D55201" w:rsidRPr="00E1129D">
        <w:t xml:space="preserve"> </w:t>
      </w:r>
      <w:r w:rsidR="00D55201">
        <w:t>state</w:t>
      </w:r>
      <w:r w:rsidR="00D55201" w:rsidRPr="00E1129D">
        <w:t xml:space="preserve"> the different experiences and opinions of young people of different ages. Young people under the age of 18 are more likely to </w:t>
      </w:r>
      <w:r w:rsidR="00D55201" w:rsidRPr="00E1129D">
        <w:t xml:space="preserve">be in full time education </w:t>
      </w:r>
      <w:r>
        <w:t>whereas</w:t>
      </w:r>
      <w:r w:rsidR="00D55201" w:rsidRPr="00E1129D">
        <w:t xml:space="preserve"> young people aged 18</w:t>
      </w:r>
      <w:r>
        <w:t>–</w:t>
      </w:r>
      <w:r w:rsidR="00D55201" w:rsidRPr="00E1129D">
        <w:t>25 are more likely to be in higher education, employment or looking for work. This difference in life</w:t>
      </w:r>
      <w:r w:rsidR="0032702E">
        <w:t xml:space="preserve"> stages</w:t>
      </w:r>
      <w:r w:rsidR="00D55201" w:rsidRPr="00E1129D">
        <w:t xml:space="preserve"> likely influences the issues that young people are concerned </w:t>
      </w:r>
      <w:r w:rsidR="00D43E02">
        <w:t>about</w:t>
      </w:r>
      <w:r w:rsidR="0032702E">
        <w:t xml:space="preserve"> and</w:t>
      </w:r>
      <w:r w:rsidR="006D12EE">
        <w:t xml:space="preserve"> in</w:t>
      </w:r>
      <w:r w:rsidR="0032702E">
        <w:t xml:space="preserve"> </w:t>
      </w:r>
      <w:r w:rsidR="006D12EE">
        <w:t>which</w:t>
      </w:r>
      <w:r w:rsidR="00D43E02">
        <w:t xml:space="preserve"> consultations they choose to </w:t>
      </w:r>
      <w:r w:rsidR="006D12EE">
        <w:t>participate</w:t>
      </w:r>
      <w:r w:rsidR="00D55201" w:rsidRPr="00E1129D">
        <w:t xml:space="preserve">. School-aged young people are likely to be more concerned about their education being fit-for-purpose whereas young people who have finished school might be more concerned about career development. For example, YACVic’s survey of young people’s experience of </w:t>
      </w:r>
      <w:r w:rsidR="006D12EE">
        <w:t>COVID</w:t>
      </w:r>
      <w:r w:rsidR="00D55201" w:rsidRPr="00E1129D">
        <w:t xml:space="preserve">-19 showed that school-aged young people were mainly concerned about the loss of social interaction and the negative impacts on their education. </w:t>
      </w:r>
      <w:r w:rsidR="00905CB4">
        <w:t>Conversely</w:t>
      </w:r>
      <w:r w:rsidR="00D55201" w:rsidRPr="00E1129D">
        <w:t>, young people over 18 were more concerned about financial stability.</w:t>
      </w:r>
      <w:r w:rsidR="00D55201" w:rsidRPr="001C491B">
        <w:rPr>
          <w:vertAlign w:val="superscript"/>
        </w:rPr>
        <w:endnoteReference w:id="7"/>
      </w:r>
      <w:r w:rsidR="00D55201" w:rsidRPr="001C491B">
        <w:rPr>
          <w:vertAlign w:val="superscript"/>
        </w:rPr>
        <w:t xml:space="preserve"> </w:t>
      </w:r>
      <w:r w:rsidR="00D55201" w:rsidRPr="00E1129D">
        <w:t xml:space="preserve">Issues of exploitation at work, discrimination in the community and lack of access to proper housing or support affects all young people, no matter their age. However, </w:t>
      </w:r>
      <w:r w:rsidR="00FF6B1A">
        <w:t>it is important to collate data and identify discrepancies between ages in future work.</w:t>
      </w:r>
    </w:p>
    <w:p w14:paraId="736F3324" w14:textId="77777777" w:rsidR="000C687B" w:rsidRDefault="000C687B" w:rsidP="001502C9"/>
    <w:p w14:paraId="7FC9EAAE" w14:textId="2236E694" w:rsidR="005254F8" w:rsidRPr="00E1129D" w:rsidRDefault="005254F8" w:rsidP="005254F8">
      <w:pPr>
        <w:pStyle w:val="Heading3"/>
        <w:rPr>
          <w:rFonts w:eastAsia="Times New Roman"/>
        </w:rPr>
      </w:pPr>
      <w:bookmarkStart w:id="61" w:name="_Toc48658060"/>
      <w:r>
        <w:t>Women</w:t>
      </w:r>
      <w:bookmarkEnd w:id="61"/>
    </w:p>
    <w:p w14:paraId="79D1B703" w14:textId="628F07F2" w:rsidR="000C687B" w:rsidRDefault="00FF6B1A" w:rsidP="000C687B">
      <w:r>
        <w:t>T</w:t>
      </w:r>
      <w:r w:rsidR="000C687B" w:rsidRPr="00E1129D">
        <w:t xml:space="preserve">here are few reports included in the synthesis which </w:t>
      </w:r>
      <w:r>
        <w:t>specifically included</w:t>
      </w:r>
      <w:r w:rsidR="000C687B" w:rsidRPr="00E1129D">
        <w:t xml:space="preserve"> </w:t>
      </w:r>
      <w:r>
        <w:t xml:space="preserve">consultation only with young women. However, </w:t>
      </w:r>
      <w:r w:rsidR="000C687B" w:rsidRPr="00E1129D">
        <w:t xml:space="preserve">young women were consulted to shape reports </w:t>
      </w:r>
      <w:r w:rsidR="00393D0E">
        <w:t>without necessarily being identified as a specific cohort.</w:t>
      </w:r>
      <w:r w:rsidR="000C687B" w:rsidRPr="00E1129D">
        <w:t xml:space="preserve"> </w:t>
      </w:r>
      <w:r w:rsidR="009E25A8">
        <w:t>I</w:t>
      </w:r>
      <w:r w:rsidR="000C687B" w:rsidRPr="00E1129D">
        <w:t>t is</w:t>
      </w:r>
      <w:r w:rsidR="009E25A8">
        <w:t xml:space="preserve"> </w:t>
      </w:r>
      <w:r w:rsidR="001D3805">
        <w:t>possible that</w:t>
      </w:r>
      <w:r w:rsidR="000C687B" w:rsidRPr="00E1129D">
        <w:t xml:space="preserve"> young women are overrepresented in </w:t>
      </w:r>
      <w:r w:rsidR="001D3805">
        <w:t xml:space="preserve">some </w:t>
      </w:r>
      <w:r w:rsidR="000C687B" w:rsidRPr="00E1129D">
        <w:t xml:space="preserve">consultations. </w:t>
      </w:r>
    </w:p>
    <w:p w14:paraId="744CF161" w14:textId="77777777" w:rsidR="000C687B" w:rsidRDefault="000C687B" w:rsidP="000C687B"/>
    <w:p w14:paraId="770FE747" w14:textId="3938CB63" w:rsidR="000C687B" w:rsidRDefault="000C687B" w:rsidP="000C687B">
      <w:pPr>
        <w:pStyle w:val="Heading3"/>
      </w:pPr>
      <w:bookmarkStart w:id="62" w:name="_Toc48658061"/>
      <w:r>
        <w:lastRenderedPageBreak/>
        <w:t>Carers</w:t>
      </w:r>
      <w:bookmarkEnd w:id="62"/>
    </w:p>
    <w:p w14:paraId="6EC06C77" w14:textId="77276B3D" w:rsidR="005D1D66" w:rsidRPr="005D1D66" w:rsidRDefault="00042AE1" w:rsidP="005D1D66">
      <w:r w:rsidRPr="0BD47644">
        <w:t xml:space="preserve">Young people who are carers were </w:t>
      </w:r>
      <w:r w:rsidR="000A15DE">
        <w:t>only</w:t>
      </w:r>
      <w:r w:rsidRPr="0BD47644">
        <w:t xml:space="preserve"> specifically identified as consultation participants in </w:t>
      </w:r>
      <w:r w:rsidR="000A15DE">
        <w:t xml:space="preserve">one </w:t>
      </w:r>
      <w:r w:rsidRPr="0BD47644">
        <w:t xml:space="preserve">report. This is because </w:t>
      </w:r>
      <w:r w:rsidR="000A15DE">
        <w:t xml:space="preserve">only one </w:t>
      </w:r>
      <w:r w:rsidRPr="0BD47644">
        <w:t>of the included reports had a focus on the lives of carers</w:t>
      </w:r>
      <w:r w:rsidR="00A27989">
        <w:t xml:space="preserve"> of all ages</w:t>
      </w:r>
      <w:r w:rsidR="000A15DE">
        <w:t>. Within this report, it appears that only two young people were consulted.</w:t>
      </w:r>
      <w:r w:rsidRPr="0BD47644">
        <w:t xml:space="preserve"> </w:t>
      </w:r>
      <w:r w:rsidR="000A15DE">
        <w:t>Y</w:t>
      </w:r>
      <w:r w:rsidRPr="0BD47644">
        <w:t xml:space="preserve">oung people’s caring responsibilities </w:t>
      </w:r>
      <w:r w:rsidR="000A15DE">
        <w:t xml:space="preserve">are </w:t>
      </w:r>
      <w:r w:rsidR="00A4281E">
        <w:t>only infrequently</w:t>
      </w:r>
      <w:r w:rsidRPr="0BD47644">
        <w:t xml:space="preserve"> considered when discussing other issues like </w:t>
      </w:r>
      <w:r w:rsidR="00A4281E">
        <w:t>m</w:t>
      </w:r>
      <w:r w:rsidRPr="0BD47644">
        <w:t xml:space="preserve">ental </w:t>
      </w:r>
      <w:r w:rsidR="00A4281E">
        <w:t>h</w:t>
      </w:r>
      <w:r w:rsidRPr="0BD47644">
        <w:t xml:space="preserve">ealth or </w:t>
      </w:r>
      <w:r w:rsidR="00A4281E">
        <w:t>e</w:t>
      </w:r>
      <w:r w:rsidRPr="0BD47644">
        <w:t xml:space="preserve">ducation. </w:t>
      </w:r>
      <w:r w:rsidRPr="00845D6E">
        <w:t xml:space="preserve">Carer’s Victoria represents the interests of carers in Victoria and recognises that young carers are an important but often missed </w:t>
      </w:r>
      <w:r>
        <w:t>group in policy decisions</w:t>
      </w:r>
      <w:r w:rsidRPr="00845D6E">
        <w:t>.</w:t>
      </w:r>
      <w:r w:rsidR="000A15DE">
        <w:t xml:space="preserve"> Y</w:t>
      </w:r>
      <w:r w:rsidRPr="00845D6E">
        <w:t>oung carers are likely to have been involved in consultations around other themes, given that one in ten young people are young carers.</w:t>
      </w:r>
    </w:p>
    <w:p w14:paraId="1FC053CD" w14:textId="77777777" w:rsidR="005B531D" w:rsidRDefault="005B531D" w:rsidP="00042AE1"/>
    <w:p w14:paraId="208022B6" w14:textId="3369EFD8" w:rsidR="00042AE1" w:rsidRDefault="00BF7D1E" w:rsidP="00FF285A">
      <w:pPr>
        <w:pStyle w:val="Heading3"/>
      </w:pPr>
      <w:r>
        <w:br w:type="column"/>
      </w:r>
    </w:p>
    <w:p w14:paraId="79874EB1" w14:textId="77777777" w:rsidR="00A874E6" w:rsidRDefault="00A874E6" w:rsidP="00A874E6">
      <w:pPr>
        <w:pStyle w:val="Heading1"/>
        <w:sectPr w:rsidR="00A874E6" w:rsidSect="00FB0D03">
          <w:endnotePr>
            <w:numFmt w:val="decimal"/>
          </w:endnotePr>
          <w:type w:val="continuous"/>
          <w:pgSz w:w="11900" w:h="16840"/>
          <w:pgMar w:top="1440" w:right="1440" w:bottom="1440" w:left="1440" w:header="708" w:footer="708" w:gutter="0"/>
          <w:cols w:num="2" w:space="708"/>
          <w:docGrid w:linePitch="360"/>
          <w15:footnoteColumns w:val="2"/>
        </w:sectPr>
      </w:pPr>
    </w:p>
    <w:p w14:paraId="7BD17BA1" w14:textId="77777777" w:rsidR="006540DB" w:rsidRDefault="006540DB">
      <w:pPr>
        <w:spacing w:line="240" w:lineRule="auto"/>
        <w:rPr>
          <w:rFonts w:ascii="Merriweather" w:eastAsiaTheme="majorEastAsia" w:hAnsi="Merriweather" w:cstheme="majorBidi"/>
          <w:color w:val="EC0A42" w:themeColor="accent1"/>
          <w:sz w:val="44"/>
          <w:szCs w:val="32"/>
        </w:rPr>
      </w:pPr>
      <w:r>
        <w:br w:type="page"/>
      </w:r>
    </w:p>
    <w:p w14:paraId="73D017DA" w14:textId="4429348A" w:rsidR="00A874E6" w:rsidRPr="004C25BA" w:rsidRDefault="00A874E6" w:rsidP="00A874E6">
      <w:pPr>
        <w:pStyle w:val="Heading1"/>
        <w:sectPr w:rsidR="00A874E6" w:rsidRPr="004C25BA" w:rsidSect="00A874E6">
          <w:endnotePr>
            <w:numFmt w:val="decimal"/>
          </w:endnotePr>
          <w:type w:val="continuous"/>
          <w:pgSz w:w="11900" w:h="16840"/>
          <w:pgMar w:top="1440" w:right="1440" w:bottom="1440" w:left="1440" w:header="708" w:footer="708" w:gutter="0"/>
          <w:cols w:space="708"/>
          <w:titlePg/>
          <w:docGrid w:linePitch="360"/>
          <w15:footnoteColumns w:val="2"/>
        </w:sectPr>
      </w:pPr>
      <w:bookmarkStart w:id="63" w:name="_Toc48658062"/>
      <w:r>
        <w:lastRenderedPageBreak/>
        <w:t>Cross-</w:t>
      </w:r>
      <w:r w:rsidR="00A923C0">
        <w:t>C</w:t>
      </w:r>
      <w:r>
        <w:t xml:space="preserve">utting </w:t>
      </w:r>
      <w:r w:rsidR="00A923C0">
        <w:t>T</w:t>
      </w:r>
      <w:r>
        <w:t>hemes</w:t>
      </w:r>
      <w:bookmarkEnd w:id="63"/>
    </w:p>
    <w:p w14:paraId="75F6C4E3" w14:textId="5AC32736" w:rsidR="0000040E" w:rsidRDefault="00BB390A" w:rsidP="005B6817">
      <w:pPr>
        <w:pStyle w:val="Heading2"/>
        <w:sectPr w:rsidR="0000040E" w:rsidSect="009505C2">
          <w:endnotePr>
            <w:numFmt w:val="decimal"/>
          </w:endnotePr>
          <w:type w:val="continuous"/>
          <w:pgSz w:w="11900" w:h="16840"/>
          <w:pgMar w:top="1440" w:right="1440" w:bottom="1440" w:left="1440" w:header="709" w:footer="709" w:gutter="0"/>
          <w:cols w:space="708"/>
          <w:titlePg/>
          <w:docGrid w:linePitch="360"/>
          <w15:footnoteColumns w:val="2"/>
        </w:sectPr>
      </w:pPr>
      <w:bookmarkStart w:id="64" w:name="_Toc42176064"/>
      <w:bookmarkStart w:id="65" w:name="_Toc42253948"/>
      <w:bookmarkStart w:id="66" w:name="_Toc42254099"/>
      <w:bookmarkStart w:id="67" w:name="_Toc42256053"/>
      <w:bookmarkStart w:id="68" w:name="_Toc48658063"/>
      <w:r w:rsidRPr="00BB390A">
        <w:t>The synthesis identifie</w:t>
      </w:r>
      <w:r w:rsidR="008C67C5">
        <w:t xml:space="preserve">s </w:t>
      </w:r>
      <w:r w:rsidRPr="00BB390A">
        <w:t xml:space="preserve">several themes across recommendations from all portfolio areas. </w:t>
      </w:r>
      <w:r>
        <w:t xml:space="preserve">These </w:t>
      </w:r>
      <w:r w:rsidR="0092197F">
        <w:t xml:space="preserve">cross-cutting themes </w:t>
      </w:r>
      <w:r w:rsidR="008C67C5">
        <w:t>illustrate</w:t>
      </w:r>
      <w:r w:rsidR="00D1166A">
        <w:t xml:space="preserve"> the </w:t>
      </w:r>
      <w:r w:rsidR="002D7E99">
        <w:t>type of</w:t>
      </w:r>
      <w:r w:rsidR="00D1166A">
        <w:t xml:space="preserve"> change </w:t>
      </w:r>
      <w:r w:rsidR="009505C2">
        <w:t>identified among a large number of</w:t>
      </w:r>
      <w:r w:rsidR="00D1166A">
        <w:t xml:space="preserve"> recommendations</w:t>
      </w:r>
      <w:bookmarkEnd w:id="64"/>
      <w:bookmarkEnd w:id="65"/>
      <w:bookmarkEnd w:id="66"/>
      <w:bookmarkEnd w:id="67"/>
      <w:r w:rsidR="009505C2">
        <w:t>.</w:t>
      </w:r>
      <w:bookmarkEnd w:id="68"/>
    </w:p>
    <w:p w14:paraId="261CE2FC" w14:textId="03972382" w:rsidR="0000040E" w:rsidRDefault="00FB76C0" w:rsidP="0000040E">
      <w:pPr>
        <w:pStyle w:val="Heading3"/>
        <w:rPr>
          <w:lang w:eastAsia="ja-JP"/>
        </w:rPr>
      </w:pPr>
      <w:bookmarkStart w:id="69" w:name="OLE_LINK1"/>
      <w:bookmarkStart w:id="70" w:name="_Toc48658064"/>
      <w:r>
        <w:rPr>
          <w:lang w:eastAsia="ja-JP"/>
        </w:rPr>
        <w:t>Themes</w:t>
      </w:r>
      <w:bookmarkEnd w:id="70"/>
    </w:p>
    <w:p w14:paraId="4A2B837A" w14:textId="5B5AE8FD" w:rsidR="00FB76C0" w:rsidRPr="00FB76C0" w:rsidRDefault="00FB76C0" w:rsidP="00FB76C0">
      <w:pPr>
        <w:rPr>
          <w:lang w:eastAsia="ja-JP"/>
        </w:rPr>
      </w:pPr>
      <w:r>
        <w:rPr>
          <w:lang w:eastAsia="ja-JP"/>
        </w:rPr>
        <w:t>The</w:t>
      </w:r>
      <w:r w:rsidR="005B3136" w:rsidRPr="005B3136">
        <w:rPr>
          <w:lang w:eastAsia="ja-JP"/>
        </w:rPr>
        <w:t xml:space="preserve"> 833 recommendations </w:t>
      </w:r>
      <w:r>
        <w:rPr>
          <w:lang w:eastAsia="ja-JP"/>
        </w:rPr>
        <w:t>included in the synthesis have been</w:t>
      </w:r>
      <w:r w:rsidR="005B3136" w:rsidRPr="005B3136">
        <w:rPr>
          <w:lang w:eastAsia="ja-JP"/>
        </w:rPr>
        <w:t xml:space="preserve"> assigned one or more cross-cutting theme</w:t>
      </w:r>
      <w:r w:rsidR="008876C6">
        <w:rPr>
          <w:lang w:eastAsia="ja-JP"/>
        </w:rPr>
        <w:t>s</w:t>
      </w:r>
      <w:r>
        <w:rPr>
          <w:lang w:eastAsia="ja-JP"/>
        </w:rPr>
        <w:t xml:space="preserve"> where appropriate. </w:t>
      </w:r>
      <w:r w:rsidR="001D0F81">
        <w:rPr>
          <w:lang w:eastAsia="ja-JP"/>
        </w:rPr>
        <w:t xml:space="preserve">These themes generally </w:t>
      </w:r>
      <w:r w:rsidR="00A1347A">
        <w:rPr>
          <w:lang w:eastAsia="ja-JP"/>
        </w:rPr>
        <w:t>describe the type of action included in the recommendation. T</w:t>
      </w:r>
      <w:r w:rsidRPr="00FB76C0">
        <w:rPr>
          <w:lang w:eastAsia="ja-JP"/>
        </w:rPr>
        <w:t>he themes identified are:</w:t>
      </w:r>
    </w:p>
    <w:p w14:paraId="025FA8D4" w14:textId="1BD74051" w:rsidR="00FB76C0" w:rsidRPr="00FB76C0" w:rsidRDefault="00FB76C0" w:rsidP="00FB76C0">
      <w:pPr>
        <w:pStyle w:val="ListParagraph"/>
        <w:numPr>
          <w:ilvl w:val="0"/>
          <w:numId w:val="42"/>
        </w:numPr>
        <w:rPr>
          <w:lang w:eastAsia="ja-JP"/>
        </w:rPr>
      </w:pPr>
      <w:r w:rsidRPr="00FB76C0">
        <w:rPr>
          <w:lang w:eastAsia="ja-JP"/>
        </w:rPr>
        <w:t xml:space="preserve">Increasing </w:t>
      </w:r>
      <w:r>
        <w:rPr>
          <w:lang w:eastAsia="ja-JP"/>
        </w:rPr>
        <w:t>I</w:t>
      </w:r>
      <w:r w:rsidRPr="00FB76C0">
        <w:rPr>
          <w:lang w:eastAsia="ja-JP"/>
        </w:rPr>
        <w:t>nvestment</w:t>
      </w:r>
    </w:p>
    <w:p w14:paraId="2ADC87C3" w14:textId="505727CF" w:rsidR="00FB76C0" w:rsidRPr="00FB76C0" w:rsidRDefault="00FB76C0" w:rsidP="00FB76C0">
      <w:pPr>
        <w:pStyle w:val="ListParagraph"/>
        <w:numPr>
          <w:ilvl w:val="0"/>
          <w:numId w:val="42"/>
        </w:numPr>
        <w:rPr>
          <w:lang w:eastAsia="ja-JP"/>
        </w:rPr>
      </w:pPr>
      <w:r w:rsidRPr="00FB76C0">
        <w:rPr>
          <w:lang w:eastAsia="ja-JP"/>
        </w:rPr>
        <w:t xml:space="preserve">New </w:t>
      </w:r>
      <w:r>
        <w:rPr>
          <w:lang w:eastAsia="ja-JP"/>
        </w:rPr>
        <w:t>S</w:t>
      </w:r>
      <w:r w:rsidRPr="00FB76C0">
        <w:rPr>
          <w:lang w:eastAsia="ja-JP"/>
        </w:rPr>
        <w:t>trategy</w:t>
      </w:r>
      <w:r w:rsidR="00904917">
        <w:rPr>
          <w:lang w:eastAsia="ja-JP"/>
        </w:rPr>
        <w:t xml:space="preserve"> or Policy</w:t>
      </w:r>
    </w:p>
    <w:p w14:paraId="695106E7" w14:textId="0BEC70EC" w:rsidR="00FB76C0" w:rsidRPr="00FB76C0" w:rsidRDefault="00FB76C0" w:rsidP="00FB76C0">
      <w:pPr>
        <w:pStyle w:val="ListParagraph"/>
        <w:numPr>
          <w:ilvl w:val="0"/>
          <w:numId w:val="42"/>
        </w:numPr>
        <w:rPr>
          <w:lang w:eastAsia="ja-JP"/>
        </w:rPr>
      </w:pPr>
      <w:r w:rsidRPr="00FB76C0">
        <w:rPr>
          <w:lang w:eastAsia="ja-JP"/>
        </w:rPr>
        <w:t xml:space="preserve">Early </w:t>
      </w:r>
      <w:r>
        <w:rPr>
          <w:lang w:eastAsia="ja-JP"/>
        </w:rPr>
        <w:t>I</w:t>
      </w:r>
      <w:r w:rsidRPr="00FB76C0">
        <w:rPr>
          <w:lang w:eastAsia="ja-JP"/>
        </w:rPr>
        <w:t xml:space="preserve">ntervention and </w:t>
      </w:r>
      <w:r>
        <w:rPr>
          <w:lang w:eastAsia="ja-JP"/>
        </w:rPr>
        <w:t>P</w:t>
      </w:r>
      <w:r w:rsidRPr="00FB76C0">
        <w:rPr>
          <w:lang w:eastAsia="ja-JP"/>
        </w:rPr>
        <w:t>revention</w:t>
      </w:r>
    </w:p>
    <w:p w14:paraId="6482AC33" w14:textId="06CCD0D1" w:rsidR="00FB76C0" w:rsidRPr="00FB76C0" w:rsidRDefault="00FB76C0" w:rsidP="00FB76C0">
      <w:pPr>
        <w:pStyle w:val="ListParagraph"/>
        <w:numPr>
          <w:ilvl w:val="0"/>
          <w:numId w:val="42"/>
        </w:numPr>
        <w:rPr>
          <w:lang w:eastAsia="ja-JP"/>
        </w:rPr>
      </w:pPr>
      <w:r w:rsidRPr="00FB76C0">
        <w:rPr>
          <w:lang w:eastAsia="ja-JP"/>
        </w:rPr>
        <w:t xml:space="preserve">System </w:t>
      </w:r>
      <w:r>
        <w:rPr>
          <w:lang w:eastAsia="ja-JP"/>
        </w:rPr>
        <w:t>Ch</w:t>
      </w:r>
      <w:r w:rsidRPr="00FB76C0">
        <w:rPr>
          <w:lang w:eastAsia="ja-JP"/>
        </w:rPr>
        <w:t>ange</w:t>
      </w:r>
    </w:p>
    <w:p w14:paraId="04150A08" w14:textId="55AF89D7" w:rsidR="00FB76C0" w:rsidRPr="00FB76C0" w:rsidRDefault="00FB76C0" w:rsidP="00FB76C0">
      <w:pPr>
        <w:pStyle w:val="ListParagraph"/>
        <w:numPr>
          <w:ilvl w:val="0"/>
          <w:numId w:val="42"/>
        </w:numPr>
        <w:rPr>
          <w:lang w:eastAsia="ja-JP"/>
        </w:rPr>
      </w:pPr>
      <w:r w:rsidRPr="00FB76C0">
        <w:rPr>
          <w:lang w:eastAsia="ja-JP"/>
        </w:rPr>
        <w:t xml:space="preserve">Education </w:t>
      </w:r>
      <w:r>
        <w:rPr>
          <w:lang w:eastAsia="ja-JP"/>
        </w:rPr>
        <w:t>R</w:t>
      </w:r>
      <w:r w:rsidRPr="00FB76C0">
        <w:rPr>
          <w:lang w:eastAsia="ja-JP"/>
        </w:rPr>
        <w:t>eform</w:t>
      </w:r>
    </w:p>
    <w:p w14:paraId="362E7ECB" w14:textId="05E5CFDA" w:rsidR="00FB76C0" w:rsidRPr="00FB76C0" w:rsidRDefault="000A1392" w:rsidP="00FB76C0">
      <w:pPr>
        <w:pStyle w:val="ListParagraph"/>
        <w:numPr>
          <w:ilvl w:val="0"/>
          <w:numId w:val="42"/>
        </w:numPr>
        <w:rPr>
          <w:lang w:eastAsia="ja-JP"/>
        </w:rPr>
      </w:pPr>
      <w:r>
        <w:rPr>
          <w:noProof/>
        </w:rPr>
        <mc:AlternateContent>
          <mc:Choice Requires="wps">
            <w:drawing>
              <wp:anchor distT="0" distB="0" distL="114300" distR="114300" simplePos="0" relativeHeight="251658249" behindDoc="0" locked="0" layoutInCell="1" allowOverlap="1" wp14:anchorId="49BDFB87" wp14:editId="24C8C2B8">
                <wp:simplePos x="0" y="0"/>
                <wp:positionH relativeFrom="column">
                  <wp:posOffset>-441325</wp:posOffset>
                </wp:positionH>
                <wp:positionV relativeFrom="paragraph">
                  <wp:posOffset>4383548</wp:posOffset>
                </wp:positionV>
                <wp:extent cx="6479540" cy="635"/>
                <wp:effectExtent l="0" t="0" r="10160" b="8255"/>
                <wp:wrapNone/>
                <wp:docPr id="5" name="Text Box 5"/>
                <wp:cNvGraphicFramePr/>
                <a:graphic xmlns:a="http://schemas.openxmlformats.org/drawingml/2006/main">
                  <a:graphicData uri="http://schemas.microsoft.com/office/word/2010/wordprocessingShape">
                    <wps:wsp>
                      <wps:cNvSpPr txBox="1"/>
                      <wps:spPr>
                        <a:xfrm>
                          <a:off x="0" y="0"/>
                          <a:ext cx="6479540" cy="635"/>
                        </a:xfrm>
                        <a:prstGeom prst="rect">
                          <a:avLst/>
                        </a:prstGeom>
                        <a:noFill/>
                        <a:ln>
                          <a:noFill/>
                        </a:ln>
                      </wps:spPr>
                      <wps:txbx>
                        <w:txbxContent>
                          <w:p w14:paraId="72818F15" w14:textId="7168155C" w:rsidR="0034264A" w:rsidRPr="00671356" w:rsidRDefault="0034264A" w:rsidP="005A00D1">
                            <w:pPr>
                              <w:pStyle w:val="Caption"/>
                              <w:jc w:val="center"/>
                              <w:rPr>
                                <w:i w:val="0"/>
                                <w:color w:val="595959" w:themeColor="text1" w:themeTint="A6"/>
                                <w:sz w:val="16"/>
                                <w:szCs w:val="16"/>
                              </w:rPr>
                            </w:pPr>
                            <w:r w:rsidRPr="00671356">
                              <w:rPr>
                                <w:i w:val="0"/>
                                <w:color w:val="595959" w:themeColor="text1" w:themeTint="A6"/>
                                <w:sz w:val="16"/>
                                <w:szCs w:val="16"/>
                              </w:rPr>
                              <w:t xml:space="preserve">Chart </w:t>
                            </w:r>
                            <w:r w:rsidRPr="00671356">
                              <w:rPr>
                                <w:i w:val="0"/>
                                <w:color w:val="595959" w:themeColor="text1" w:themeTint="A6"/>
                                <w:sz w:val="16"/>
                                <w:szCs w:val="16"/>
                              </w:rPr>
                              <w:fldChar w:fldCharType="begin"/>
                            </w:r>
                            <w:r w:rsidRPr="00671356">
                              <w:rPr>
                                <w:i w:val="0"/>
                                <w:color w:val="595959" w:themeColor="text1" w:themeTint="A6"/>
                                <w:sz w:val="16"/>
                                <w:szCs w:val="16"/>
                              </w:rPr>
                              <w:instrText xml:space="preserve"> SEQ Chart \* ARABIC </w:instrText>
                            </w:r>
                            <w:r w:rsidRPr="00671356">
                              <w:rPr>
                                <w:i w:val="0"/>
                                <w:color w:val="595959" w:themeColor="text1" w:themeTint="A6"/>
                                <w:sz w:val="16"/>
                                <w:szCs w:val="16"/>
                              </w:rPr>
                              <w:fldChar w:fldCharType="separate"/>
                            </w:r>
                            <w:r>
                              <w:rPr>
                                <w:i w:val="0"/>
                                <w:noProof/>
                                <w:color w:val="595959" w:themeColor="text1" w:themeTint="A6"/>
                                <w:sz w:val="16"/>
                                <w:szCs w:val="16"/>
                              </w:rPr>
                              <w:t>4</w:t>
                            </w:r>
                            <w:r w:rsidRPr="00671356">
                              <w:rPr>
                                <w:i w:val="0"/>
                                <w:color w:val="595959" w:themeColor="text1" w:themeTint="A6"/>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BDFB87" id="Text Box 5" o:spid="_x0000_s1029" type="#_x0000_t202" style="position:absolute;left:0;text-align:left;margin-left:-34.75pt;margin-top:345.15pt;width:510.2pt;height:.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" filled="f" stroked="f">
                <v:textbox style="mso-fit-shape-to-text:t" inset="0,0,0,0">
                  <w:txbxContent>
                    <w:p w14:paraId="72818F15" w14:textId="7168155C" w:rsidR="0034264A" w:rsidRPr="00671356" w:rsidRDefault="0034264A" w:rsidP="005A00D1">
                      <w:pPr>
                        <w:pStyle w:val="Caption"/>
                        <w:jc w:val="center"/>
                        <w:rPr>
                          <w:i w:val="0"/>
                          <w:color w:val="595959" w:themeColor="text1" w:themeTint="A6"/>
                          <w:sz w:val="16"/>
                          <w:szCs w:val="16"/>
                        </w:rPr>
                      </w:pPr>
                      <w:r w:rsidRPr="00671356">
                        <w:rPr>
                          <w:i w:val="0"/>
                          <w:color w:val="595959" w:themeColor="text1" w:themeTint="A6"/>
                          <w:sz w:val="16"/>
                          <w:szCs w:val="16"/>
                        </w:rPr>
                        <w:t xml:space="preserve">Chart </w:t>
                      </w:r>
                      <w:r w:rsidRPr="00671356">
                        <w:rPr>
                          <w:i w:val="0"/>
                          <w:color w:val="595959" w:themeColor="text1" w:themeTint="A6"/>
                          <w:sz w:val="16"/>
                          <w:szCs w:val="16"/>
                        </w:rPr>
                        <w:fldChar w:fldCharType="begin"/>
                      </w:r>
                      <w:r w:rsidRPr="00671356">
                        <w:rPr>
                          <w:i w:val="0"/>
                          <w:color w:val="595959" w:themeColor="text1" w:themeTint="A6"/>
                          <w:sz w:val="16"/>
                          <w:szCs w:val="16"/>
                        </w:rPr>
                        <w:instrText xml:space="preserve"> SEQ Chart \* ARABIC </w:instrText>
                      </w:r>
                      <w:r w:rsidRPr="00671356">
                        <w:rPr>
                          <w:i w:val="0"/>
                          <w:color w:val="595959" w:themeColor="text1" w:themeTint="A6"/>
                          <w:sz w:val="16"/>
                          <w:szCs w:val="16"/>
                        </w:rPr>
                        <w:fldChar w:fldCharType="separate"/>
                      </w:r>
                      <w:r>
                        <w:rPr>
                          <w:i w:val="0"/>
                          <w:noProof/>
                          <w:color w:val="595959" w:themeColor="text1" w:themeTint="A6"/>
                          <w:sz w:val="16"/>
                          <w:szCs w:val="16"/>
                        </w:rPr>
                        <w:t>4</w:t>
                      </w:r>
                      <w:r w:rsidRPr="00671356">
                        <w:rPr>
                          <w:i w:val="0"/>
                          <w:color w:val="595959" w:themeColor="text1" w:themeTint="A6"/>
                          <w:sz w:val="16"/>
                          <w:szCs w:val="16"/>
                        </w:rPr>
                        <w:fldChar w:fldCharType="end"/>
                      </w:r>
                    </w:p>
                  </w:txbxContent>
                </v:textbox>
              </v:shape>
            </w:pict>
          </mc:Fallback>
        </mc:AlternateContent>
      </w:r>
      <w:r>
        <w:rPr>
          <w:noProof/>
        </w:rPr>
        <w:drawing>
          <wp:anchor distT="0" distB="0" distL="114300" distR="114300" simplePos="0" relativeHeight="251658259" behindDoc="1" locked="0" layoutInCell="1" allowOverlap="1" wp14:anchorId="2D081B4B" wp14:editId="4BCB31E6">
            <wp:simplePos x="0" y="0"/>
            <wp:positionH relativeFrom="column">
              <wp:posOffset>-447675</wp:posOffset>
            </wp:positionH>
            <wp:positionV relativeFrom="page">
              <wp:posOffset>6781800</wp:posOffset>
            </wp:positionV>
            <wp:extent cx="6479540" cy="3275330"/>
            <wp:effectExtent l="0" t="0" r="0" b="0"/>
            <wp:wrapTight wrapText="bothSides">
              <wp:wrapPolygon edited="0">
                <wp:start x="7324" y="670"/>
                <wp:lineTo x="5842" y="838"/>
                <wp:lineTo x="5885" y="1675"/>
                <wp:lineTo x="10796" y="2178"/>
                <wp:lineTo x="5631" y="3015"/>
                <wp:lineTo x="5631" y="3518"/>
                <wp:lineTo x="2244" y="3853"/>
                <wp:lineTo x="2244" y="4355"/>
                <wp:lineTo x="5631" y="4858"/>
                <wp:lineTo x="1947" y="6030"/>
                <wp:lineTo x="1947" y="6533"/>
                <wp:lineTo x="4784" y="7538"/>
                <wp:lineTo x="5631" y="7538"/>
                <wp:lineTo x="2964" y="8208"/>
                <wp:lineTo x="2964" y="8878"/>
                <wp:lineTo x="5631" y="8878"/>
                <wp:lineTo x="5631" y="10218"/>
                <wp:lineTo x="254" y="10302"/>
                <wp:lineTo x="254" y="10972"/>
                <wp:lineTo x="5631" y="11558"/>
                <wp:lineTo x="3091" y="12396"/>
                <wp:lineTo x="2583" y="12647"/>
                <wp:lineTo x="2583" y="13066"/>
                <wp:lineTo x="5334" y="14238"/>
                <wp:lineTo x="5631" y="14238"/>
                <wp:lineTo x="2752" y="14741"/>
                <wp:lineTo x="2752" y="15411"/>
                <wp:lineTo x="5631" y="15578"/>
                <wp:lineTo x="5631" y="16918"/>
                <wp:lineTo x="3810" y="16918"/>
                <wp:lineTo x="3810" y="17504"/>
                <wp:lineTo x="5631" y="18258"/>
                <wp:lineTo x="5546" y="19431"/>
                <wp:lineTo x="6181" y="19598"/>
                <wp:lineTo x="10796" y="19598"/>
                <wp:lineTo x="10076" y="20436"/>
                <wp:lineTo x="10034" y="20938"/>
                <wp:lineTo x="10330" y="21022"/>
                <wp:lineTo x="14775" y="21190"/>
                <wp:lineTo x="14987" y="21190"/>
                <wp:lineTo x="16511" y="21022"/>
                <wp:lineTo x="16596" y="20603"/>
                <wp:lineTo x="15918" y="20436"/>
                <wp:lineTo x="10796" y="19598"/>
                <wp:lineTo x="21253" y="19515"/>
                <wp:lineTo x="20956" y="18258"/>
                <wp:lineTo x="21041" y="3015"/>
                <wp:lineTo x="10796" y="2178"/>
                <wp:lineTo x="15622" y="1843"/>
                <wp:lineTo x="15749" y="1005"/>
                <wp:lineTo x="14013" y="670"/>
                <wp:lineTo x="7324" y="670"/>
              </wp:wrapPolygon>
            </wp:wrapTight>
            <wp:docPr id="2" name="Chart 2">
              <a:extLst xmlns:a="http://schemas.openxmlformats.org/drawingml/2006/main">
                <a:ext uri="{FF2B5EF4-FFF2-40B4-BE49-F238E27FC236}">
                  <a16:creationId xmlns:a16="http://schemas.microsoft.com/office/drawing/2014/main" id="{B87D45F2-1FF5-AB4D-8B46-0ADDAF5A5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B76C0" w:rsidRPr="00FB76C0">
        <w:rPr>
          <w:lang w:eastAsia="ja-JP"/>
        </w:rPr>
        <w:t xml:space="preserve">Service </w:t>
      </w:r>
      <w:r w:rsidR="00FB76C0">
        <w:rPr>
          <w:lang w:eastAsia="ja-JP"/>
        </w:rPr>
        <w:t>R</w:t>
      </w:r>
      <w:r w:rsidR="00FB76C0" w:rsidRPr="00FB76C0">
        <w:rPr>
          <w:lang w:eastAsia="ja-JP"/>
        </w:rPr>
        <w:t>edesign</w:t>
      </w:r>
      <w:r w:rsidR="00FB76C0">
        <w:rPr>
          <w:lang w:eastAsia="ja-JP"/>
        </w:rPr>
        <w:t xml:space="preserve"> or E</w:t>
      </w:r>
      <w:r w:rsidR="00FB76C0" w:rsidRPr="00FB76C0">
        <w:rPr>
          <w:lang w:eastAsia="ja-JP"/>
        </w:rPr>
        <w:t>xpansion</w:t>
      </w:r>
    </w:p>
    <w:p w14:paraId="30C2F9D4" w14:textId="74EF9986" w:rsidR="00FB76C0" w:rsidRPr="00FB76C0" w:rsidRDefault="00FB76C0" w:rsidP="00FB76C0">
      <w:pPr>
        <w:pStyle w:val="ListParagraph"/>
        <w:numPr>
          <w:ilvl w:val="0"/>
          <w:numId w:val="42"/>
        </w:numPr>
        <w:rPr>
          <w:lang w:eastAsia="ja-JP"/>
        </w:rPr>
      </w:pPr>
      <w:r w:rsidRPr="00FB76C0">
        <w:rPr>
          <w:lang w:eastAsia="ja-JP"/>
        </w:rPr>
        <w:t>Co-</w:t>
      </w:r>
      <w:r w:rsidR="008876C6">
        <w:rPr>
          <w:lang w:eastAsia="ja-JP"/>
        </w:rPr>
        <w:t>D</w:t>
      </w:r>
      <w:r w:rsidRPr="00FB76C0">
        <w:rPr>
          <w:lang w:eastAsia="ja-JP"/>
        </w:rPr>
        <w:t>esign</w:t>
      </w:r>
    </w:p>
    <w:p w14:paraId="31C77473" w14:textId="77777777" w:rsidR="000D6AF8" w:rsidRDefault="000D6AF8" w:rsidP="000D6AF8">
      <w:pPr>
        <w:rPr>
          <w:lang w:eastAsia="ja-JP"/>
        </w:rPr>
      </w:pPr>
    </w:p>
    <w:p w14:paraId="56CDA2A5" w14:textId="71D39D43" w:rsidR="00DC7356" w:rsidRDefault="00A1347A" w:rsidP="000D6AF8">
      <w:pPr>
        <w:rPr>
          <w:lang w:eastAsia="ja-JP"/>
        </w:rPr>
      </w:pPr>
      <w:r>
        <w:rPr>
          <w:lang w:eastAsia="ja-JP"/>
        </w:rPr>
        <w:t>Chart four</w:t>
      </w:r>
      <w:r w:rsidR="005B3136" w:rsidRPr="005B3136">
        <w:rPr>
          <w:lang w:eastAsia="ja-JP"/>
        </w:rPr>
        <w:t xml:space="preserve"> shows the </w:t>
      </w:r>
      <w:r w:rsidR="0092758E">
        <w:rPr>
          <w:lang w:eastAsia="ja-JP"/>
        </w:rPr>
        <w:t>number</w:t>
      </w:r>
      <w:r w:rsidR="0092758E" w:rsidRPr="005B3136">
        <w:rPr>
          <w:lang w:eastAsia="ja-JP"/>
        </w:rPr>
        <w:t xml:space="preserve"> </w:t>
      </w:r>
      <w:r w:rsidR="005B3136" w:rsidRPr="005B3136">
        <w:rPr>
          <w:lang w:eastAsia="ja-JP"/>
        </w:rPr>
        <w:t xml:space="preserve">of each cross-cutting theme across all portfolios. The most common theme </w:t>
      </w:r>
      <w:r w:rsidR="00F5681D">
        <w:rPr>
          <w:lang w:eastAsia="ja-JP"/>
        </w:rPr>
        <w:t>is</w:t>
      </w:r>
      <w:r w:rsidR="005B3136" w:rsidRPr="005B3136">
        <w:rPr>
          <w:lang w:eastAsia="ja-JP"/>
        </w:rPr>
        <w:t xml:space="preserve"> </w:t>
      </w:r>
      <w:r w:rsidR="00904917">
        <w:rPr>
          <w:lang w:eastAsia="ja-JP"/>
        </w:rPr>
        <w:t>‘</w:t>
      </w:r>
      <w:r w:rsidR="005B3136" w:rsidRPr="005B3136">
        <w:rPr>
          <w:lang w:eastAsia="ja-JP"/>
        </w:rPr>
        <w:t>Increase Investment</w:t>
      </w:r>
      <w:r w:rsidR="00904917">
        <w:rPr>
          <w:lang w:eastAsia="ja-JP"/>
        </w:rPr>
        <w:t>’</w:t>
      </w:r>
      <w:r w:rsidR="005B3136" w:rsidRPr="005B3136">
        <w:rPr>
          <w:lang w:eastAsia="ja-JP"/>
        </w:rPr>
        <w:t xml:space="preserve">, which was the theme of around 20% of all recommendations. The next most common </w:t>
      </w:r>
      <w:r w:rsidR="00F5681D">
        <w:rPr>
          <w:lang w:eastAsia="ja-JP"/>
        </w:rPr>
        <w:t>are</w:t>
      </w:r>
      <w:r w:rsidR="005B3136" w:rsidRPr="005B3136">
        <w:rPr>
          <w:lang w:eastAsia="ja-JP"/>
        </w:rPr>
        <w:t xml:space="preserve"> </w:t>
      </w:r>
      <w:r w:rsidR="00904917">
        <w:rPr>
          <w:lang w:eastAsia="ja-JP"/>
        </w:rPr>
        <w:t>‘</w:t>
      </w:r>
      <w:r w:rsidR="005B3136" w:rsidRPr="005B3136">
        <w:rPr>
          <w:lang w:eastAsia="ja-JP"/>
        </w:rPr>
        <w:t xml:space="preserve">New </w:t>
      </w:r>
      <w:r w:rsidR="00164AA8">
        <w:rPr>
          <w:noProof/>
        </w:rPr>
        <mc:AlternateContent>
          <mc:Choice Requires="wps">
            <w:drawing>
              <wp:anchor distT="0" distB="0" distL="114300" distR="114300" simplePos="0" relativeHeight="251658243" behindDoc="1" locked="1" layoutInCell="1" allowOverlap="1" wp14:anchorId="3C160832" wp14:editId="775E75A8">
                <wp:simplePos x="0" y="0"/>
                <wp:positionH relativeFrom="margin">
                  <wp:posOffset>-914400</wp:posOffset>
                </wp:positionH>
                <wp:positionV relativeFrom="page">
                  <wp:posOffset>6478905</wp:posOffset>
                </wp:positionV>
                <wp:extent cx="7586345" cy="4225925"/>
                <wp:effectExtent l="0" t="0" r="0" b="3175"/>
                <wp:wrapTight wrapText="bothSides">
                  <wp:wrapPolygon edited="0">
                    <wp:start x="0" y="0"/>
                    <wp:lineTo x="0" y="21551"/>
                    <wp:lineTo x="21551" y="21551"/>
                    <wp:lineTo x="21551" y="0"/>
                    <wp:lineTo x="0" y="0"/>
                  </wp:wrapPolygon>
                </wp:wrapTight>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86345" cy="42259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D70CB" id="Rectangle 11" o:spid="_x0000_s1026" style="position:absolute;margin-left:-1in;margin-top:510.15pt;width:597.35pt;height:332.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" fillcolor="#e8eff7 [3208]" stroked="f" strokeweight="1pt">
                <o:lock v:ext="edit" aspectratio="t"/>
                <w10:wrap type="tight" anchorx="margin" anchory="page"/>
                <w10:anchorlock/>
              </v:rect>
            </w:pict>
          </mc:Fallback>
        </mc:AlternateContent>
      </w:r>
      <w:r w:rsidR="005B3136" w:rsidRPr="005B3136">
        <w:rPr>
          <w:lang w:eastAsia="ja-JP"/>
        </w:rPr>
        <w:t>Strategy</w:t>
      </w:r>
      <w:r w:rsidR="00904917">
        <w:rPr>
          <w:lang w:eastAsia="ja-JP"/>
        </w:rPr>
        <w:t xml:space="preserve"> or </w:t>
      </w:r>
      <w:r w:rsidR="005B3136" w:rsidRPr="005B3136">
        <w:rPr>
          <w:lang w:eastAsia="ja-JP"/>
        </w:rPr>
        <w:t>Policy</w:t>
      </w:r>
      <w:r w:rsidR="00904917">
        <w:rPr>
          <w:lang w:eastAsia="ja-JP"/>
        </w:rPr>
        <w:t>’</w:t>
      </w:r>
      <w:r w:rsidR="005B3136" w:rsidRPr="005B3136">
        <w:rPr>
          <w:lang w:eastAsia="ja-JP"/>
        </w:rPr>
        <w:t xml:space="preserve">, followed by </w:t>
      </w:r>
      <w:r w:rsidR="00904917">
        <w:rPr>
          <w:lang w:eastAsia="ja-JP"/>
        </w:rPr>
        <w:t>‘</w:t>
      </w:r>
      <w:r w:rsidR="005B3136" w:rsidRPr="005B3136">
        <w:rPr>
          <w:lang w:eastAsia="ja-JP"/>
        </w:rPr>
        <w:t>System Change</w:t>
      </w:r>
      <w:r w:rsidR="00904917">
        <w:rPr>
          <w:lang w:eastAsia="ja-JP"/>
        </w:rPr>
        <w:t>’</w:t>
      </w:r>
      <w:r w:rsidR="005B3136" w:rsidRPr="005B3136">
        <w:rPr>
          <w:lang w:eastAsia="ja-JP"/>
        </w:rPr>
        <w:t xml:space="preserve"> and </w:t>
      </w:r>
      <w:r w:rsidR="00904917">
        <w:rPr>
          <w:lang w:eastAsia="ja-JP"/>
        </w:rPr>
        <w:t>‘</w:t>
      </w:r>
      <w:r w:rsidR="005B3136" w:rsidRPr="005B3136">
        <w:rPr>
          <w:lang w:eastAsia="ja-JP"/>
        </w:rPr>
        <w:t>Early Intervention and Prevention</w:t>
      </w:r>
      <w:r w:rsidR="00904917">
        <w:rPr>
          <w:lang w:eastAsia="ja-JP"/>
        </w:rPr>
        <w:t>’</w:t>
      </w:r>
      <w:r w:rsidR="005B3136" w:rsidRPr="005B3136">
        <w:rPr>
          <w:lang w:eastAsia="ja-JP"/>
        </w:rPr>
        <w:t xml:space="preserve">. The cross-cutting themes of </w:t>
      </w:r>
      <w:r w:rsidR="00904917">
        <w:rPr>
          <w:lang w:eastAsia="ja-JP"/>
        </w:rPr>
        <w:t>‘</w:t>
      </w:r>
      <w:r w:rsidR="005B3136" w:rsidRPr="005B3136">
        <w:rPr>
          <w:lang w:eastAsia="ja-JP"/>
        </w:rPr>
        <w:t>Education Reform</w:t>
      </w:r>
      <w:r w:rsidR="00904917">
        <w:rPr>
          <w:lang w:eastAsia="ja-JP"/>
        </w:rPr>
        <w:t>’</w:t>
      </w:r>
      <w:r w:rsidR="005B3136" w:rsidRPr="005B3136">
        <w:rPr>
          <w:lang w:eastAsia="ja-JP"/>
        </w:rPr>
        <w:t xml:space="preserve">, </w:t>
      </w:r>
      <w:r w:rsidR="00904917">
        <w:rPr>
          <w:lang w:eastAsia="ja-JP"/>
        </w:rPr>
        <w:t>‘</w:t>
      </w:r>
      <w:r w:rsidR="005B3136" w:rsidRPr="005B3136">
        <w:rPr>
          <w:lang w:eastAsia="ja-JP"/>
        </w:rPr>
        <w:t>Service Redesign</w:t>
      </w:r>
      <w:r w:rsidR="00904917">
        <w:rPr>
          <w:lang w:eastAsia="ja-JP"/>
        </w:rPr>
        <w:t>’</w:t>
      </w:r>
      <w:r w:rsidR="005B3136" w:rsidRPr="005B3136">
        <w:rPr>
          <w:lang w:eastAsia="ja-JP"/>
        </w:rPr>
        <w:t xml:space="preserve"> and </w:t>
      </w:r>
      <w:r w:rsidR="00904917">
        <w:rPr>
          <w:lang w:eastAsia="ja-JP"/>
        </w:rPr>
        <w:t>‘</w:t>
      </w:r>
      <w:r w:rsidR="005B3136" w:rsidRPr="005B3136">
        <w:rPr>
          <w:lang w:eastAsia="ja-JP"/>
        </w:rPr>
        <w:t>Co-Design</w:t>
      </w:r>
      <w:r w:rsidR="00904917">
        <w:rPr>
          <w:lang w:eastAsia="ja-JP"/>
        </w:rPr>
        <w:t>’</w:t>
      </w:r>
      <w:r w:rsidR="005B3136" w:rsidRPr="005B3136">
        <w:rPr>
          <w:lang w:eastAsia="ja-JP"/>
        </w:rPr>
        <w:t xml:space="preserve"> </w:t>
      </w:r>
      <w:r w:rsidR="00F5681D">
        <w:rPr>
          <w:lang w:eastAsia="ja-JP"/>
        </w:rPr>
        <w:t>are</w:t>
      </w:r>
      <w:r w:rsidR="005B3136" w:rsidRPr="005B3136">
        <w:rPr>
          <w:lang w:eastAsia="ja-JP"/>
        </w:rPr>
        <w:t xml:space="preserve"> less common but </w:t>
      </w:r>
      <w:r w:rsidR="00F5681D">
        <w:rPr>
          <w:lang w:eastAsia="ja-JP"/>
        </w:rPr>
        <w:t>are</w:t>
      </w:r>
      <w:r w:rsidR="005B3136" w:rsidRPr="005B3136">
        <w:rPr>
          <w:lang w:eastAsia="ja-JP"/>
        </w:rPr>
        <w:t xml:space="preserve"> </w:t>
      </w:r>
      <w:r w:rsidR="00F5681D">
        <w:rPr>
          <w:lang w:eastAsia="ja-JP"/>
        </w:rPr>
        <w:t>distributed</w:t>
      </w:r>
      <w:r w:rsidR="005B3136" w:rsidRPr="005B3136">
        <w:rPr>
          <w:lang w:eastAsia="ja-JP"/>
        </w:rPr>
        <w:t xml:space="preserve"> across many different portfolio</w:t>
      </w:r>
      <w:r w:rsidR="00F5681D">
        <w:rPr>
          <w:lang w:eastAsia="ja-JP"/>
        </w:rPr>
        <w:t>s</w:t>
      </w:r>
      <w:r w:rsidR="005B3136" w:rsidRPr="005B3136">
        <w:rPr>
          <w:lang w:eastAsia="ja-JP"/>
        </w:rPr>
        <w:t>.</w:t>
      </w:r>
      <w:bookmarkEnd w:id="69"/>
      <w:r w:rsidR="00DC7356">
        <w:br w:type="page"/>
      </w:r>
    </w:p>
    <w:p w14:paraId="137C6E7C" w14:textId="1CCF7F3A" w:rsidR="00442492" w:rsidRDefault="00442492" w:rsidP="00442492">
      <w:pPr>
        <w:pStyle w:val="Heading3"/>
      </w:pPr>
      <w:bookmarkStart w:id="71" w:name="_Toc48658065"/>
      <w:r>
        <w:lastRenderedPageBreak/>
        <w:t>Co-Design</w:t>
      </w:r>
      <w:bookmarkEnd w:id="71"/>
    </w:p>
    <w:p w14:paraId="27A74F02" w14:textId="66CFE90E" w:rsidR="00442492" w:rsidRDefault="00442492" w:rsidP="00442492">
      <w:pPr>
        <w:rPr>
          <w:lang w:eastAsia="ja-JP"/>
        </w:rPr>
      </w:pPr>
      <w:r>
        <w:rPr>
          <w:lang w:eastAsia="ja-JP"/>
        </w:rPr>
        <w:t>The cross-cutting theme of Co-Design appear</w:t>
      </w:r>
      <w:r w:rsidR="00F5681D">
        <w:rPr>
          <w:lang w:eastAsia="ja-JP"/>
        </w:rPr>
        <w:t>s</w:t>
      </w:r>
      <w:r>
        <w:rPr>
          <w:lang w:eastAsia="ja-JP"/>
        </w:rPr>
        <w:t xml:space="preserve"> in many reports. </w:t>
      </w:r>
      <w:r w:rsidR="00F5681D">
        <w:rPr>
          <w:lang w:eastAsia="ja-JP"/>
        </w:rPr>
        <w:t>Reports often</w:t>
      </w:r>
      <w:r>
        <w:rPr>
          <w:lang w:eastAsia="ja-JP"/>
        </w:rPr>
        <w:t xml:space="preserve"> include a specific recommendation to involve young people in shaping the delivery of the remainder of the recommendations listed.  Co-design regularly featur</w:t>
      </w:r>
      <w:r w:rsidR="00756538">
        <w:rPr>
          <w:lang w:eastAsia="ja-JP"/>
        </w:rPr>
        <w:t>es</w:t>
      </w:r>
      <w:r>
        <w:rPr>
          <w:lang w:eastAsia="ja-JP"/>
        </w:rPr>
        <w:t xml:space="preserve"> in reports about the following portfoli</w:t>
      </w:r>
      <w:r w:rsidR="00756538">
        <w:rPr>
          <w:lang w:eastAsia="ja-JP"/>
        </w:rPr>
        <w:t>os</w:t>
      </w:r>
      <w:r>
        <w:rPr>
          <w:lang w:eastAsia="ja-JP"/>
        </w:rPr>
        <w:t>:</w:t>
      </w:r>
    </w:p>
    <w:p w14:paraId="588ECFE6" w14:textId="77777777" w:rsidR="00442492" w:rsidRPr="00D63BE8" w:rsidRDefault="00442492" w:rsidP="00442492">
      <w:pPr>
        <w:pStyle w:val="ListParagraph"/>
        <w:numPr>
          <w:ilvl w:val="0"/>
          <w:numId w:val="44"/>
        </w:numPr>
        <w:rPr>
          <w:lang w:eastAsia="ja-JP"/>
        </w:rPr>
      </w:pPr>
      <w:r w:rsidRPr="00D63BE8">
        <w:rPr>
          <w:lang w:eastAsia="ja-JP"/>
        </w:rPr>
        <w:t>Aboriginal Affairs</w:t>
      </w:r>
    </w:p>
    <w:p w14:paraId="79CA9207" w14:textId="77777777" w:rsidR="00442492" w:rsidRPr="00D63BE8" w:rsidRDefault="00442492" w:rsidP="00442492">
      <w:pPr>
        <w:pStyle w:val="ListParagraph"/>
        <w:numPr>
          <w:ilvl w:val="0"/>
          <w:numId w:val="44"/>
        </w:numPr>
        <w:rPr>
          <w:lang w:eastAsia="ja-JP"/>
        </w:rPr>
      </w:pPr>
      <w:r w:rsidRPr="00D63BE8">
        <w:rPr>
          <w:lang w:eastAsia="ja-JP"/>
        </w:rPr>
        <w:t>Agriculture</w:t>
      </w:r>
    </w:p>
    <w:p w14:paraId="6B5110D3" w14:textId="77777777" w:rsidR="00442492" w:rsidRPr="00D63BE8" w:rsidRDefault="00442492" w:rsidP="00442492">
      <w:pPr>
        <w:pStyle w:val="ListParagraph"/>
        <w:numPr>
          <w:ilvl w:val="0"/>
          <w:numId w:val="44"/>
        </w:numPr>
        <w:rPr>
          <w:lang w:eastAsia="ja-JP"/>
        </w:rPr>
      </w:pPr>
      <w:r w:rsidRPr="00D63BE8">
        <w:rPr>
          <w:lang w:eastAsia="ja-JP"/>
        </w:rPr>
        <w:t>Child Protection</w:t>
      </w:r>
    </w:p>
    <w:p w14:paraId="1FFF5947" w14:textId="77777777" w:rsidR="00442492" w:rsidRPr="00D63BE8" w:rsidRDefault="00442492" w:rsidP="00442492">
      <w:pPr>
        <w:pStyle w:val="ListParagraph"/>
        <w:numPr>
          <w:ilvl w:val="0"/>
          <w:numId w:val="44"/>
        </w:numPr>
        <w:rPr>
          <w:lang w:eastAsia="ja-JP"/>
        </w:rPr>
      </w:pPr>
      <w:r w:rsidRPr="00D63BE8">
        <w:rPr>
          <w:lang w:eastAsia="ja-JP"/>
        </w:rPr>
        <w:t>Education</w:t>
      </w:r>
    </w:p>
    <w:p w14:paraId="2210BE8E" w14:textId="4230BAAD" w:rsidR="00442492" w:rsidRPr="00D63BE8" w:rsidRDefault="00442492" w:rsidP="00442492">
      <w:pPr>
        <w:pStyle w:val="ListParagraph"/>
        <w:numPr>
          <w:ilvl w:val="0"/>
          <w:numId w:val="44"/>
        </w:numPr>
        <w:rPr>
          <w:lang w:eastAsia="ja-JP"/>
        </w:rPr>
      </w:pPr>
      <w:r w:rsidRPr="00D63BE8">
        <w:rPr>
          <w:lang w:eastAsia="ja-JP"/>
        </w:rPr>
        <w:t>Energy, Environment and Climate Change</w:t>
      </w:r>
      <w:r w:rsidR="00FA47B5" w:rsidRPr="00FA47B5">
        <w:rPr>
          <w:noProof/>
        </w:rPr>
        <w:t xml:space="preserve"> </w:t>
      </w:r>
      <w:r w:rsidR="00FA47B5">
        <w:rPr>
          <w:noProof/>
        </w:rPr>
        <mc:AlternateContent>
          <mc:Choice Requires="wps">
            <w:drawing>
              <wp:anchor distT="0" distB="0" distL="114300" distR="114300" simplePos="0" relativeHeight="251658250" behindDoc="1" locked="1" layoutInCell="1" allowOverlap="1" wp14:anchorId="658DF7B5" wp14:editId="5A890369">
                <wp:simplePos x="0" y="0"/>
                <wp:positionH relativeFrom="page">
                  <wp:posOffset>-3810</wp:posOffset>
                </wp:positionH>
                <wp:positionV relativeFrom="page">
                  <wp:posOffset>6297295</wp:posOffset>
                </wp:positionV>
                <wp:extent cx="7588250" cy="438785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0" cy="43878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CB2D" id="Rectangle 6" o:spid="_x0000_s1026" style="position:absolute;margin-left:-.3pt;margin-top:495.85pt;width:597.5pt;height:345.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" fillcolor="#e8eff7 [3208]" stroked="f" strokeweight="1pt">
                <w10:wrap anchorx="page" anchory="page"/>
                <w10:anchorlock/>
              </v:rect>
            </w:pict>
          </mc:Fallback>
        </mc:AlternateContent>
      </w:r>
    </w:p>
    <w:p w14:paraId="776B052E" w14:textId="77777777" w:rsidR="00442492" w:rsidRPr="00D63BE8" w:rsidRDefault="00442492" w:rsidP="00442492">
      <w:pPr>
        <w:pStyle w:val="ListParagraph"/>
        <w:numPr>
          <w:ilvl w:val="0"/>
          <w:numId w:val="44"/>
        </w:numPr>
        <w:rPr>
          <w:lang w:eastAsia="ja-JP"/>
        </w:rPr>
      </w:pPr>
      <w:r w:rsidRPr="00D63BE8">
        <w:rPr>
          <w:lang w:eastAsia="ja-JP"/>
        </w:rPr>
        <w:t>Health</w:t>
      </w:r>
    </w:p>
    <w:p w14:paraId="5FB2AD5F" w14:textId="74CEBE25" w:rsidR="00442492" w:rsidRPr="00D63BE8" w:rsidRDefault="00442492" w:rsidP="00442492">
      <w:pPr>
        <w:pStyle w:val="ListParagraph"/>
        <w:numPr>
          <w:ilvl w:val="0"/>
          <w:numId w:val="44"/>
        </w:numPr>
        <w:rPr>
          <w:lang w:eastAsia="ja-JP"/>
        </w:rPr>
      </w:pPr>
      <w:r w:rsidRPr="00D63BE8">
        <w:rPr>
          <w:lang w:eastAsia="ja-JP"/>
        </w:rPr>
        <w:t>Housing</w:t>
      </w:r>
    </w:p>
    <w:p w14:paraId="64B1F27F" w14:textId="77777777" w:rsidR="00442492" w:rsidRPr="00D63BE8" w:rsidRDefault="00442492" w:rsidP="00442492">
      <w:pPr>
        <w:pStyle w:val="ListParagraph"/>
        <w:numPr>
          <w:ilvl w:val="0"/>
          <w:numId w:val="44"/>
        </w:numPr>
        <w:rPr>
          <w:lang w:eastAsia="ja-JP"/>
        </w:rPr>
      </w:pPr>
      <w:r w:rsidRPr="00D63BE8">
        <w:rPr>
          <w:lang w:eastAsia="ja-JP"/>
        </w:rPr>
        <w:t>Local Government</w:t>
      </w:r>
    </w:p>
    <w:p w14:paraId="19B0DBF0" w14:textId="77777777" w:rsidR="00442492" w:rsidRPr="00D63BE8" w:rsidRDefault="00442492" w:rsidP="00442492">
      <w:pPr>
        <w:pStyle w:val="ListParagraph"/>
        <w:numPr>
          <w:ilvl w:val="0"/>
          <w:numId w:val="44"/>
        </w:numPr>
        <w:rPr>
          <w:lang w:eastAsia="ja-JP"/>
        </w:rPr>
      </w:pPr>
      <w:r w:rsidRPr="00D63BE8">
        <w:rPr>
          <w:lang w:eastAsia="ja-JP"/>
        </w:rPr>
        <w:t>Mental Health</w:t>
      </w:r>
    </w:p>
    <w:p w14:paraId="30F24BF2" w14:textId="77777777" w:rsidR="00442492" w:rsidRDefault="00442492" w:rsidP="00442492">
      <w:pPr>
        <w:pStyle w:val="ListParagraph"/>
        <w:numPr>
          <w:ilvl w:val="0"/>
          <w:numId w:val="44"/>
        </w:numPr>
        <w:rPr>
          <w:lang w:eastAsia="ja-JP"/>
        </w:rPr>
      </w:pPr>
      <w:r w:rsidRPr="00D63BE8">
        <w:rPr>
          <w:lang w:eastAsia="ja-JP"/>
        </w:rPr>
        <w:t xml:space="preserve">Multicultural Affairs </w:t>
      </w:r>
    </w:p>
    <w:p w14:paraId="5A5860DF" w14:textId="77777777" w:rsidR="00442492" w:rsidRDefault="00442492" w:rsidP="00442492">
      <w:pPr>
        <w:pStyle w:val="ListParagraph"/>
        <w:numPr>
          <w:ilvl w:val="0"/>
          <w:numId w:val="44"/>
        </w:numPr>
        <w:rPr>
          <w:lang w:eastAsia="ja-JP"/>
        </w:rPr>
      </w:pPr>
      <w:r>
        <w:rPr>
          <w:lang w:eastAsia="ja-JP"/>
        </w:rPr>
        <w:t>Youth Justice</w:t>
      </w:r>
    </w:p>
    <w:p w14:paraId="2BCF9D66" w14:textId="6CF80C4A" w:rsidR="00442492" w:rsidRDefault="00442492" w:rsidP="00442492">
      <w:pPr>
        <w:pStyle w:val="ListParagraph"/>
        <w:numPr>
          <w:ilvl w:val="0"/>
          <w:numId w:val="44"/>
        </w:numPr>
        <w:rPr>
          <w:lang w:eastAsia="ja-JP"/>
        </w:rPr>
      </w:pPr>
      <w:r>
        <w:rPr>
          <w:lang w:eastAsia="ja-JP"/>
        </w:rPr>
        <w:t>Youth</w:t>
      </w:r>
    </w:p>
    <w:p w14:paraId="6CF7F48E" w14:textId="68484844" w:rsidR="0010315E" w:rsidRDefault="00340145" w:rsidP="00442492">
      <w:pPr>
        <w:rPr>
          <w:lang w:eastAsia="ja-JP"/>
        </w:rPr>
      </w:pPr>
      <w:r>
        <w:rPr>
          <w:noProof/>
        </w:rPr>
        <mc:AlternateContent>
          <mc:Choice Requires="wps">
            <w:drawing>
              <wp:anchor distT="0" distB="0" distL="114300" distR="114300" simplePos="0" relativeHeight="251658251" behindDoc="0" locked="0" layoutInCell="1" allowOverlap="1" wp14:anchorId="0741CB44" wp14:editId="65B72BFA">
                <wp:simplePos x="0" y="0"/>
                <wp:positionH relativeFrom="column">
                  <wp:posOffset>-325755</wp:posOffset>
                </wp:positionH>
                <wp:positionV relativeFrom="paragraph">
                  <wp:posOffset>4351348</wp:posOffset>
                </wp:positionV>
                <wp:extent cx="6479540" cy="635"/>
                <wp:effectExtent l="0" t="0" r="10160" b="8255"/>
                <wp:wrapNone/>
                <wp:docPr id="20" name="Text Box 20"/>
                <wp:cNvGraphicFramePr/>
                <a:graphic xmlns:a="http://schemas.openxmlformats.org/drawingml/2006/main">
                  <a:graphicData uri="http://schemas.microsoft.com/office/word/2010/wordprocessingShape">
                    <wps:wsp>
                      <wps:cNvSpPr txBox="1"/>
                      <wps:spPr>
                        <a:xfrm>
                          <a:off x="0" y="0"/>
                          <a:ext cx="6479540" cy="635"/>
                        </a:xfrm>
                        <a:prstGeom prst="rect">
                          <a:avLst/>
                        </a:prstGeom>
                        <a:noFill/>
                        <a:ln>
                          <a:noFill/>
                        </a:ln>
                      </wps:spPr>
                      <wps:txbx>
                        <w:txbxContent>
                          <w:p w14:paraId="0F76227F" w14:textId="201C4DF9" w:rsidR="0034264A" w:rsidRPr="006365A0" w:rsidRDefault="0034264A" w:rsidP="00973627">
                            <w:pPr>
                              <w:pStyle w:val="Caption"/>
                              <w:jc w:val="center"/>
                              <w:rPr>
                                <w:i w:val="0"/>
                                <w:color w:val="595959" w:themeColor="text1" w:themeTint="A6"/>
                                <w:sz w:val="16"/>
                                <w:szCs w:val="16"/>
                              </w:rPr>
                            </w:pPr>
                            <w:r w:rsidRPr="006365A0">
                              <w:rPr>
                                <w:i w:val="0"/>
                                <w:color w:val="595959" w:themeColor="text1" w:themeTint="A6"/>
                                <w:sz w:val="16"/>
                                <w:szCs w:val="16"/>
                              </w:rPr>
                              <w:t xml:space="preserve">Chart </w:t>
                            </w:r>
                            <w:r w:rsidRPr="006365A0">
                              <w:rPr>
                                <w:i w:val="0"/>
                                <w:color w:val="595959" w:themeColor="text1" w:themeTint="A6"/>
                                <w:sz w:val="16"/>
                                <w:szCs w:val="16"/>
                              </w:rPr>
                              <w:fldChar w:fldCharType="begin"/>
                            </w:r>
                            <w:r w:rsidRPr="006365A0">
                              <w:rPr>
                                <w:i w:val="0"/>
                                <w:color w:val="595959" w:themeColor="text1" w:themeTint="A6"/>
                                <w:sz w:val="16"/>
                                <w:szCs w:val="16"/>
                              </w:rPr>
                              <w:instrText xml:space="preserve"> SEQ Chart \* ARABIC </w:instrText>
                            </w:r>
                            <w:r w:rsidRPr="006365A0">
                              <w:rPr>
                                <w:i w:val="0"/>
                                <w:color w:val="595959" w:themeColor="text1" w:themeTint="A6"/>
                                <w:sz w:val="16"/>
                                <w:szCs w:val="16"/>
                              </w:rPr>
                              <w:fldChar w:fldCharType="separate"/>
                            </w:r>
                            <w:r>
                              <w:rPr>
                                <w:i w:val="0"/>
                                <w:noProof/>
                                <w:color w:val="595959" w:themeColor="text1" w:themeTint="A6"/>
                                <w:sz w:val="16"/>
                                <w:szCs w:val="16"/>
                              </w:rPr>
                              <w:t>5</w:t>
                            </w:r>
                            <w:r w:rsidRPr="006365A0">
                              <w:rPr>
                                <w:i w:val="0"/>
                                <w:color w:val="595959" w:themeColor="text1" w:themeTint="A6"/>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41CB44" id="Text Box 20" o:spid="_x0000_s1030" type="#_x0000_t202" style="position:absolute;margin-left:-25.65pt;margin-top:342.65pt;width:510.2pt;height:.0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" filled="f" stroked="f">
                <v:textbox style="mso-fit-shape-to-text:t" inset="0,0,0,0">
                  <w:txbxContent>
                    <w:p w14:paraId="0F76227F" w14:textId="201C4DF9" w:rsidR="0034264A" w:rsidRPr="006365A0" w:rsidRDefault="0034264A" w:rsidP="00973627">
                      <w:pPr>
                        <w:pStyle w:val="Caption"/>
                        <w:jc w:val="center"/>
                        <w:rPr>
                          <w:i w:val="0"/>
                          <w:color w:val="595959" w:themeColor="text1" w:themeTint="A6"/>
                          <w:sz w:val="16"/>
                          <w:szCs w:val="16"/>
                        </w:rPr>
                      </w:pPr>
                      <w:r w:rsidRPr="006365A0">
                        <w:rPr>
                          <w:i w:val="0"/>
                          <w:color w:val="595959" w:themeColor="text1" w:themeTint="A6"/>
                          <w:sz w:val="16"/>
                          <w:szCs w:val="16"/>
                        </w:rPr>
                        <w:t xml:space="preserve">Chart </w:t>
                      </w:r>
                      <w:r w:rsidRPr="006365A0">
                        <w:rPr>
                          <w:i w:val="0"/>
                          <w:color w:val="595959" w:themeColor="text1" w:themeTint="A6"/>
                          <w:sz w:val="16"/>
                          <w:szCs w:val="16"/>
                        </w:rPr>
                        <w:fldChar w:fldCharType="begin"/>
                      </w:r>
                      <w:r w:rsidRPr="006365A0">
                        <w:rPr>
                          <w:i w:val="0"/>
                          <w:color w:val="595959" w:themeColor="text1" w:themeTint="A6"/>
                          <w:sz w:val="16"/>
                          <w:szCs w:val="16"/>
                        </w:rPr>
                        <w:instrText xml:space="preserve"> SEQ Chart \* ARABIC </w:instrText>
                      </w:r>
                      <w:r w:rsidRPr="006365A0">
                        <w:rPr>
                          <w:i w:val="0"/>
                          <w:color w:val="595959" w:themeColor="text1" w:themeTint="A6"/>
                          <w:sz w:val="16"/>
                          <w:szCs w:val="16"/>
                        </w:rPr>
                        <w:fldChar w:fldCharType="separate"/>
                      </w:r>
                      <w:r>
                        <w:rPr>
                          <w:i w:val="0"/>
                          <w:noProof/>
                          <w:color w:val="595959" w:themeColor="text1" w:themeTint="A6"/>
                          <w:sz w:val="16"/>
                          <w:szCs w:val="16"/>
                        </w:rPr>
                        <w:t>5</w:t>
                      </w:r>
                      <w:r w:rsidRPr="006365A0">
                        <w:rPr>
                          <w:i w:val="0"/>
                          <w:color w:val="595959" w:themeColor="text1" w:themeTint="A6"/>
                          <w:sz w:val="16"/>
                          <w:szCs w:val="16"/>
                        </w:rPr>
                        <w:fldChar w:fldCharType="end"/>
                      </w:r>
                    </w:p>
                  </w:txbxContent>
                </v:textbox>
              </v:shape>
            </w:pict>
          </mc:Fallback>
        </mc:AlternateContent>
      </w:r>
      <w:r>
        <w:rPr>
          <w:noProof/>
        </w:rPr>
        <w:drawing>
          <wp:anchor distT="0" distB="0" distL="114300" distR="114300" simplePos="0" relativeHeight="251658257" behindDoc="0" locked="0" layoutInCell="1" allowOverlap="1" wp14:anchorId="60F952D7" wp14:editId="2B811D6D">
            <wp:simplePos x="0" y="0"/>
            <wp:positionH relativeFrom="margin">
              <wp:posOffset>-330200</wp:posOffset>
            </wp:positionH>
            <wp:positionV relativeFrom="page">
              <wp:posOffset>6691671</wp:posOffset>
            </wp:positionV>
            <wp:extent cx="6479540" cy="3527425"/>
            <wp:effectExtent l="0" t="0" r="0" b="0"/>
            <wp:wrapNone/>
            <wp:docPr id="4" name="Chart 4">
              <a:extLst xmlns:a="http://schemas.openxmlformats.org/drawingml/2006/main">
                <a:ext uri="{FF2B5EF4-FFF2-40B4-BE49-F238E27FC236}">
                  <a16:creationId xmlns:a16="http://schemas.microsoft.com/office/drawing/2014/main" id="{B824005C-F8F6-E24F-A33D-EA5259220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B298F">
        <w:rPr>
          <w:lang w:eastAsia="ja-JP"/>
        </w:rPr>
        <w:br w:type="column"/>
      </w:r>
      <w:r w:rsidR="00442492">
        <w:rPr>
          <w:lang w:eastAsia="ja-JP"/>
        </w:rPr>
        <w:t>The prevalence of co-design among recommendations confirms the importance of working alongside young people to design, implement and evaluate policies and programs. Co-design aligns with the three core principles of Youth Participation: empowerment, purposeful engagement and inclusiveness.</w:t>
      </w:r>
      <w:r w:rsidR="00170959">
        <w:rPr>
          <w:rStyle w:val="EndnoteReference"/>
          <w:lang w:eastAsia="ja-JP"/>
        </w:rPr>
        <w:endnoteReference w:id="8"/>
      </w:r>
    </w:p>
    <w:p w14:paraId="7DC63C4A" w14:textId="707002A4" w:rsidR="007D7DB5" w:rsidRDefault="007D7DB5" w:rsidP="007D7DB5">
      <w:pPr>
        <w:pStyle w:val="Heading3"/>
        <w:rPr>
          <w:lang w:eastAsia="ja-JP"/>
        </w:rPr>
      </w:pPr>
    </w:p>
    <w:p w14:paraId="5F045817" w14:textId="39030D27" w:rsidR="007D7DB5" w:rsidRDefault="007D7DB5" w:rsidP="007D7DB5">
      <w:pPr>
        <w:pStyle w:val="Heading3"/>
        <w:rPr>
          <w:lang w:eastAsia="ja-JP"/>
        </w:rPr>
      </w:pPr>
      <w:bookmarkStart w:id="72" w:name="_Toc48658066"/>
      <w:r>
        <w:rPr>
          <w:lang w:eastAsia="ja-JP"/>
        </w:rPr>
        <w:t>Increase Investment</w:t>
      </w:r>
      <w:bookmarkEnd w:id="72"/>
    </w:p>
    <w:p w14:paraId="3FB35D05" w14:textId="4633A842" w:rsidR="007D7DB5" w:rsidRDefault="007D7DB5" w:rsidP="00442492">
      <w:pPr>
        <w:rPr>
          <w:lang w:eastAsia="ja-JP"/>
        </w:rPr>
      </w:pPr>
      <w:r>
        <w:rPr>
          <w:lang w:eastAsia="ja-JP"/>
        </w:rPr>
        <w:t>The prevalence of cross-cutting themes within each portfolio was calculated as a proportion to allow comparison between portfolios with different numbers of recommendations. Chart five details the proportion of recommendations within each listed portfolio that cal</w:t>
      </w:r>
      <w:r w:rsidR="00BA2CB5">
        <w:rPr>
          <w:lang w:eastAsia="ja-JP"/>
        </w:rPr>
        <w:t>l</w:t>
      </w:r>
      <w:r>
        <w:rPr>
          <w:lang w:eastAsia="ja-JP"/>
        </w:rPr>
        <w:t xml:space="preserve"> for an increase in investment. </w:t>
      </w:r>
    </w:p>
    <w:p w14:paraId="151EA92A" w14:textId="28B251AD" w:rsidR="005B2E07" w:rsidRDefault="0010315E" w:rsidP="00FA47B5">
      <w:pPr>
        <w:pStyle w:val="Heading3"/>
        <w:rPr>
          <w:rFonts w:eastAsia="Times New Roman"/>
          <w:lang w:eastAsia="ja-JP"/>
        </w:rPr>
      </w:pPr>
      <w:r>
        <w:rPr>
          <w:lang w:eastAsia="ja-JP"/>
        </w:rPr>
        <w:br w:type="page"/>
      </w:r>
      <w:bookmarkStart w:id="73" w:name="_Toc48658067"/>
      <w:r w:rsidR="00FA0FDC">
        <w:rPr>
          <w:lang w:eastAsia="ja-JP"/>
        </w:rPr>
        <w:lastRenderedPageBreak/>
        <w:t>New Strategy or Policy</w:t>
      </w:r>
      <w:bookmarkEnd w:id="73"/>
    </w:p>
    <w:p w14:paraId="2218F844" w14:textId="1817DB40" w:rsidR="00DC7356" w:rsidRPr="00DC7356" w:rsidRDefault="0035797C" w:rsidP="00DC7356">
      <w:pPr>
        <w:sectPr w:rsidR="00DC7356" w:rsidRPr="00DC7356" w:rsidSect="00551F18">
          <w:endnotePr>
            <w:numFmt w:val="decimal"/>
          </w:endnotePr>
          <w:type w:val="continuous"/>
          <w:pgSz w:w="11900" w:h="16840"/>
          <w:pgMar w:top="1440" w:right="1440" w:bottom="1440" w:left="1440" w:header="708" w:footer="708" w:gutter="0"/>
          <w:cols w:num="2" w:space="708"/>
          <w:titlePg/>
          <w:docGrid w:linePitch="360"/>
          <w15:footnoteColumns w:val="2"/>
        </w:sectPr>
      </w:pPr>
      <w:r>
        <w:t>Chart six</w:t>
      </w:r>
      <w:r w:rsidR="00F36A90" w:rsidRPr="00F36A90">
        <w:t xml:space="preserve"> details the proportion of recommendations in each listed portfolio that call for the development of a new strategy or policy. It is significant that of the</w:t>
      </w:r>
      <w:r w:rsidR="00B52863">
        <w:rPr>
          <w:noProof/>
        </w:rPr>
        <mc:AlternateContent>
          <mc:Choice Requires="wps">
            <w:drawing>
              <wp:anchor distT="0" distB="0" distL="114300" distR="114300" simplePos="0" relativeHeight="251658252" behindDoc="1" locked="1" layoutInCell="1" allowOverlap="1" wp14:anchorId="68B402C5" wp14:editId="72ACF1FD">
                <wp:simplePos x="0" y="0"/>
                <wp:positionH relativeFrom="margin">
                  <wp:align>center</wp:align>
                </wp:positionH>
                <wp:positionV relativeFrom="page">
                  <wp:posOffset>6292850</wp:posOffset>
                </wp:positionV>
                <wp:extent cx="7585075" cy="4391660"/>
                <wp:effectExtent l="0" t="0" r="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075" cy="43916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25A9" id="Rectangle 19" o:spid="_x0000_s1026" style="position:absolute;margin-left:0;margin-top:495.5pt;width:597.25pt;height:345.8pt;z-index:-2516582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" fillcolor="#e8eff7 [3208]" stroked="f" strokeweight="1pt">
                <w10:wrap anchorx="margin" anchory="page"/>
                <w10:anchorlock/>
              </v:rect>
            </w:pict>
          </mc:Fallback>
        </mc:AlternateContent>
      </w:r>
      <w:r w:rsidR="009C342A">
        <w:t xml:space="preserve"> </w:t>
      </w:r>
      <w:r w:rsidR="00F36A90" w:rsidRPr="00F36A90">
        <w:t>49 recommendations made about Child Protection</w:t>
      </w:r>
      <w:r w:rsidR="00D81298">
        <w:t>,</w:t>
      </w:r>
      <w:r w:rsidR="00F36A90" w:rsidRPr="00F36A90">
        <w:t xml:space="preserve"> 28 (57%) call for the development of a new strategy. Of the 162 recommendations made to the portfolio of Education, 50 (31%) call for a new strategy.</w:t>
      </w:r>
      <w:r w:rsidR="009C342A">
        <w:br w:type="column"/>
      </w:r>
    </w:p>
    <w:p w14:paraId="49626682" w14:textId="77777777" w:rsidR="00A81036" w:rsidRDefault="00A81036" w:rsidP="00A81036">
      <w:pPr>
        <w:pStyle w:val="Heading1"/>
        <w:rPr>
          <w:lang w:eastAsia="ja-JP"/>
        </w:rPr>
        <w:sectPr w:rsidR="00A81036" w:rsidSect="00551F18">
          <w:endnotePr>
            <w:numFmt w:val="decimal"/>
          </w:endnotePr>
          <w:type w:val="continuous"/>
          <w:pgSz w:w="11900" w:h="16840"/>
          <w:pgMar w:top="1440" w:right="1440" w:bottom="1440" w:left="1440" w:header="708" w:footer="708" w:gutter="0"/>
          <w:cols w:num="2" w:space="708"/>
          <w:titlePg/>
          <w:docGrid w:linePitch="360"/>
          <w15:footnoteColumns w:val="2"/>
        </w:sectPr>
      </w:pPr>
    </w:p>
    <w:p w14:paraId="30352D9B" w14:textId="10EC7925" w:rsidR="009C342A" w:rsidRDefault="00837AEC">
      <w:pPr>
        <w:spacing w:line="240" w:lineRule="auto"/>
        <w:rPr>
          <w:rFonts w:ascii="Merriweather" w:eastAsiaTheme="majorEastAsia" w:hAnsi="Merriweather" w:cstheme="majorBidi"/>
          <w:color w:val="EC0A42" w:themeColor="accent1"/>
          <w:sz w:val="44"/>
          <w:szCs w:val="32"/>
          <w:lang w:eastAsia="ja-JP"/>
        </w:rPr>
      </w:pPr>
      <w:r>
        <w:rPr>
          <w:noProof/>
        </w:rPr>
        <mc:AlternateContent>
          <mc:Choice Requires="wps">
            <w:drawing>
              <wp:anchor distT="0" distB="0" distL="114300" distR="114300" simplePos="0" relativeHeight="251658253" behindDoc="0" locked="0" layoutInCell="1" allowOverlap="1" wp14:anchorId="61452005" wp14:editId="42AF76EE">
                <wp:simplePos x="0" y="0"/>
                <wp:positionH relativeFrom="column">
                  <wp:posOffset>-450850</wp:posOffset>
                </wp:positionH>
                <wp:positionV relativeFrom="paragraph">
                  <wp:posOffset>6041779</wp:posOffset>
                </wp:positionV>
                <wp:extent cx="6479540" cy="248400"/>
                <wp:effectExtent l="0" t="0" r="10160" b="5715"/>
                <wp:wrapNone/>
                <wp:docPr id="21" name="Text Box 21"/>
                <wp:cNvGraphicFramePr/>
                <a:graphic xmlns:a="http://schemas.openxmlformats.org/drawingml/2006/main">
                  <a:graphicData uri="http://schemas.microsoft.com/office/word/2010/wordprocessingShape">
                    <wps:wsp>
                      <wps:cNvSpPr txBox="1"/>
                      <wps:spPr>
                        <a:xfrm>
                          <a:off x="0" y="0"/>
                          <a:ext cx="6479540" cy="248400"/>
                        </a:xfrm>
                        <a:prstGeom prst="rect">
                          <a:avLst/>
                        </a:prstGeom>
                        <a:noFill/>
                        <a:ln>
                          <a:noFill/>
                        </a:ln>
                      </wps:spPr>
                      <wps:txbx>
                        <w:txbxContent>
                          <w:p w14:paraId="7408CEA5" w14:textId="61C9C7C5" w:rsidR="0034264A" w:rsidRPr="004D23BF" w:rsidRDefault="0034264A" w:rsidP="00EF0410">
                            <w:pPr>
                              <w:pStyle w:val="Caption"/>
                              <w:jc w:val="center"/>
                              <w:rPr>
                                <w:i w:val="0"/>
                                <w:color w:val="595959" w:themeColor="text1" w:themeTint="A6"/>
                                <w:sz w:val="16"/>
                                <w:szCs w:val="16"/>
                              </w:rPr>
                            </w:pPr>
                            <w:r w:rsidRPr="004D23BF">
                              <w:rPr>
                                <w:i w:val="0"/>
                                <w:color w:val="595959" w:themeColor="text1" w:themeTint="A6"/>
                                <w:sz w:val="16"/>
                                <w:szCs w:val="16"/>
                              </w:rPr>
                              <w:t xml:space="preserve">Chart </w:t>
                            </w:r>
                            <w:r w:rsidRPr="004D23BF">
                              <w:rPr>
                                <w:i w:val="0"/>
                                <w:color w:val="595959" w:themeColor="text1" w:themeTint="A6"/>
                                <w:sz w:val="16"/>
                                <w:szCs w:val="16"/>
                              </w:rPr>
                              <w:fldChar w:fldCharType="begin"/>
                            </w:r>
                            <w:r w:rsidRPr="004D23BF">
                              <w:rPr>
                                <w:i w:val="0"/>
                                <w:color w:val="595959" w:themeColor="text1" w:themeTint="A6"/>
                                <w:sz w:val="16"/>
                                <w:szCs w:val="16"/>
                              </w:rPr>
                              <w:instrText xml:space="preserve"> SEQ Chart \* ARABIC </w:instrText>
                            </w:r>
                            <w:r w:rsidRPr="004D23BF">
                              <w:rPr>
                                <w:i w:val="0"/>
                                <w:color w:val="595959" w:themeColor="text1" w:themeTint="A6"/>
                                <w:sz w:val="16"/>
                                <w:szCs w:val="16"/>
                              </w:rPr>
                              <w:fldChar w:fldCharType="separate"/>
                            </w:r>
                            <w:r>
                              <w:rPr>
                                <w:i w:val="0"/>
                                <w:noProof/>
                                <w:color w:val="595959" w:themeColor="text1" w:themeTint="A6"/>
                                <w:sz w:val="16"/>
                                <w:szCs w:val="16"/>
                              </w:rPr>
                              <w:t>6</w:t>
                            </w:r>
                            <w:r w:rsidRPr="004D23BF">
                              <w:rPr>
                                <w:i w:val="0"/>
                                <w:color w:val="595959" w:themeColor="text1" w:themeTint="A6"/>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52005" id="Text Box 21" o:spid="_x0000_s1031" type="#_x0000_t202" style="position:absolute;margin-left:-35.5pt;margin-top:475.75pt;width:510.2pt;height:19.5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" filled="f" stroked="f">
                <v:textbox inset="0,0,0,0">
                  <w:txbxContent>
                    <w:p w14:paraId="7408CEA5" w14:textId="61C9C7C5" w:rsidR="0034264A" w:rsidRPr="004D23BF" w:rsidRDefault="0034264A" w:rsidP="00EF0410">
                      <w:pPr>
                        <w:pStyle w:val="Caption"/>
                        <w:jc w:val="center"/>
                        <w:rPr>
                          <w:i w:val="0"/>
                          <w:color w:val="595959" w:themeColor="text1" w:themeTint="A6"/>
                          <w:sz w:val="16"/>
                          <w:szCs w:val="16"/>
                        </w:rPr>
                      </w:pPr>
                      <w:r w:rsidRPr="004D23BF">
                        <w:rPr>
                          <w:i w:val="0"/>
                          <w:color w:val="595959" w:themeColor="text1" w:themeTint="A6"/>
                          <w:sz w:val="16"/>
                          <w:szCs w:val="16"/>
                        </w:rPr>
                        <w:t xml:space="preserve">Chart </w:t>
                      </w:r>
                      <w:r w:rsidRPr="004D23BF">
                        <w:rPr>
                          <w:i w:val="0"/>
                          <w:color w:val="595959" w:themeColor="text1" w:themeTint="A6"/>
                          <w:sz w:val="16"/>
                          <w:szCs w:val="16"/>
                        </w:rPr>
                        <w:fldChar w:fldCharType="begin"/>
                      </w:r>
                      <w:r w:rsidRPr="004D23BF">
                        <w:rPr>
                          <w:i w:val="0"/>
                          <w:color w:val="595959" w:themeColor="text1" w:themeTint="A6"/>
                          <w:sz w:val="16"/>
                          <w:szCs w:val="16"/>
                        </w:rPr>
                        <w:instrText xml:space="preserve"> SEQ Chart \* ARABIC </w:instrText>
                      </w:r>
                      <w:r w:rsidRPr="004D23BF">
                        <w:rPr>
                          <w:i w:val="0"/>
                          <w:color w:val="595959" w:themeColor="text1" w:themeTint="A6"/>
                          <w:sz w:val="16"/>
                          <w:szCs w:val="16"/>
                        </w:rPr>
                        <w:fldChar w:fldCharType="separate"/>
                      </w:r>
                      <w:r>
                        <w:rPr>
                          <w:i w:val="0"/>
                          <w:noProof/>
                          <w:color w:val="595959" w:themeColor="text1" w:themeTint="A6"/>
                          <w:sz w:val="16"/>
                          <w:szCs w:val="16"/>
                        </w:rPr>
                        <w:t>6</w:t>
                      </w:r>
                      <w:r w:rsidRPr="004D23BF">
                        <w:rPr>
                          <w:i w:val="0"/>
                          <w:color w:val="595959" w:themeColor="text1" w:themeTint="A6"/>
                          <w:sz w:val="16"/>
                          <w:szCs w:val="16"/>
                        </w:rPr>
                        <w:fldChar w:fldCharType="end"/>
                      </w:r>
                    </w:p>
                  </w:txbxContent>
                </v:textbox>
              </v:shape>
            </w:pict>
          </mc:Fallback>
        </mc:AlternateContent>
      </w:r>
      <w:r w:rsidR="00EF0410">
        <w:rPr>
          <w:noProof/>
        </w:rPr>
        <w:drawing>
          <wp:anchor distT="0" distB="0" distL="114300" distR="114300" simplePos="0" relativeHeight="251658258" behindDoc="0" locked="0" layoutInCell="1" allowOverlap="1" wp14:anchorId="0C991FC4" wp14:editId="23611A6A">
            <wp:simplePos x="0" y="0"/>
            <wp:positionH relativeFrom="column">
              <wp:posOffset>-457200</wp:posOffset>
            </wp:positionH>
            <wp:positionV relativeFrom="page">
              <wp:posOffset>6754761</wp:posOffset>
            </wp:positionV>
            <wp:extent cx="6479540" cy="3729212"/>
            <wp:effectExtent l="0" t="0" r="0" b="0"/>
            <wp:wrapNone/>
            <wp:docPr id="13" name="Chart 13">
              <a:extLst xmlns:a="http://schemas.openxmlformats.org/drawingml/2006/main">
                <a:ext uri="{FF2B5EF4-FFF2-40B4-BE49-F238E27FC236}">
                  <a16:creationId xmlns:a16="http://schemas.microsoft.com/office/drawing/2014/main" id="{1804C50B-3F70-4140-8724-4D2E5F1339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9C342A">
        <w:rPr>
          <w:lang w:eastAsia="ja-JP"/>
        </w:rPr>
        <w:br w:type="page"/>
      </w:r>
    </w:p>
    <w:p w14:paraId="03C4CDC3" w14:textId="612AFE07" w:rsidR="00644E08" w:rsidRDefault="00A81036" w:rsidP="00A81036">
      <w:pPr>
        <w:pStyle w:val="Heading1"/>
        <w:rPr>
          <w:lang w:eastAsia="ja-JP"/>
        </w:rPr>
      </w:pPr>
      <w:bookmarkStart w:id="74" w:name="_Toc48658068"/>
      <w:r>
        <w:rPr>
          <w:lang w:eastAsia="ja-JP"/>
        </w:rPr>
        <w:lastRenderedPageBreak/>
        <w:t>Key Recommendations</w:t>
      </w:r>
      <w:bookmarkEnd w:id="74"/>
    </w:p>
    <w:p w14:paraId="20F483C1" w14:textId="578CFA22" w:rsidR="0041460B" w:rsidRPr="0041460B" w:rsidRDefault="00A67397" w:rsidP="00D81298">
      <w:pPr>
        <w:pStyle w:val="Heading2"/>
        <w:sectPr w:rsidR="0041460B" w:rsidRPr="0041460B" w:rsidSect="00A81036">
          <w:endnotePr>
            <w:numFmt w:val="decimal"/>
          </w:endnotePr>
          <w:type w:val="continuous"/>
          <w:pgSz w:w="11900" w:h="16840"/>
          <w:pgMar w:top="1440" w:right="1440" w:bottom="1440" w:left="1440" w:header="708" w:footer="708" w:gutter="0"/>
          <w:cols w:space="708"/>
          <w:titlePg/>
          <w:docGrid w:linePitch="360"/>
          <w15:footnoteColumns w:val="2"/>
        </w:sectPr>
      </w:pPr>
      <w:bookmarkStart w:id="75" w:name="_Toc42176070"/>
      <w:bookmarkStart w:id="76" w:name="_Toc42253954"/>
      <w:bookmarkStart w:id="77" w:name="_Toc42254105"/>
      <w:bookmarkStart w:id="78" w:name="_Toc42256059"/>
      <w:bookmarkStart w:id="79" w:name="_Toc48658069"/>
      <w:r w:rsidRPr="0BD47644">
        <w:t xml:space="preserve">This section </w:t>
      </w:r>
      <w:r w:rsidR="007A72A6">
        <w:t>lists</w:t>
      </w:r>
      <w:r w:rsidRPr="0BD47644">
        <w:t xml:space="preserve"> key recommendations </w:t>
      </w:r>
      <w:r w:rsidR="000D6C0C">
        <w:t xml:space="preserve">for a selection of portfolios that are </w:t>
      </w:r>
      <w:r>
        <w:t xml:space="preserve">consistently </w:t>
      </w:r>
      <w:r w:rsidR="007A72A6">
        <w:t>identified</w:t>
      </w:r>
      <w:r>
        <w:t xml:space="preserve"> by young people as important.</w:t>
      </w:r>
      <w:bookmarkEnd w:id="75"/>
      <w:bookmarkEnd w:id="76"/>
      <w:bookmarkEnd w:id="77"/>
      <w:bookmarkEnd w:id="78"/>
      <w:bookmarkEnd w:id="79"/>
      <w:r>
        <w:t xml:space="preserve"> </w:t>
      </w:r>
    </w:p>
    <w:p w14:paraId="6030FB9D" w14:textId="1C073429" w:rsidR="00A67397" w:rsidRDefault="001C2644" w:rsidP="001C2644">
      <w:pPr>
        <w:pStyle w:val="Heading3"/>
      </w:pPr>
      <w:bookmarkStart w:id="80" w:name="_Toc48658070"/>
      <w:r>
        <w:t>Overall Recommendations</w:t>
      </w:r>
      <w:bookmarkEnd w:id="80"/>
    </w:p>
    <w:p w14:paraId="5AF33CC9" w14:textId="77777777" w:rsidR="0016647A" w:rsidRDefault="0016647A" w:rsidP="0016647A">
      <w:pPr>
        <w:rPr>
          <w:lang w:eastAsia="en-GB"/>
        </w:rPr>
      </w:pPr>
      <w:r>
        <w:rPr>
          <w:lang w:eastAsia="en-GB"/>
        </w:rPr>
        <w:t>The</w:t>
      </w:r>
      <w:r w:rsidRPr="000D6C0C">
        <w:rPr>
          <w:lang w:eastAsia="en-GB"/>
        </w:rPr>
        <w:t xml:space="preserve"> recommendations</w:t>
      </w:r>
      <w:r>
        <w:rPr>
          <w:lang w:eastAsia="en-GB"/>
        </w:rPr>
        <w:t xml:space="preserve"> included in this section are a synthesis of the most frequently cited recommendations attributed to each portfolio. These recommendations</w:t>
      </w:r>
      <w:r w:rsidRPr="000D6C0C">
        <w:rPr>
          <w:lang w:eastAsia="en-GB"/>
        </w:rPr>
        <w:t xml:space="preserve"> have been listed identically in several reports, demonstrating that young people and organisations agree on solutions and opportunities for change.</w:t>
      </w:r>
    </w:p>
    <w:p w14:paraId="1A02A78E" w14:textId="77777777" w:rsidR="0016647A" w:rsidRDefault="0016647A" w:rsidP="001C2644"/>
    <w:p w14:paraId="58FE1C3A" w14:textId="406FBF17" w:rsidR="000D6C0C" w:rsidRDefault="00A00CC1" w:rsidP="001C2644">
      <w:pPr>
        <w:rPr>
          <w:lang w:eastAsia="en-GB"/>
        </w:rPr>
      </w:pPr>
      <w:r w:rsidRPr="0BD47644">
        <w:t xml:space="preserve">The </w:t>
      </w:r>
      <w:r w:rsidR="00F45F64">
        <w:t xml:space="preserve">most comprehensive </w:t>
      </w:r>
      <w:r w:rsidR="00C70419">
        <w:t xml:space="preserve">national </w:t>
      </w:r>
      <w:r w:rsidRPr="0BD47644">
        <w:t xml:space="preserve">consultation of young people is </w:t>
      </w:r>
      <w:r w:rsidR="004C2991">
        <w:t>conducted</w:t>
      </w:r>
      <w:r w:rsidRPr="0BD47644">
        <w:t xml:space="preserve"> each </w:t>
      </w:r>
      <w:r w:rsidR="004C2991">
        <w:t xml:space="preserve">year </w:t>
      </w:r>
      <w:r w:rsidRPr="0BD47644">
        <w:t xml:space="preserve">by Australia’s Youth Representative to the United Nations. In 2019, Kareem </w:t>
      </w:r>
      <w:r w:rsidR="00D2504F">
        <w:t>E</w:t>
      </w:r>
      <w:r w:rsidRPr="0BD47644">
        <w:t xml:space="preserve">l-Ansary consulted with young people across the nation </w:t>
      </w:r>
      <w:r w:rsidR="004C2991">
        <w:t>to consider</w:t>
      </w:r>
      <w:r w:rsidRPr="0BD47644">
        <w:t xml:space="preserve"> how young people’s voices could shape a future Australia. The recommendations made in </w:t>
      </w:r>
      <w:r w:rsidR="00BD79A8">
        <w:t xml:space="preserve">the </w:t>
      </w:r>
      <w:r w:rsidR="0016647A">
        <w:t>Youth Representative</w:t>
      </w:r>
      <w:r w:rsidRPr="0BD47644">
        <w:t xml:space="preserve"> report align with </w:t>
      </w:r>
      <w:r w:rsidR="0016647A">
        <w:t>a</w:t>
      </w:r>
      <w:r w:rsidRPr="0BD47644">
        <w:t xml:space="preserve"> variety of recommendations made in other reports included in this synthesis.</w:t>
      </w:r>
      <w:r w:rsidR="00BD79A8">
        <w:rPr>
          <w:rStyle w:val="EndnoteReference"/>
        </w:rPr>
        <w:endnoteReference w:id="9"/>
      </w:r>
    </w:p>
    <w:p w14:paraId="04EDC075" w14:textId="77777777" w:rsidR="000D6C0C" w:rsidRDefault="000D6C0C" w:rsidP="001C2644">
      <w:pPr>
        <w:rPr>
          <w:lang w:eastAsia="en-GB"/>
        </w:rPr>
      </w:pPr>
    </w:p>
    <w:p w14:paraId="708E585C" w14:textId="77777777" w:rsidR="00DD26D9" w:rsidRDefault="00DD26D9" w:rsidP="00235FA1">
      <w:pPr>
        <w:rPr>
          <w:lang w:eastAsia="en-GB"/>
        </w:rPr>
      </w:pPr>
    </w:p>
    <w:p w14:paraId="67E7D397" w14:textId="40308E3D" w:rsidR="00826379" w:rsidRDefault="00DD26D9" w:rsidP="00285C3D">
      <w:pPr>
        <w:pStyle w:val="Heading3"/>
      </w:pPr>
      <w:r>
        <w:rPr>
          <w:lang w:eastAsia="ja-JP"/>
        </w:rPr>
        <w:br w:type="column"/>
      </w:r>
      <w:bookmarkStart w:id="81" w:name="_Toc48658071"/>
      <w:r w:rsidR="00826379">
        <w:t>Aboriginal Affairs</w:t>
      </w:r>
      <w:bookmarkEnd w:id="81"/>
    </w:p>
    <w:p w14:paraId="74951CEC" w14:textId="2F7430B6" w:rsidR="00826379" w:rsidRDefault="00FA1E0D" w:rsidP="00F63EA3">
      <w:r w:rsidRPr="0BD47644">
        <w:t xml:space="preserve">Aboriginal Affairs </w:t>
      </w:r>
      <w:r>
        <w:t>is</w:t>
      </w:r>
      <w:r w:rsidRPr="0BD47644">
        <w:t xml:space="preserve"> the theme of </w:t>
      </w:r>
      <w:r>
        <w:t>six</w:t>
      </w:r>
      <w:r w:rsidRPr="0BD47644">
        <w:t xml:space="preserve"> reports </w:t>
      </w:r>
      <w:r>
        <w:t>in</w:t>
      </w:r>
      <w:r w:rsidRPr="0BD47644">
        <w:t xml:space="preserve"> the synthesis</w:t>
      </w:r>
      <w:r>
        <w:t>. Eleven reports relate</w:t>
      </w:r>
      <w:r w:rsidR="00B52313">
        <w:t>d</w:t>
      </w:r>
      <w:r>
        <w:t xml:space="preserve"> to other portfolios include recommendations about Aboriginal Affairs. In total</w:t>
      </w:r>
      <w:r w:rsidRPr="0BD47644">
        <w:t xml:space="preserve">, </w:t>
      </w:r>
      <w:r>
        <w:t xml:space="preserve">there are </w:t>
      </w:r>
      <w:r w:rsidRPr="0BD47644">
        <w:t xml:space="preserve">28 recommendations </w:t>
      </w:r>
      <w:r>
        <w:t>relevant to the Aboriginal Affairs portfolio</w:t>
      </w:r>
      <w:r w:rsidRPr="0BD47644">
        <w:t xml:space="preserve">. </w:t>
      </w:r>
      <w:r>
        <w:t>Three hundred and thirty</w:t>
      </w:r>
      <w:r w:rsidRPr="0BD47644">
        <w:t xml:space="preserve"> young people </w:t>
      </w:r>
      <w:r>
        <w:t>were consulted to form the six reports specifically about Aboriginal Affairs and a further 7,204 young people were consulted for the 11 additional reports</w:t>
      </w:r>
      <w:r w:rsidRPr="0BD47644">
        <w:t xml:space="preserve">. </w:t>
      </w:r>
      <w:r>
        <w:t xml:space="preserve">Many recommendations relevant to </w:t>
      </w:r>
      <w:r w:rsidR="00077568">
        <w:t>the</w:t>
      </w:r>
      <w:r>
        <w:t xml:space="preserve"> Aboriginal Affairs </w:t>
      </w:r>
      <w:r w:rsidR="00077568">
        <w:t xml:space="preserve">portfolio </w:t>
      </w:r>
      <w:r>
        <w:t xml:space="preserve">are connected with the </w:t>
      </w:r>
      <w:r w:rsidRPr="0BD47644">
        <w:t>Youth Justice, Education and Mental Health</w:t>
      </w:r>
      <w:r w:rsidR="00BB713F">
        <w:t xml:space="preserve"> portfolios</w:t>
      </w:r>
      <w:r w:rsidRPr="0BD47644">
        <w:t xml:space="preserve">. The key recommendations </w:t>
      </w:r>
      <w:r>
        <w:t>call for</w:t>
      </w:r>
      <w:r w:rsidRPr="0BD47644">
        <w:t xml:space="preserve"> ensuring Aboriginal and Torres Strait Islander young people </w:t>
      </w:r>
      <w:r>
        <w:t xml:space="preserve">are </w:t>
      </w:r>
      <w:r w:rsidRPr="0BD47644">
        <w:t>safe</w:t>
      </w:r>
      <w:r>
        <w:t xml:space="preserve"> and connected to</w:t>
      </w:r>
      <w:r w:rsidRPr="0BD47644">
        <w:t xml:space="preserve"> culture, family and community. </w:t>
      </w:r>
      <w:r>
        <w:t>Self-determination is seen as</w:t>
      </w:r>
      <w:r w:rsidRPr="0BD47644">
        <w:t xml:space="preserve"> paramount in </w:t>
      </w:r>
      <w:r>
        <w:t xml:space="preserve">implementing all recommendations and policies connected to </w:t>
      </w:r>
      <w:r w:rsidRPr="0BD47644">
        <w:t>Aboriginal and Torres Strait Islander young people</w:t>
      </w:r>
      <w:r>
        <w:t>. The most frequently identified recommendations are:</w:t>
      </w:r>
    </w:p>
    <w:p w14:paraId="39FE6A02" w14:textId="77777777" w:rsidR="002463C8" w:rsidRDefault="002463C8" w:rsidP="00F63EA3"/>
    <w:p w14:paraId="178385AB" w14:textId="77777777" w:rsidR="00440ADD" w:rsidRPr="00440ADD" w:rsidRDefault="00440ADD" w:rsidP="00D36C22">
      <w:pPr>
        <w:pStyle w:val="ListParagraph"/>
        <w:numPr>
          <w:ilvl w:val="0"/>
          <w:numId w:val="12"/>
        </w:numPr>
      </w:pPr>
      <w:r w:rsidRPr="00440ADD">
        <w:t>Create just and equitable systems that:</w:t>
      </w:r>
    </w:p>
    <w:p w14:paraId="2BABB562" w14:textId="77777777" w:rsidR="00440ADD" w:rsidRPr="00440ADD" w:rsidRDefault="00440ADD" w:rsidP="00D36C22">
      <w:pPr>
        <w:pStyle w:val="ListParagraph"/>
        <w:numPr>
          <w:ilvl w:val="1"/>
          <w:numId w:val="12"/>
        </w:numPr>
      </w:pPr>
      <w:r w:rsidRPr="00440ADD">
        <w:t>address the over-representation of Aboriginal children in out-of-home care;</w:t>
      </w:r>
    </w:p>
    <w:p w14:paraId="755A3648" w14:textId="77777777" w:rsidR="00440ADD" w:rsidRPr="00440ADD" w:rsidRDefault="00440ADD" w:rsidP="00D36C22">
      <w:pPr>
        <w:pStyle w:val="ListParagraph"/>
        <w:numPr>
          <w:ilvl w:val="1"/>
          <w:numId w:val="12"/>
        </w:numPr>
      </w:pPr>
      <w:r w:rsidRPr="00440ADD">
        <w:t>address the over-representation of Aboriginal children in the youth justice system;</w:t>
      </w:r>
    </w:p>
    <w:p w14:paraId="20E16583" w14:textId="77777777" w:rsidR="00440ADD" w:rsidRPr="00440ADD" w:rsidRDefault="00440ADD" w:rsidP="00D36C22">
      <w:pPr>
        <w:pStyle w:val="ListParagraph"/>
        <w:numPr>
          <w:ilvl w:val="1"/>
          <w:numId w:val="12"/>
        </w:numPr>
      </w:pPr>
      <w:r w:rsidRPr="00440ADD">
        <w:lastRenderedPageBreak/>
        <w:t>keep Aboriginal children safe and strong in their families and communities; and</w:t>
      </w:r>
    </w:p>
    <w:p w14:paraId="02002816" w14:textId="77777777" w:rsidR="00440ADD" w:rsidRPr="00440ADD" w:rsidRDefault="00440ADD" w:rsidP="00D36C22">
      <w:pPr>
        <w:pStyle w:val="ListParagraph"/>
        <w:numPr>
          <w:ilvl w:val="1"/>
          <w:numId w:val="12"/>
        </w:numPr>
      </w:pPr>
      <w:r w:rsidRPr="00440ADD">
        <w:t>recognise the importance of contact with family, community and culture while in the system.</w:t>
      </w:r>
    </w:p>
    <w:p w14:paraId="5B0E9122" w14:textId="77777777" w:rsidR="00440ADD" w:rsidRPr="00440ADD" w:rsidRDefault="00440ADD" w:rsidP="00D36C22">
      <w:pPr>
        <w:pStyle w:val="ListParagraph"/>
        <w:numPr>
          <w:ilvl w:val="0"/>
          <w:numId w:val="12"/>
        </w:numPr>
      </w:pPr>
      <w:r w:rsidRPr="00440ADD">
        <w:t>Invest in place-based, community-led responses to address structural disadvantage in Aboriginal communities.</w:t>
      </w:r>
    </w:p>
    <w:p w14:paraId="58E2A795" w14:textId="77777777" w:rsidR="002A3A30" w:rsidRPr="002A3A30" w:rsidRDefault="00440ADD" w:rsidP="002A3A30">
      <w:pPr>
        <w:pStyle w:val="ListParagraph"/>
        <w:numPr>
          <w:ilvl w:val="0"/>
          <w:numId w:val="12"/>
        </w:numPr>
      </w:pPr>
      <w:r w:rsidRPr="00440ADD">
        <w:t>Empower Aboriginal Community Controlled Organisations through long-term, sustainable funding models to provide holistic services to Aboriginal and Torres Strait Islander young people.</w:t>
      </w:r>
    </w:p>
    <w:p w14:paraId="78CD1C2F" w14:textId="77777777" w:rsidR="000F6D82" w:rsidRPr="00440ADD" w:rsidRDefault="000F6D82" w:rsidP="000F6D82"/>
    <w:p w14:paraId="4054CC91" w14:textId="381CBFF7" w:rsidR="00440ADD" w:rsidRDefault="00440ADD" w:rsidP="004D0792">
      <w:pPr>
        <w:pStyle w:val="Heading3"/>
      </w:pPr>
      <w:bookmarkStart w:id="82" w:name="_Toc48658072"/>
      <w:r>
        <w:t>Child Protection</w:t>
      </w:r>
      <w:bookmarkEnd w:id="82"/>
    </w:p>
    <w:p w14:paraId="4939A5B1" w14:textId="4DAD5B0D" w:rsidR="00163F74" w:rsidRDefault="004D0792" w:rsidP="00440ADD">
      <w:r w:rsidRPr="004D0792">
        <w:t>Three reports included in the synthesis are primarily relevant to Child Protection. However, many reports about other portfolios include recommendations specifically about Child Protection. Forty</w:t>
      </w:r>
      <w:r>
        <w:t>-</w:t>
      </w:r>
      <w:r w:rsidRPr="004D0792">
        <w:t xml:space="preserve">nine recommendations were made about Child Protection from reports on various other portfolios including Aboriginal Affairs, Youth Justice, Mental Health, Public Transport and Education. The most common recommendation from young people and the sector is that the age of state care should be extended from 18 to 21. Most reports argue for a deeper consideration of the structural and underlying causes of inequality. </w:t>
      </w:r>
      <w:r w:rsidR="00357FEA">
        <w:t>Statewide</w:t>
      </w:r>
      <w:r w:rsidRPr="004D0792">
        <w:t>, 620 young people with lived experience of the out-of-home care system were consulted and shaped the following recommendations:</w:t>
      </w:r>
      <w:r>
        <w:t xml:space="preserve"> </w:t>
      </w:r>
    </w:p>
    <w:p w14:paraId="43965B2E" w14:textId="77777777" w:rsidR="00163F74" w:rsidRPr="00163F74" w:rsidRDefault="00163F74" w:rsidP="00D36C22">
      <w:pPr>
        <w:pStyle w:val="NormalWeb"/>
        <w:numPr>
          <w:ilvl w:val="0"/>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Extend the out-of-home care age to 21 </w:t>
      </w:r>
    </w:p>
    <w:p w14:paraId="7A34D26B" w14:textId="77777777" w:rsidR="00163F74" w:rsidRPr="00163F74" w:rsidRDefault="00163F74" w:rsidP="00D36C22">
      <w:pPr>
        <w:pStyle w:val="NormalWeb"/>
        <w:numPr>
          <w:ilvl w:val="0"/>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Commit to reducing the over-representation of Aboriginal children in out-of-home care and:</w:t>
      </w:r>
    </w:p>
    <w:p w14:paraId="5779437D" w14:textId="77777777" w:rsidR="00163F74" w:rsidRPr="00163F74" w:rsidRDefault="00163F74" w:rsidP="00D36C22">
      <w:pPr>
        <w:pStyle w:val="NormalWeb"/>
        <w:numPr>
          <w:ilvl w:val="1"/>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provide greater support for kinship care; </w:t>
      </w:r>
    </w:p>
    <w:p w14:paraId="621EEC8C" w14:textId="77777777" w:rsidR="00163F74" w:rsidRPr="00163F74" w:rsidRDefault="00163F74" w:rsidP="00D36C22">
      <w:pPr>
        <w:pStyle w:val="NormalWeb"/>
        <w:numPr>
          <w:ilvl w:val="1"/>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build the cultural competency of organisations delivering services to Aboriginal children in out-of-home care; and </w:t>
      </w:r>
    </w:p>
    <w:p w14:paraId="5765A467" w14:textId="77777777" w:rsidR="00163F74" w:rsidRPr="00163F74" w:rsidRDefault="00163F74" w:rsidP="00D36C22">
      <w:pPr>
        <w:pStyle w:val="NormalWeb"/>
        <w:numPr>
          <w:ilvl w:val="1"/>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ensure Aboriginal children in out-of-home care have meaning access to their culture. </w:t>
      </w:r>
    </w:p>
    <w:p w14:paraId="7160F2AF" w14:textId="77777777" w:rsidR="00163F74" w:rsidRPr="00163F74" w:rsidRDefault="00163F74" w:rsidP="00D36C22">
      <w:pPr>
        <w:pStyle w:val="NormalWeb"/>
        <w:numPr>
          <w:ilvl w:val="0"/>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Develop and resource an integrated, whole-of-system investment model and strategy which addresses child and family disadvantage and involves a commitment to building a fair and inclusive society.</w:t>
      </w:r>
    </w:p>
    <w:p w14:paraId="2F4B19AA" w14:textId="77777777" w:rsidR="00163F74" w:rsidRPr="00163F74" w:rsidRDefault="00163F74" w:rsidP="00D36C22">
      <w:pPr>
        <w:pStyle w:val="NormalWeb"/>
        <w:numPr>
          <w:ilvl w:val="0"/>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Invest in programs to end the over-representation of children in out-of-home care entering the justice system. </w:t>
      </w:r>
    </w:p>
    <w:p w14:paraId="6F244C6C" w14:textId="77777777" w:rsidR="00163F74" w:rsidRPr="00163F74" w:rsidRDefault="00163F74" w:rsidP="00D36C22">
      <w:pPr>
        <w:pStyle w:val="NormalWeb"/>
        <w:numPr>
          <w:ilvl w:val="0"/>
          <w:numId w:val="13"/>
        </w:numPr>
        <w:spacing w:line="360" w:lineRule="auto"/>
        <w:rPr>
          <w:rFonts w:ascii="Karla" w:eastAsiaTheme="minorHAnsi" w:hAnsi="Karla" w:cstheme="minorBidi"/>
          <w:sz w:val="20"/>
          <w:lang w:eastAsia="en-US"/>
        </w:rPr>
      </w:pPr>
      <w:r w:rsidRPr="00163F74">
        <w:rPr>
          <w:rFonts w:ascii="Karla" w:eastAsiaTheme="minorHAnsi" w:hAnsi="Karla" w:cstheme="minorBidi"/>
          <w:sz w:val="20"/>
          <w:lang w:eastAsia="en-US"/>
        </w:rPr>
        <w:t xml:space="preserve">Genuinely listen and respond to the voices of young people in shaping their own treatment in the out-of-home care system and shaping the broader system. </w:t>
      </w:r>
    </w:p>
    <w:p w14:paraId="371AF62D" w14:textId="77777777" w:rsidR="00163F74" w:rsidRDefault="00163F74" w:rsidP="00440ADD"/>
    <w:p w14:paraId="4534D110" w14:textId="39687A20" w:rsidR="006A2119" w:rsidRDefault="00163F74" w:rsidP="00A32188">
      <w:pPr>
        <w:pStyle w:val="Heading3"/>
      </w:pPr>
      <w:bookmarkStart w:id="83" w:name="_Toc48658073"/>
      <w:r>
        <w:t>Disability, Ageing and Carers</w:t>
      </w:r>
      <w:bookmarkEnd w:id="83"/>
    </w:p>
    <w:p w14:paraId="16452191" w14:textId="3AD120CE" w:rsidR="006A2119" w:rsidRPr="006A2119" w:rsidRDefault="006A2119" w:rsidP="006A2119">
      <w:r w:rsidRPr="006A2119">
        <w:t xml:space="preserve">Disability, Ageing and Carers is the theme of three reports included in the synthesis. Seven reports about other portfolios include specific recommendations about Disability, Ageing and Carers. Across all reports there are 21 recommendations, although none of the reports about disability explicitly state the number of young people consulted. This highlights the direct need to work collaboratively and </w:t>
      </w:r>
      <w:r w:rsidR="009F71A3">
        <w:t>proactively</w:t>
      </w:r>
      <w:r w:rsidRPr="006A2119">
        <w:t xml:space="preserve"> with young people to determine their needs and </w:t>
      </w:r>
      <w:r w:rsidRPr="006A2119">
        <w:lastRenderedPageBreak/>
        <w:t xml:space="preserve">understand their recommendations about the Disability, Ageing and Carers portfolio. The key recommendations listed in the reports include </w:t>
      </w:r>
      <w:r w:rsidR="009F71A3">
        <w:t>creating</w:t>
      </w:r>
      <w:r w:rsidRPr="006A2119">
        <w:t xml:space="preserve"> a detailed strategy to guarantee the equal rights of young people with a disability in education, supporting meaningful employment and focusing on strengthening the transition from school to the workforce by funding Disability Employment Service Programs. The most frequently identified recommendations are:</w:t>
      </w:r>
    </w:p>
    <w:p w14:paraId="7525677A" w14:textId="77777777" w:rsidR="006A2119" w:rsidRPr="006A2119" w:rsidRDefault="006A2119" w:rsidP="006A2119">
      <w:r w:rsidRPr="006A2119">
        <w:t xml:space="preserve"> </w:t>
      </w:r>
    </w:p>
    <w:p w14:paraId="36FFAF2D" w14:textId="77777777" w:rsidR="006A2119" w:rsidRPr="006A2119" w:rsidRDefault="006A2119" w:rsidP="00D36C22">
      <w:pPr>
        <w:pStyle w:val="ListParagraph"/>
        <w:numPr>
          <w:ilvl w:val="0"/>
          <w:numId w:val="14"/>
        </w:numPr>
      </w:pPr>
      <w:r w:rsidRPr="006A2119">
        <w:t>Design and fund a detailed strategy to ensure the equal rights of people with a disability in education.</w:t>
      </w:r>
    </w:p>
    <w:p w14:paraId="09F034EE" w14:textId="77777777" w:rsidR="006A2119" w:rsidRPr="006A2119" w:rsidRDefault="006A2119" w:rsidP="00D36C22">
      <w:pPr>
        <w:pStyle w:val="ListParagraph"/>
        <w:numPr>
          <w:ilvl w:val="0"/>
          <w:numId w:val="14"/>
        </w:numPr>
      </w:pPr>
      <w:r w:rsidRPr="006A2119">
        <w:t>Strengthening the transition of students with a disability into meaningful employment.</w:t>
      </w:r>
    </w:p>
    <w:p w14:paraId="5F2B514C" w14:textId="77777777" w:rsidR="006A2119" w:rsidRPr="006A2119" w:rsidRDefault="006A2119" w:rsidP="00D36C22">
      <w:pPr>
        <w:pStyle w:val="ListParagraph"/>
        <w:numPr>
          <w:ilvl w:val="0"/>
          <w:numId w:val="14"/>
        </w:numPr>
      </w:pPr>
      <w:r w:rsidRPr="006A2119">
        <w:t>Redirect funding into an expanded Disability Employment Services program and give automatic access to people with a disability when looking for work</w:t>
      </w:r>
    </w:p>
    <w:p w14:paraId="1BDAAB5A" w14:textId="77777777" w:rsidR="006A2119" w:rsidRPr="006A2119" w:rsidRDefault="006A2119" w:rsidP="00D36C22">
      <w:pPr>
        <w:pStyle w:val="ListParagraph"/>
        <w:numPr>
          <w:ilvl w:val="0"/>
          <w:numId w:val="14"/>
        </w:numPr>
      </w:pPr>
      <w:r w:rsidRPr="006A2119">
        <w:t>Develop guidelines to address bullying of people with a disability.</w:t>
      </w:r>
    </w:p>
    <w:p w14:paraId="2EEC4DE6" w14:textId="77777777" w:rsidR="006A2119" w:rsidRDefault="006A2119" w:rsidP="00D36C22">
      <w:pPr>
        <w:pStyle w:val="ListParagraph"/>
        <w:numPr>
          <w:ilvl w:val="0"/>
          <w:numId w:val="14"/>
        </w:numPr>
      </w:pPr>
      <w:r w:rsidRPr="006A2119">
        <w:t>Improve service coordination between the NDIS, primary care and youth mental health systems.</w:t>
      </w:r>
    </w:p>
    <w:p w14:paraId="01A56291" w14:textId="77777777" w:rsidR="004A1114" w:rsidRDefault="004A1114" w:rsidP="004A1114"/>
    <w:p w14:paraId="201DE6DB" w14:textId="5AB56983" w:rsidR="006D5E7F" w:rsidRDefault="006D5E7F" w:rsidP="006D5E7F">
      <w:pPr>
        <w:pStyle w:val="Heading3"/>
      </w:pPr>
      <w:bookmarkStart w:id="84" w:name="_Toc48658074"/>
      <w:r>
        <w:t>Education</w:t>
      </w:r>
      <w:bookmarkEnd w:id="84"/>
    </w:p>
    <w:p w14:paraId="6CB56D7D" w14:textId="79068554" w:rsidR="004A1114" w:rsidRPr="004A1114" w:rsidRDefault="004A1114" w:rsidP="004A1114">
      <w:r w:rsidRPr="004A1114">
        <w:t>Education is the theme of 15 reports included in the synthesis. Thirty</w:t>
      </w:r>
      <w:r w:rsidR="00CF00A9">
        <w:t>-</w:t>
      </w:r>
      <w:r w:rsidRPr="004A1114">
        <w:t xml:space="preserve">six reports about other portfolios include recommendations relevant to the Education portfolio. Across all reports, there were 162 recommendations made on the theme of Education, reflecting the importance of </w:t>
      </w:r>
      <w:r w:rsidR="00331040">
        <w:t>education</w:t>
      </w:r>
      <w:r w:rsidRPr="004A1114">
        <w:t xml:space="preserve"> in the lives of young people. Education has the highest number of recommendations and these </w:t>
      </w:r>
      <w:r w:rsidRPr="004A1114">
        <w:t>come from reports with a wide variety of themes including Jobs, Innovation and Trade, Women, Equality and Mental Health. Many recommendations attributed to the Education portfolio also involve the Higher Education and Training and Skills portfolios. A major theme from reports is ensuring the education system is flexible and responsive so that it works for all young people. Many recommendations reflect the issues discussed by students at Victorian Student Representative Council’s 2019 Congress.</w:t>
      </w:r>
      <w:r w:rsidR="00D6785B">
        <w:fldChar w:fldCharType="begin"/>
      </w:r>
      <w:r w:rsidR="00D6785B">
        <w:instrText xml:space="preserve"> NOTEREF _Ref42250819 \f \h </w:instrText>
      </w:r>
      <w:r w:rsidR="00D6785B">
        <w:fldChar w:fldCharType="separate"/>
      </w:r>
      <w:r w:rsidR="00DE6D17" w:rsidRPr="00DE6D17">
        <w:rPr>
          <w:rStyle w:val="EndnoteReference"/>
        </w:rPr>
        <w:t>5</w:t>
      </w:r>
      <w:r w:rsidR="00D6785B">
        <w:fldChar w:fldCharType="end"/>
      </w:r>
      <w:r w:rsidRPr="004A1114">
        <w:t xml:space="preserve"> Eight thousand and fifty</w:t>
      </w:r>
      <w:r w:rsidR="00CF00A9">
        <w:t>-</w:t>
      </w:r>
      <w:r w:rsidRPr="004A1114">
        <w:t>eight young people were consulted to shape the 162 recommendations on Education. The most frequently identified recommendations are:</w:t>
      </w:r>
    </w:p>
    <w:p w14:paraId="073649D4" w14:textId="77777777" w:rsidR="004A1114" w:rsidRPr="004A1114" w:rsidRDefault="004A1114" w:rsidP="00D36C22">
      <w:pPr>
        <w:numPr>
          <w:ilvl w:val="0"/>
          <w:numId w:val="15"/>
        </w:numPr>
        <w:spacing w:before="100" w:beforeAutospacing="1" w:after="100" w:afterAutospacing="1"/>
      </w:pPr>
      <w:r w:rsidRPr="004A1114">
        <w:t xml:space="preserve">Reform the curriculum to include: </w:t>
      </w:r>
    </w:p>
    <w:p w14:paraId="48BAEF68" w14:textId="77777777" w:rsidR="004A1114" w:rsidRPr="004A1114" w:rsidRDefault="004A1114" w:rsidP="00D36C22">
      <w:pPr>
        <w:numPr>
          <w:ilvl w:val="1"/>
          <w:numId w:val="15"/>
        </w:numPr>
        <w:spacing w:before="100" w:beforeAutospacing="1" w:after="100" w:afterAutospacing="1"/>
      </w:pPr>
      <w:r w:rsidRPr="004A1114">
        <w:t xml:space="preserve">advocacy skills; </w:t>
      </w:r>
    </w:p>
    <w:p w14:paraId="467F34C2" w14:textId="77777777" w:rsidR="004A1114" w:rsidRPr="004A1114" w:rsidRDefault="004A1114" w:rsidP="00D36C22">
      <w:pPr>
        <w:numPr>
          <w:ilvl w:val="1"/>
          <w:numId w:val="15"/>
        </w:numPr>
        <w:spacing w:before="100" w:beforeAutospacing="1" w:after="100" w:afterAutospacing="1"/>
      </w:pPr>
      <w:r w:rsidRPr="004A1114">
        <w:t xml:space="preserve">life skills; </w:t>
      </w:r>
    </w:p>
    <w:p w14:paraId="1917D75D" w14:textId="77777777" w:rsidR="004A1114" w:rsidRPr="004A1114" w:rsidRDefault="004A1114" w:rsidP="00D36C22">
      <w:pPr>
        <w:numPr>
          <w:ilvl w:val="1"/>
          <w:numId w:val="15"/>
        </w:numPr>
        <w:spacing w:before="100" w:beforeAutospacing="1" w:after="100" w:afterAutospacing="1"/>
      </w:pPr>
      <w:r w:rsidRPr="004A1114">
        <w:t xml:space="preserve">financial literacy; </w:t>
      </w:r>
    </w:p>
    <w:p w14:paraId="42ADB8F1" w14:textId="77777777" w:rsidR="004A1114" w:rsidRPr="004A1114" w:rsidRDefault="004A1114" w:rsidP="00D36C22">
      <w:pPr>
        <w:numPr>
          <w:ilvl w:val="1"/>
          <w:numId w:val="15"/>
        </w:numPr>
        <w:spacing w:before="100" w:beforeAutospacing="1" w:after="100" w:afterAutospacing="1"/>
      </w:pPr>
      <w:r w:rsidRPr="004A1114">
        <w:t xml:space="preserve">careers counselling; </w:t>
      </w:r>
    </w:p>
    <w:p w14:paraId="1D9CCB32" w14:textId="77777777" w:rsidR="004A1114" w:rsidRPr="004A1114" w:rsidRDefault="004A1114" w:rsidP="00D36C22">
      <w:pPr>
        <w:numPr>
          <w:ilvl w:val="1"/>
          <w:numId w:val="15"/>
        </w:numPr>
        <w:spacing w:before="100" w:beforeAutospacing="1" w:after="100" w:afterAutospacing="1"/>
      </w:pPr>
      <w:r w:rsidRPr="004A1114">
        <w:t xml:space="preserve">respectful relationships; </w:t>
      </w:r>
    </w:p>
    <w:p w14:paraId="232C083F" w14:textId="77777777" w:rsidR="004A1114" w:rsidRPr="004A1114" w:rsidRDefault="004A1114" w:rsidP="00D36C22">
      <w:pPr>
        <w:numPr>
          <w:ilvl w:val="1"/>
          <w:numId w:val="15"/>
        </w:numPr>
        <w:spacing w:before="100" w:beforeAutospacing="1" w:after="100" w:afterAutospacing="1"/>
      </w:pPr>
      <w:r w:rsidRPr="004A1114">
        <w:t xml:space="preserve">anti-racism; </w:t>
      </w:r>
    </w:p>
    <w:p w14:paraId="6B450C83" w14:textId="77777777" w:rsidR="004A1114" w:rsidRPr="004A1114" w:rsidRDefault="004A1114" w:rsidP="00D36C22">
      <w:pPr>
        <w:numPr>
          <w:ilvl w:val="1"/>
          <w:numId w:val="15"/>
        </w:numPr>
        <w:spacing w:before="100" w:beforeAutospacing="1" w:after="100" w:afterAutospacing="1"/>
      </w:pPr>
      <w:r w:rsidRPr="004A1114">
        <w:t xml:space="preserve">anti-bullying and anti-harassment; </w:t>
      </w:r>
    </w:p>
    <w:p w14:paraId="52FDDD33" w14:textId="77777777" w:rsidR="004A1114" w:rsidRPr="004A1114" w:rsidRDefault="004A1114" w:rsidP="00D36C22">
      <w:pPr>
        <w:numPr>
          <w:ilvl w:val="1"/>
          <w:numId w:val="15"/>
        </w:numPr>
        <w:spacing w:before="100" w:beforeAutospacing="1" w:after="100" w:afterAutospacing="1"/>
      </w:pPr>
      <w:r w:rsidRPr="004A1114">
        <w:t xml:space="preserve">practical and relevant civics education; </w:t>
      </w:r>
    </w:p>
    <w:p w14:paraId="701BBEAC" w14:textId="77777777" w:rsidR="004A1114" w:rsidRPr="004A1114" w:rsidRDefault="004A1114" w:rsidP="00D36C22">
      <w:pPr>
        <w:numPr>
          <w:ilvl w:val="1"/>
          <w:numId w:val="15"/>
        </w:numPr>
        <w:spacing w:before="100" w:beforeAutospacing="1" w:after="100" w:afterAutospacing="1"/>
      </w:pPr>
      <w:r w:rsidRPr="004A1114">
        <w:t xml:space="preserve">disability awareness education; </w:t>
      </w:r>
    </w:p>
    <w:p w14:paraId="736EC1D2" w14:textId="77777777" w:rsidR="004A1114" w:rsidRPr="004A1114" w:rsidRDefault="004A1114" w:rsidP="00D36C22">
      <w:pPr>
        <w:numPr>
          <w:ilvl w:val="1"/>
          <w:numId w:val="15"/>
        </w:numPr>
        <w:spacing w:before="100" w:beforeAutospacing="1" w:after="100" w:afterAutospacing="1"/>
      </w:pPr>
      <w:r w:rsidRPr="004A1114">
        <w:t xml:space="preserve">inclusive sex education; </w:t>
      </w:r>
    </w:p>
    <w:p w14:paraId="7B0E8082" w14:textId="77777777" w:rsidR="004A1114" w:rsidRPr="004A1114" w:rsidRDefault="004A1114" w:rsidP="00D36C22">
      <w:pPr>
        <w:numPr>
          <w:ilvl w:val="1"/>
          <w:numId w:val="15"/>
        </w:numPr>
        <w:spacing w:before="100" w:beforeAutospacing="1" w:after="100" w:afterAutospacing="1"/>
      </w:pPr>
      <w:r w:rsidRPr="004A1114">
        <w:t xml:space="preserve">mental health first-aid training and programs that promote positive mental health wellbeing; </w:t>
      </w:r>
    </w:p>
    <w:p w14:paraId="7664F8BA" w14:textId="77777777" w:rsidR="004A1114" w:rsidRPr="004A1114" w:rsidRDefault="004A1114" w:rsidP="00D36C22">
      <w:pPr>
        <w:numPr>
          <w:ilvl w:val="1"/>
          <w:numId w:val="15"/>
        </w:numPr>
        <w:spacing w:before="100" w:beforeAutospacing="1" w:after="100" w:afterAutospacing="1"/>
      </w:pPr>
      <w:r w:rsidRPr="004A1114">
        <w:t xml:space="preserve">broad cultural awareness training; and </w:t>
      </w:r>
    </w:p>
    <w:p w14:paraId="1AA7015E" w14:textId="77777777" w:rsidR="004A1114" w:rsidRPr="004A1114" w:rsidRDefault="004A1114" w:rsidP="00D36C22">
      <w:pPr>
        <w:numPr>
          <w:ilvl w:val="1"/>
          <w:numId w:val="15"/>
        </w:numPr>
        <w:spacing w:before="100" w:beforeAutospacing="1" w:after="100" w:afterAutospacing="1"/>
      </w:pPr>
      <w:r w:rsidRPr="004A1114">
        <w:t xml:space="preserve">comprehensive and locally relevant education on Aboriginal and Torres Strait Islander history, language and culture. </w:t>
      </w:r>
    </w:p>
    <w:p w14:paraId="13EC2820" w14:textId="77777777" w:rsidR="004A1114" w:rsidRPr="004A1114" w:rsidRDefault="004A1114" w:rsidP="00D36C22">
      <w:pPr>
        <w:numPr>
          <w:ilvl w:val="0"/>
          <w:numId w:val="15"/>
        </w:numPr>
        <w:spacing w:before="100" w:beforeAutospacing="1" w:after="100" w:afterAutospacing="1"/>
      </w:pPr>
      <w:r w:rsidRPr="004A1114">
        <w:lastRenderedPageBreak/>
        <w:t>Expand funding to existing programs to support young people to continue engaging in education.</w:t>
      </w:r>
    </w:p>
    <w:p w14:paraId="65CC1735" w14:textId="77777777" w:rsidR="004A1114" w:rsidRPr="004A1114" w:rsidRDefault="004A1114" w:rsidP="00D36C22">
      <w:pPr>
        <w:numPr>
          <w:ilvl w:val="0"/>
          <w:numId w:val="15"/>
        </w:numPr>
        <w:spacing w:before="100" w:beforeAutospacing="1" w:after="100" w:afterAutospacing="1"/>
      </w:pPr>
      <w:r w:rsidRPr="004A1114">
        <w:t>Make schools properly inclusive for disabled young people, LGBTIQA+ young people, young people experiencing disadvantage and young people who are bullied.</w:t>
      </w:r>
    </w:p>
    <w:p w14:paraId="61A3464F" w14:textId="77777777" w:rsidR="004A1114" w:rsidRPr="004A1114" w:rsidRDefault="004A1114" w:rsidP="00D36C22">
      <w:pPr>
        <w:numPr>
          <w:ilvl w:val="0"/>
          <w:numId w:val="15"/>
        </w:numPr>
        <w:spacing w:before="100" w:beforeAutospacing="1" w:after="100" w:afterAutospacing="1"/>
      </w:pPr>
      <w:r w:rsidRPr="004A1114">
        <w:t xml:space="preserve">Implement evidence-based approaches to improving educational outcomes. </w:t>
      </w:r>
    </w:p>
    <w:p w14:paraId="4FCD40C8" w14:textId="77777777" w:rsidR="004A1114" w:rsidRPr="004A1114" w:rsidRDefault="004A1114" w:rsidP="00D36C22">
      <w:pPr>
        <w:numPr>
          <w:ilvl w:val="0"/>
          <w:numId w:val="15"/>
        </w:numPr>
        <w:spacing w:before="100" w:beforeAutospacing="1" w:after="100" w:afterAutospacing="1"/>
      </w:pPr>
      <w:r w:rsidRPr="004A1114">
        <w:t>Ensure alternative forms of education, including VCAL, TAFE and VET are well resourced and respected.</w:t>
      </w:r>
    </w:p>
    <w:p w14:paraId="103B0AB5" w14:textId="77777777" w:rsidR="004A1114" w:rsidRDefault="004A1114" w:rsidP="00D36C22">
      <w:pPr>
        <w:numPr>
          <w:ilvl w:val="0"/>
          <w:numId w:val="15"/>
        </w:numPr>
        <w:spacing w:before="100" w:beforeAutospacing="1" w:after="100" w:afterAutospacing="1"/>
      </w:pPr>
      <w:r w:rsidRPr="004A1114">
        <w:t xml:space="preserve">Embed student voice so young people are formally involved in the design and reform of educational curricula and assessment models. </w:t>
      </w:r>
    </w:p>
    <w:p w14:paraId="2D37CA93" w14:textId="5A635231" w:rsidR="005B1BFB" w:rsidRPr="005B1BFB" w:rsidRDefault="005B1BFB" w:rsidP="005B1BFB">
      <w:pPr>
        <w:pStyle w:val="Heading3"/>
      </w:pPr>
      <w:bookmarkStart w:id="85" w:name="_Toc42097716"/>
      <w:bookmarkStart w:id="86" w:name="_Toc48658075"/>
      <w:r w:rsidRPr="005B1BFB">
        <w:t>Energy, Environment and Climate Change</w:t>
      </w:r>
      <w:bookmarkEnd w:id="85"/>
      <w:bookmarkEnd w:id="86"/>
    </w:p>
    <w:p w14:paraId="5063250B" w14:textId="35031A34" w:rsidR="00D82B75" w:rsidRPr="00D82B75" w:rsidRDefault="005B1BFB" w:rsidP="00D82B75">
      <w:r w:rsidRPr="007E6491">
        <w:t>Four reports include specific recommendations about the Energy, Environment and Climate Change</w:t>
      </w:r>
      <w:r w:rsidR="00332E00">
        <w:t xml:space="preserve"> portfolio</w:t>
      </w:r>
      <w:r w:rsidRPr="007E6491">
        <w:t>.</w:t>
      </w:r>
      <w:r>
        <w:t xml:space="preserve"> Climate change is an increasingly important topic for young people both globally and in Victoria and the ‘environment’ is now the second most commonly cited issue of national importance by respondents to the Mission Australia Youth Survey.</w:t>
      </w:r>
      <w:r w:rsidR="00D6785B">
        <w:rPr>
          <w:rFonts w:cs="Times New Roman"/>
          <w:szCs w:val="20"/>
        </w:rPr>
        <w:fldChar w:fldCharType="begin"/>
      </w:r>
      <w:r w:rsidR="00D6785B">
        <w:instrText xml:space="preserve"> NOTEREF _Ref42250837 \f \h </w:instrText>
      </w:r>
      <w:r w:rsidR="00D6785B">
        <w:rPr>
          <w:rFonts w:cs="Times New Roman"/>
          <w:szCs w:val="20"/>
        </w:rPr>
      </w:r>
      <w:r w:rsidR="00D6785B">
        <w:rPr>
          <w:rFonts w:cs="Times New Roman"/>
          <w:szCs w:val="20"/>
        </w:rPr>
        <w:fldChar w:fldCharType="separate"/>
      </w:r>
      <w:r w:rsidR="00DE6D17" w:rsidRPr="00DE6D17">
        <w:rPr>
          <w:rStyle w:val="EndnoteReference"/>
        </w:rPr>
        <w:t>1</w:t>
      </w:r>
      <w:r w:rsidR="00D6785B">
        <w:rPr>
          <w:rFonts w:cs="Times New Roman"/>
          <w:szCs w:val="20"/>
        </w:rPr>
        <w:fldChar w:fldCharType="end"/>
      </w:r>
      <w:r>
        <w:t xml:space="preserve"> </w:t>
      </w:r>
      <w:r w:rsidR="00332E00">
        <w:t xml:space="preserve">Similarly, the continued School Strike for Climate movement emphasises the importance of the </w:t>
      </w:r>
      <w:r w:rsidR="00332E00" w:rsidRPr="007E6491">
        <w:t>Energy, Environment and Climate Change</w:t>
      </w:r>
      <w:r w:rsidR="00332E00">
        <w:t xml:space="preserve"> portfolio to young people. </w:t>
      </w:r>
      <w:r w:rsidRPr="007E6491">
        <w:t xml:space="preserve">Young people who were consulted resoundingly recommend that the </w:t>
      </w:r>
      <w:r>
        <w:t>Victorian and Commonwealth G</w:t>
      </w:r>
      <w:r w:rsidRPr="007E6491">
        <w:t>overnment</w:t>
      </w:r>
      <w:r>
        <w:t>s</w:t>
      </w:r>
      <w:r w:rsidRPr="007E6491">
        <w:t xml:space="preserve">: </w:t>
      </w:r>
    </w:p>
    <w:p w14:paraId="4A697254" w14:textId="77777777" w:rsidR="00CF00A9" w:rsidRPr="007E6491" w:rsidRDefault="00CF00A9" w:rsidP="005B1BFB"/>
    <w:p w14:paraId="06910751" w14:textId="77777777" w:rsidR="005B1BFB" w:rsidRPr="005B1BFB" w:rsidRDefault="005B1BFB" w:rsidP="00D36C22">
      <w:pPr>
        <w:pStyle w:val="ListParagraph"/>
        <w:numPr>
          <w:ilvl w:val="0"/>
          <w:numId w:val="16"/>
        </w:numPr>
      </w:pPr>
      <w:r w:rsidRPr="005B1BFB">
        <w:t>Commit to real climate change action.</w:t>
      </w:r>
    </w:p>
    <w:p w14:paraId="04D26C9F" w14:textId="77777777" w:rsidR="005B1BFB" w:rsidRPr="005B1BFB" w:rsidRDefault="005B1BFB" w:rsidP="00D36C22">
      <w:pPr>
        <w:pStyle w:val="ListParagraph"/>
        <w:numPr>
          <w:ilvl w:val="0"/>
          <w:numId w:val="16"/>
        </w:numPr>
      </w:pPr>
      <w:r w:rsidRPr="005B1BFB">
        <w:t xml:space="preserve">Hold a youth summit across Australia and the Pacific to inform approaches to </w:t>
      </w:r>
      <w:r w:rsidRPr="005B1BFB">
        <w:t>achieving Goal 13 of the United Nations Sustainable Development Goals</w:t>
      </w:r>
      <w:r w:rsidRPr="00741689">
        <w:rPr>
          <w:vertAlign w:val="superscript"/>
        </w:rPr>
        <w:endnoteReference w:id="10"/>
      </w:r>
      <w:r w:rsidRPr="00741689">
        <w:rPr>
          <w:vertAlign w:val="superscript"/>
        </w:rPr>
        <w:t xml:space="preserve"> </w:t>
      </w:r>
      <w:r w:rsidRPr="005B1BFB">
        <w:t>and create a ten-year plan for action.</w:t>
      </w:r>
    </w:p>
    <w:p w14:paraId="179DBA19" w14:textId="77777777" w:rsidR="005B1BFB" w:rsidRPr="005B1BFB" w:rsidRDefault="005B1BFB" w:rsidP="00D36C22">
      <w:pPr>
        <w:pStyle w:val="ListParagraph"/>
        <w:numPr>
          <w:ilvl w:val="0"/>
          <w:numId w:val="16"/>
        </w:numPr>
      </w:pPr>
      <w:r w:rsidRPr="005B1BFB">
        <w:t>Protect and enhance the region’s natural assets and reduce the impact of climate change.</w:t>
      </w:r>
    </w:p>
    <w:p w14:paraId="18F91C9D" w14:textId="77777777" w:rsidR="005B1BFB" w:rsidRPr="005B1BFB" w:rsidRDefault="005B1BFB" w:rsidP="00D36C22">
      <w:pPr>
        <w:pStyle w:val="ListParagraph"/>
        <w:numPr>
          <w:ilvl w:val="0"/>
          <w:numId w:val="16"/>
        </w:numPr>
      </w:pPr>
      <w:r w:rsidRPr="005B1BFB">
        <w:t>Partner with young people in climate change mitigation efforts.</w:t>
      </w:r>
    </w:p>
    <w:p w14:paraId="27CB6A1C" w14:textId="77777777" w:rsidR="005B1BFB" w:rsidRDefault="005B1BFB" w:rsidP="00D36C22">
      <w:pPr>
        <w:pStyle w:val="ListParagraph"/>
        <w:numPr>
          <w:ilvl w:val="0"/>
          <w:numId w:val="16"/>
        </w:numPr>
      </w:pPr>
      <w:r w:rsidRPr="005B1BFB">
        <w:t>Respond more proactively to the ongoing threat of climate change.</w:t>
      </w:r>
    </w:p>
    <w:p w14:paraId="6087A5AF" w14:textId="77777777" w:rsidR="005B1BFB" w:rsidRDefault="005B1BFB" w:rsidP="005B1BFB"/>
    <w:p w14:paraId="5FA33F10" w14:textId="572F88CA" w:rsidR="005B1BFB" w:rsidRPr="005B1BFB" w:rsidRDefault="005B1BFB" w:rsidP="005B1BFB">
      <w:pPr>
        <w:pStyle w:val="Heading3"/>
      </w:pPr>
      <w:bookmarkStart w:id="87" w:name="_Toc48658076"/>
      <w:r>
        <w:t>Equality</w:t>
      </w:r>
      <w:bookmarkEnd w:id="87"/>
    </w:p>
    <w:p w14:paraId="1EEB3536" w14:textId="60C87F24" w:rsidR="00845132" w:rsidRDefault="00845132" w:rsidP="00845132">
      <w:r w:rsidRPr="0BD47644">
        <w:t xml:space="preserve">Equality </w:t>
      </w:r>
      <w:r>
        <w:t>is</w:t>
      </w:r>
      <w:r w:rsidRPr="0BD47644">
        <w:t xml:space="preserve"> the main theme of </w:t>
      </w:r>
      <w:r>
        <w:t>four</w:t>
      </w:r>
      <w:r w:rsidRPr="0BD47644">
        <w:t xml:space="preserve"> reports included in the synthesis</w:t>
      </w:r>
      <w:r>
        <w:t>. Nine reports with different themes include specific recommendations about Equality.</w:t>
      </w:r>
      <w:r w:rsidRPr="0BD47644">
        <w:t xml:space="preserve"> </w:t>
      </w:r>
      <w:r>
        <w:t xml:space="preserve">Across all reports, there are </w:t>
      </w:r>
      <w:r w:rsidRPr="0BD47644">
        <w:t xml:space="preserve">23 recommendations </w:t>
      </w:r>
      <w:r>
        <w:t>following consultation with</w:t>
      </w:r>
      <w:r w:rsidRPr="0BD47644">
        <w:t xml:space="preserve"> 557 LGBTIQA+ young people.</w:t>
      </w:r>
      <w:r>
        <w:t xml:space="preserve"> </w:t>
      </w:r>
      <w:r w:rsidRPr="0BD47644">
        <w:t>The most frequently identified recommendations are:</w:t>
      </w:r>
    </w:p>
    <w:p w14:paraId="40650F51" w14:textId="77777777" w:rsidR="00845132" w:rsidRDefault="00845132" w:rsidP="00845132">
      <w:pPr>
        <w:rPr>
          <w:rFonts w:ascii="Times New Roman" w:eastAsia="Times New Roman" w:hAnsi="Times New Roman" w:cs="Times New Roman"/>
        </w:rPr>
      </w:pPr>
      <w:r w:rsidRPr="0BD47644">
        <w:rPr>
          <w:rFonts w:ascii="Times New Roman" w:eastAsia="Times New Roman" w:hAnsi="Times New Roman" w:cs="Times New Roman"/>
        </w:rPr>
        <w:t xml:space="preserve"> </w:t>
      </w:r>
    </w:p>
    <w:p w14:paraId="000960D5" w14:textId="77777777" w:rsidR="00845132" w:rsidRPr="00845132" w:rsidRDefault="00845132" w:rsidP="00D36C22">
      <w:pPr>
        <w:pStyle w:val="ListParagraph"/>
        <w:numPr>
          <w:ilvl w:val="0"/>
          <w:numId w:val="17"/>
        </w:numPr>
      </w:pPr>
      <w:r w:rsidRPr="00845132">
        <w:t>Dismantle the structural barriers and systemic discrimination that exist for young people based on sexuality, religion, gender, ability and other minority groups.</w:t>
      </w:r>
    </w:p>
    <w:p w14:paraId="02D48D05" w14:textId="58E57234" w:rsidR="00845132" w:rsidRPr="00845132" w:rsidRDefault="00845132" w:rsidP="00D36C22">
      <w:pPr>
        <w:pStyle w:val="ListParagraph"/>
        <w:numPr>
          <w:ilvl w:val="0"/>
          <w:numId w:val="17"/>
        </w:numPr>
      </w:pPr>
      <w:r w:rsidRPr="00845132">
        <w:t>Ensure that policy, legislation, resources and other structures actively promote gender equality.</w:t>
      </w:r>
    </w:p>
    <w:p w14:paraId="2F32B0CA" w14:textId="6E4C388C" w:rsidR="00845132" w:rsidRPr="00845132" w:rsidRDefault="00845132" w:rsidP="00D36C22">
      <w:pPr>
        <w:pStyle w:val="ListParagraph"/>
        <w:numPr>
          <w:ilvl w:val="0"/>
          <w:numId w:val="17"/>
        </w:numPr>
      </w:pPr>
      <w:r w:rsidRPr="00845132">
        <w:t>Improve health and mental health outcomes for diverse young people by:</w:t>
      </w:r>
    </w:p>
    <w:p w14:paraId="46B510D0" w14:textId="77777777" w:rsidR="00845132" w:rsidRPr="00845132" w:rsidRDefault="00845132" w:rsidP="00D36C22">
      <w:pPr>
        <w:pStyle w:val="ListParagraph"/>
        <w:numPr>
          <w:ilvl w:val="1"/>
          <w:numId w:val="17"/>
        </w:numPr>
      </w:pPr>
      <w:r w:rsidRPr="00845132">
        <w:t>broadening care beyond gender-affirmative health care;</w:t>
      </w:r>
    </w:p>
    <w:p w14:paraId="2B52E49D" w14:textId="77777777" w:rsidR="00845132" w:rsidRPr="00845132" w:rsidRDefault="00845132" w:rsidP="00D36C22">
      <w:pPr>
        <w:pStyle w:val="ListParagraph"/>
        <w:numPr>
          <w:ilvl w:val="1"/>
          <w:numId w:val="17"/>
        </w:numPr>
      </w:pPr>
      <w:r w:rsidRPr="00845132">
        <w:t>enhancing and upskilling service providers to deliver safe and inclusive services; and</w:t>
      </w:r>
    </w:p>
    <w:p w14:paraId="261927D7" w14:textId="77777777" w:rsidR="00845132" w:rsidRPr="00845132" w:rsidRDefault="00845132" w:rsidP="00D36C22">
      <w:pPr>
        <w:pStyle w:val="ListParagraph"/>
        <w:numPr>
          <w:ilvl w:val="1"/>
          <w:numId w:val="17"/>
        </w:numPr>
      </w:pPr>
      <w:r w:rsidRPr="00845132">
        <w:t>investing more in LGBTIQA+ specific services.</w:t>
      </w:r>
    </w:p>
    <w:p w14:paraId="2E1A1D8D" w14:textId="77777777" w:rsidR="00845132" w:rsidRDefault="00845132" w:rsidP="00D36C22">
      <w:pPr>
        <w:pStyle w:val="ListParagraph"/>
        <w:numPr>
          <w:ilvl w:val="0"/>
          <w:numId w:val="17"/>
        </w:numPr>
      </w:pPr>
      <w:r w:rsidRPr="00845132">
        <w:lastRenderedPageBreak/>
        <w:t>Create spaces for LGBTIQA+ young people to find connection, build confidence and celebrate identity to empower the next generation of leaders by expanding funding to successful programs, especially in rural and regional Victoria.</w:t>
      </w:r>
    </w:p>
    <w:p w14:paraId="4BA31A1E" w14:textId="77777777" w:rsidR="000B4312" w:rsidRDefault="000B4312" w:rsidP="000B4312"/>
    <w:p w14:paraId="14A7C936" w14:textId="309A7418" w:rsidR="000B4312" w:rsidRPr="00845132" w:rsidRDefault="000B4312" w:rsidP="000B4312">
      <w:pPr>
        <w:pStyle w:val="Heading3"/>
        <w:rPr>
          <w:rFonts w:eastAsiaTheme="minorHAnsi"/>
        </w:rPr>
      </w:pPr>
      <w:bookmarkStart w:id="88" w:name="_Toc48658077"/>
      <w:r>
        <w:t>Health</w:t>
      </w:r>
      <w:bookmarkEnd w:id="88"/>
    </w:p>
    <w:p w14:paraId="7B72B97A" w14:textId="59E66EEC" w:rsidR="00D82B75" w:rsidRPr="00D82B75" w:rsidRDefault="001F3D6F" w:rsidP="00D82B75">
      <w:r w:rsidRPr="0BD47644">
        <w:t xml:space="preserve">Health </w:t>
      </w:r>
      <w:r>
        <w:t>is</w:t>
      </w:r>
      <w:r w:rsidRPr="0BD47644">
        <w:t xml:space="preserve"> the theme of </w:t>
      </w:r>
      <w:r>
        <w:t>only</w:t>
      </w:r>
      <w:r w:rsidRPr="0BD47644">
        <w:t xml:space="preserve"> </w:t>
      </w:r>
      <w:r>
        <w:t>two</w:t>
      </w:r>
      <w:r w:rsidRPr="0BD47644">
        <w:t xml:space="preserve"> reports within the synthesis</w:t>
      </w:r>
      <w:r>
        <w:t xml:space="preserve"> and eight</w:t>
      </w:r>
      <w:r w:rsidRPr="0BD47644">
        <w:t xml:space="preserve"> reports</w:t>
      </w:r>
      <w:r>
        <w:t xml:space="preserve"> with different themes include specific recommendations about the Health portfolio</w:t>
      </w:r>
      <w:r w:rsidRPr="0BD47644">
        <w:t xml:space="preserve">. Among </w:t>
      </w:r>
      <w:r>
        <w:t>these</w:t>
      </w:r>
      <w:r w:rsidRPr="0BD47644">
        <w:t xml:space="preserve"> reports, there </w:t>
      </w:r>
      <w:r w:rsidR="00EE1F7C">
        <w:t>are</w:t>
      </w:r>
      <w:r w:rsidRPr="0BD47644">
        <w:t xml:space="preserve"> 18 total recommendations </w:t>
      </w:r>
      <w:r>
        <w:t xml:space="preserve">shaped by consultation </w:t>
      </w:r>
      <w:r w:rsidRPr="0BD47644">
        <w:t>with over 250 people. The key recommendations focus on young people’s access to peer-led</w:t>
      </w:r>
      <w:r>
        <w:t xml:space="preserve"> </w:t>
      </w:r>
      <w:r w:rsidRPr="0BD47644">
        <w:t>and inclusive sex education</w:t>
      </w:r>
      <w:r>
        <w:t>, mandating</w:t>
      </w:r>
      <w:r w:rsidRPr="0BD47644">
        <w:t xml:space="preserve"> affordable health care access </w:t>
      </w:r>
      <w:r>
        <w:t xml:space="preserve">for young people </w:t>
      </w:r>
      <w:r w:rsidRPr="0BD47644">
        <w:t>and ensur</w:t>
      </w:r>
      <w:r>
        <w:t>ing</w:t>
      </w:r>
      <w:r w:rsidRPr="0BD47644">
        <w:t xml:space="preserve"> </w:t>
      </w:r>
      <w:r>
        <w:t xml:space="preserve">that </w:t>
      </w:r>
      <w:r w:rsidRPr="0BD47644">
        <w:t xml:space="preserve">public health promotion campaigns </w:t>
      </w:r>
      <w:r>
        <w:t>are</w:t>
      </w:r>
      <w:r w:rsidRPr="0BD47644">
        <w:t xml:space="preserve"> co-designed with young people.</w:t>
      </w:r>
      <w:r>
        <w:t xml:space="preserve"> </w:t>
      </w:r>
      <w:r w:rsidRPr="0BD47644">
        <w:t xml:space="preserve">The most frequently identified recommendations </w:t>
      </w:r>
      <w:r>
        <w:t>are</w:t>
      </w:r>
      <w:r w:rsidRPr="0BD47644">
        <w:t>:</w:t>
      </w:r>
    </w:p>
    <w:p w14:paraId="5B76BE22" w14:textId="77777777" w:rsidR="00CF00A9" w:rsidRPr="00575895" w:rsidRDefault="00CF00A9" w:rsidP="001F3D6F"/>
    <w:p w14:paraId="7B4277FA" w14:textId="77777777" w:rsidR="001F3D6F" w:rsidRPr="0045700A" w:rsidRDefault="001F3D6F" w:rsidP="00D36C22">
      <w:pPr>
        <w:pStyle w:val="ListParagraph"/>
        <w:numPr>
          <w:ilvl w:val="0"/>
          <w:numId w:val="18"/>
        </w:numPr>
      </w:pPr>
      <w:r w:rsidRPr="3D9D5EEC">
        <w:t>Ensure all young people have access to affordable primary health and community services that cater to their needs with a focus on prevention and early intervention.</w:t>
      </w:r>
    </w:p>
    <w:p w14:paraId="400198FF" w14:textId="77777777" w:rsidR="001F3D6F" w:rsidRPr="001F3D6F" w:rsidRDefault="001F3D6F" w:rsidP="00D36C22">
      <w:pPr>
        <w:pStyle w:val="ListParagraph"/>
        <w:numPr>
          <w:ilvl w:val="0"/>
          <w:numId w:val="18"/>
        </w:numPr>
        <w:rPr>
          <w:color w:val="000000" w:themeColor="text1"/>
        </w:rPr>
      </w:pPr>
      <w:r w:rsidRPr="001F3D6F">
        <w:rPr>
          <w:color w:val="000000" w:themeColor="text1"/>
        </w:rPr>
        <w:t>Support a peer led education campaign to reduce the stigma of sexual and reproductive health for young people.</w:t>
      </w:r>
    </w:p>
    <w:p w14:paraId="2E275270" w14:textId="409A7AC2" w:rsidR="001F3D6F" w:rsidRPr="001F3D6F" w:rsidRDefault="001F3D6F" w:rsidP="00D36C22">
      <w:pPr>
        <w:pStyle w:val="ListParagraph"/>
        <w:numPr>
          <w:ilvl w:val="0"/>
          <w:numId w:val="18"/>
        </w:numPr>
        <w:rPr>
          <w:color w:val="000000" w:themeColor="text1"/>
        </w:rPr>
      </w:pPr>
      <w:r w:rsidRPr="3D9D5EEC">
        <w:t>Implement consistent state and national curriculum of sex education for years 7—10 in all secondary schools, taking into account cultural sensitivity, and be inclusive of, and appropriate for, same sex attracted and gender diverse young people and informed/co designed by young people.</w:t>
      </w:r>
    </w:p>
    <w:p w14:paraId="7B0E39BF" w14:textId="77777777" w:rsidR="001F3D6F" w:rsidRDefault="001F3D6F" w:rsidP="001F3D6F">
      <w:pPr>
        <w:rPr>
          <w:color w:val="000000" w:themeColor="text1"/>
        </w:rPr>
      </w:pPr>
    </w:p>
    <w:p w14:paraId="6569E507" w14:textId="33AD93A6" w:rsidR="001F3D6F" w:rsidRDefault="001F3D6F" w:rsidP="001F3D6F">
      <w:pPr>
        <w:pStyle w:val="Heading3"/>
      </w:pPr>
      <w:bookmarkStart w:id="89" w:name="_Toc48658078"/>
      <w:r>
        <w:t>Housing</w:t>
      </w:r>
      <w:bookmarkEnd w:id="89"/>
    </w:p>
    <w:p w14:paraId="27CA54F1" w14:textId="7379D6A4" w:rsidR="00D82B75" w:rsidRPr="00D82B75" w:rsidRDefault="006F35EA" w:rsidP="00D82B75">
      <w:r w:rsidRPr="7F052699">
        <w:t xml:space="preserve">Housing </w:t>
      </w:r>
      <w:r>
        <w:t>is</w:t>
      </w:r>
      <w:r w:rsidRPr="7F052699">
        <w:t xml:space="preserve"> the </w:t>
      </w:r>
      <w:r w:rsidRPr="6F9D391A">
        <w:t xml:space="preserve">main </w:t>
      </w:r>
      <w:r w:rsidRPr="7F052699">
        <w:t xml:space="preserve">theme of </w:t>
      </w:r>
      <w:r>
        <w:t>nine</w:t>
      </w:r>
      <w:r w:rsidRPr="7F052699">
        <w:t xml:space="preserve"> reports</w:t>
      </w:r>
      <w:r w:rsidRPr="6F9D391A">
        <w:t xml:space="preserve"> </w:t>
      </w:r>
      <w:r>
        <w:t>included in the synthesis. Eight reports relevant to other portfolios ma</w:t>
      </w:r>
      <w:r w:rsidR="00A00FCA">
        <w:t>k</w:t>
      </w:r>
      <w:r>
        <w:t>e specific</w:t>
      </w:r>
      <w:r w:rsidRPr="0FBF9470">
        <w:t xml:space="preserve"> recommendations </w:t>
      </w:r>
      <w:r>
        <w:t>about Housing. In total</w:t>
      </w:r>
      <w:r w:rsidRPr="30133A8C">
        <w:t xml:space="preserve"> there </w:t>
      </w:r>
      <w:r>
        <w:t>are</w:t>
      </w:r>
      <w:r w:rsidRPr="30133A8C">
        <w:t xml:space="preserve"> 52 recommendations</w:t>
      </w:r>
      <w:r>
        <w:t xml:space="preserve">, shaped by consultation with at least </w:t>
      </w:r>
      <w:r w:rsidRPr="03C8E4EA">
        <w:t xml:space="preserve">93 young people </w:t>
      </w:r>
      <w:r>
        <w:t>with differing lived experiences of homelessness</w:t>
      </w:r>
      <w:r w:rsidRPr="03C8E4EA">
        <w:t>.</w:t>
      </w:r>
      <w:r w:rsidRPr="14504907">
        <w:t xml:space="preserve"> Whilst many recommendations </w:t>
      </w:r>
      <w:r w:rsidRPr="25A8FA69">
        <w:t xml:space="preserve">address different </w:t>
      </w:r>
      <w:r w:rsidRPr="268D3DB6">
        <w:t>strategies,</w:t>
      </w:r>
      <w:r>
        <w:t xml:space="preserve"> </w:t>
      </w:r>
      <w:r w:rsidRPr="268D3DB6">
        <w:t xml:space="preserve">they all </w:t>
      </w:r>
      <w:r>
        <w:t>include</w:t>
      </w:r>
      <w:r w:rsidRPr="268D3DB6">
        <w:t xml:space="preserve"> </w:t>
      </w:r>
      <w:r w:rsidRPr="2E74F71B">
        <w:t xml:space="preserve">similar goals and </w:t>
      </w:r>
      <w:r w:rsidRPr="642C9C26">
        <w:t>aims.</w:t>
      </w:r>
      <w:r w:rsidRPr="4AFE7FA0">
        <w:t xml:space="preserve"> </w:t>
      </w:r>
      <w:r w:rsidRPr="12928FD8">
        <w:t>The key recommendations</w:t>
      </w:r>
      <w:r w:rsidRPr="052224D2">
        <w:t xml:space="preserve"> </w:t>
      </w:r>
      <w:r>
        <w:t>for</w:t>
      </w:r>
      <w:r w:rsidRPr="052224D2">
        <w:t xml:space="preserve"> </w:t>
      </w:r>
      <w:r>
        <w:t>H</w:t>
      </w:r>
      <w:r w:rsidRPr="052224D2">
        <w:t>ousing</w:t>
      </w:r>
      <w:r w:rsidRPr="12928FD8">
        <w:t xml:space="preserve"> </w:t>
      </w:r>
      <w:r>
        <w:t>include</w:t>
      </w:r>
      <w:r w:rsidRPr="67D6D167">
        <w:t xml:space="preserve"> </w:t>
      </w:r>
      <w:r>
        <w:t>greater</w:t>
      </w:r>
      <w:r w:rsidRPr="67D6D167">
        <w:t xml:space="preserve"> investment in </w:t>
      </w:r>
      <w:r w:rsidRPr="5E6E7854">
        <w:t xml:space="preserve">early </w:t>
      </w:r>
      <w:r w:rsidRPr="42DD252A">
        <w:t>intervention and prevention</w:t>
      </w:r>
      <w:r>
        <w:t xml:space="preserve"> strategies</w:t>
      </w:r>
      <w:r w:rsidRPr="42DD252A">
        <w:t xml:space="preserve">, </w:t>
      </w:r>
      <w:r w:rsidRPr="1F4DEAD3">
        <w:t>improving and expanding current services</w:t>
      </w:r>
      <w:r w:rsidRPr="5C7D4235">
        <w:t xml:space="preserve"> and developing a</w:t>
      </w:r>
      <w:r w:rsidR="00A00FCA">
        <w:t xml:space="preserve">n effective </w:t>
      </w:r>
      <w:r w:rsidRPr="5FB96E44">
        <w:t xml:space="preserve">Youth Homelessness </w:t>
      </w:r>
      <w:r w:rsidRPr="4E52F7B5">
        <w:t>Plan</w:t>
      </w:r>
      <w:r w:rsidR="00A00FCA">
        <w:t xml:space="preserve"> for Victoria</w:t>
      </w:r>
      <w:r w:rsidRPr="4E52F7B5">
        <w:t>.</w:t>
      </w:r>
      <w:r w:rsidRPr="642C9C26">
        <w:t xml:space="preserve"> </w:t>
      </w:r>
      <w:r w:rsidRPr="3D9D5EEC">
        <w:t xml:space="preserve">The most </w:t>
      </w:r>
      <w:r>
        <w:t xml:space="preserve">commonly </w:t>
      </w:r>
      <w:r w:rsidRPr="3D9D5EEC">
        <w:t>identified recommendations are:</w:t>
      </w:r>
    </w:p>
    <w:p w14:paraId="56EC62A3" w14:textId="77777777" w:rsidR="00CF00A9" w:rsidRPr="00922AB9" w:rsidRDefault="00CF00A9" w:rsidP="006F35EA"/>
    <w:p w14:paraId="18297313" w14:textId="77777777" w:rsidR="006F35EA" w:rsidRPr="00FD1FFE" w:rsidRDefault="006F35EA" w:rsidP="00D36C22">
      <w:pPr>
        <w:pStyle w:val="ListParagraph"/>
        <w:numPr>
          <w:ilvl w:val="0"/>
          <w:numId w:val="19"/>
        </w:numPr>
      </w:pPr>
      <w:r w:rsidRPr="3D9D5EEC">
        <w:t>Improve and expand existing services for young people experiencing homelessness or at-risk of homelessness</w:t>
      </w:r>
      <w:r>
        <w:t>.</w:t>
      </w:r>
    </w:p>
    <w:p w14:paraId="09306B5C" w14:textId="77777777" w:rsidR="006F35EA" w:rsidRPr="00FD1FFE" w:rsidRDefault="006F35EA" w:rsidP="00D36C22">
      <w:pPr>
        <w:pStyle w:val="ListParagraph"/>
        <w:numPr>
          <w:ilvl w:val="0"/>
          <w:numId w:val="19"/>
        </w:numPr>
      </w:pPr>
      <w:r w:rsidRPr="3D9D5EEC">
        <w:t>Increase investment in early intervention and prevention for young people at-r</w:t>
      </w:r>
      <w:r>
        <w:t>i</w:t>
      </w:r>
      <w:r w:rsidRPr="3D9D5EEC">
        <w:t>sk of homelessness</w:t>
      </w:r>
      <w:r>
        <w:t>.</w:t>
      </w:r>
    </w:p>
    <w:p w14:paraId="21935887" w14:textId="77777777" w:rsidR="006F35EA" w:rsidRPr="00FD1FFE" w:rsidRDefault="006F35EA" w:rsidP="00D36C22">
      <w:pPr>
        <w:pStyle w:val="ListParagraph"/>
        <w:numPr>
          <w:ilvl w:val="0"/>
          <w:numId w:val="19"/>
        </w:numPr>
      </w:pPr>
      <w:r w:rsidRPr="3D9D5EEC">
        <w:t>Develop a Youth Homelessness Plan</w:t>
      </w:r>
      <w:r>
        <w:t xml:space="preserve"> for Victoria.</w:t>
      </w:r>
    </w:p>
    <w:p w14:paraId="2CB7FE0C" w14:textId="77777777" w:rsidR="006F35EA" w:rsidRPr="00FD1FFE" w:rsidRDefault="006F35EA" w:rsidP="00D36C22">
      <w:pPr>
        <w:pStyle w:val="ListParagraph"/>
        <w:numPr>
          <w:ilvl w:val="0"/>
          <w:numId w:val="19"/>
        </w:numPr>
      </w:pPr>
      <w:r w:rsidRPr="3D9D5EEC">
        <w:t>Increase funding to existing homelessness services</w:t>
      </w:r>
      <w:r>
        <w:t>.</w:t>
      </w:r>
    </w:p>
    <w:p w14:paraId="2999E562" w14:textId="7F78EA90" w:rsidR="006F35EA" w:rsidRPr="00FD1FFE" w:rsidRDefault="006F35EA" w:rsidP="00D36C22">
      <w:pPr>
        <w:pStyle w:val="ListParagraph"/>
        <w:numPr>
          <w:ilvl w:val="0"/>
          <w:numId w:val="19"/>
        </w:numPr>
      </w:pPr>
      <w:r w:rsidRPr="3D9D5EEC">
        <w:t>Build at least 6</w:t>
      </w:r>
      <w:r>
        <w:t>,</w:t>
      </w:r>
      <w:r w:rsidRPr="3D9D5EEC">
        <w:t>000 new social housing units each year for the next 10 years</w:t>
      </w:r>
      <w:r>
        <w:t>.</w:t>
      </w:r>
    </w:p>
    <w:p w14:paraId="10019DF9" w14:textId="77777777" w:rsidR="006F35EA" w:rsidRPr="00FD1FFE" w:rsidRDefault="006F35EA" w:rsidP="00D36C22">
      <w:pPr>
        <w:pStyle w:val="ListParagraph"/>
        <w:numPr>
          <w:ilvl w:val="0"/>
          <w:numId w:val="19"/>
        </w:numPr>
      </w:pPr>
      <w:r w:rsidRPr="3D9D5EEC">
        <w:t>Change and improve the social housing model to ensure it works for young people</w:t>
      </w:r>
      <w:r>
        <w:t>.</w:t>
      </w:r>
    </w:p>
    <w:p w14:paraId="291603DE" w14:textId="77777777" w:rsidR="006F35EA" w:rsidRDefault="006F35EA" w:rsidP="00D36C22">
      <w:pPr>
        <w:pStyle w:val="ListParagraph"/>
        <w:numPr>
          <w:ilvl w:val="0"/>
          <w:numId w:val="19"/>
        </w:numPr>
      </w:pPr>
      <w:r w:rsidRPr="3D9D5EEC">
        <w:t xml:space="preserve">Make a fair private rental market for young people and enforce minimum </w:t>
      </w:r>
      <w:r w:rsidRPr="3D9D5EEC">
        <w:lastRenderedPageBreak/>
        <w:t>property standards to ensure all rental properties are liveable</w:t>
      </w:r>
      <w:r>
        <w:t>.</w:t>
      </w:r>
    </w:p>
    <w:p w14:paraId="65AA9FD3" w14:textId="77777777" w:rsidR="00711F7C" w:rsidRDefault="00711F7C" w:rsidP="006F35EA">
      <w:pPr>
        <w:pStyle w:val="Heading3"/>
      </w:pPr>
    </w:p>
    <w:p w14:paraId="0B5F806D" w14:textId="3A8C228B" w:rsidR="006F35EA" w:rsidRDefault="006F35EA" w:rsidP="006F35EA">
      <w:pPr>
        <w:pStyle w:val="Heading3"/>
      </w:pPr>
      <w:bookmarkStart w:id="90" w:name="_Toc48658079"/>
      <w:r>
        <w:t>Industrial Relations</w:t>
      </w:r>
      <w:bookmarkEnd w:id="90"/>
    </w:p>
    <w:p w14:paraId="1C82A8BD" w14:textId="5B7AAC7C" w:rsidR="00D82B75" w:rsidRPr="00D82B75" w:rsidRDefault="00481A9E" w:rsidP="00D82B75">
      <w:r w:rsidRPr="0BD47644">
        <w:t xml:space="preserve">Industrial Relations </w:t>
      </w:r>
      <w:r>
        <w:t>is</w:t>
      </w:r>
      <w:r w:rsidRPr="0BD47644">
        <w:t xml:space="preserve"> the main theme of </w:t>
      </w:r>
      <w:r>
        <w:t>four</w:t>
      </w:r>
      <w:r w:rsidRPr="0BD47644">
        <w:t xml:space="preserve"> reports included in the synthesis</w:t>
      </w:r>
      <w:r>
        <w:t>. Three reports with different themes included recommendations about Industrial Relations. In total,</w:t>
      </w:r>
      <w:r w:rsidRPr="0BD47644">
        <w:t xml:space="preserve"> 18 recommendations </w:t>
      </w:r>
      <w:r>
        <w:t>are included, shaped by consultation with 160 young people</w:t>
      </w:r>
      <w:r w:rsidRPr="0BD47644">
        <w:t>.</w:t>
      </w:r>
      <w:r>
        <w:t xml:space="preserve"> R</w:t>
      </w:r>
      <w:r w:rsidRPr="0BD47644">
        <w:t xml:space="preserve">ecommendations </w:t>
      </w:r>
      <w:r>
        <w:t>relevant to</w:t>
      </w:r>
      <w:r w:rsidRPr="0BD47644">
        <w:t xml:space="preserve"> Workplace Safety</w:t>
      </w:r>
      <w:r>
        <w:t>,</w:t>
      </w:r>
      <w:r w:rsidRPr="0BD47644">
        <w:t xml:space="preserve"> </w:t>
      </w:r>
      <w:r>
        <w:t xml:space="preserve">and the </w:t>
      </w:r>
      <w:r w:rsidRPr="0BD47644">
        <w:t xml:space="preserve">Jobs, Innovation and Trade </w:t>
      </w:r>
      <w:r>
        <w:t xml:space="preserve">portfolios </w:t>
      </w:r>
      <w:r w:rsidR="00B263A5">
        <w:t>are</w:t>
      </w:r>
      <w:r>
        <w:t xml:space="preserve"> commonly linked to Industrial Relations. </w:t>
      </w:r>
      <w:r w:rsidRPr="0BD47644">
        <w:t xml:space="preserve">The key recommendations </w:t>
      </w:r>
      <w:r>
        <w:t>include</w:t>
      </w:r>
      <w:r w:rsidRPr="0BD47644">
        <w:t xml:space="preserve"> increasing minimum wages and improving workplace environment</w:t>
      </w:r>
      <w:r>
        <w:t>s to ensure</w:t>
      </w:r>
      <w:r w:rsidRPr="0BD47644">
        <w:t xml:space="preserve"> workers’ safety and wellbeing</w:t>
      </w:r>
      <w:r>
        <w:t xml:space="preserve">. </w:t>
      </w:r>
      <w:r w:rsidRPr="0BD47644">
        <w:t>The most frequently identified recommendations are:</w:t>
      </w:r>
    </w:p>
    <w:p w14:paraId="668CCDA0" w14:textId="77777777" w:rsidR="00CF00A9" w:rsidRDefault="00CF00A9" w:rsidP="00481A9E"/>
    <w:p w14:paraId="5B902596" w14:textId="77777777" w:rsidR="00481A9E" w:rsidRPr="00481A9E" w:rsidRDefault="00481A9E" w:rsidP="00D36C22">
      <w:pPr>
        <w:pStyle w:val="ListParagraph"/>
        <w:numPr>
          <w:ilvl w:val="0"/>
          <w:numId w:val="20"/>
        </w:numPr>
        <w:rPr>
          <w:rFonts w:asciiTheme="minorHAnsi" w:hAnsiTheme="minorHAnsi"/>
        </w:rPr>
      </w:pPr>
      <w:r w:rsidRPr="0BD47644">
        <w:t>Make wage theft a crime.</w:t>
      </w:r>
    </w:p>
    <w:p w14:paraId="43FEDDE8" w14:textId="77777777" w:rsidR="00481A9E" w:rsidRPr="00767098" w:rsidRDefault="00481A9E" w:rsidP="00D36C22">
      <w:pPr>
        <w:pStyle w:val="ListParagraph"/>
        <w:numPr>
          <w:ilvl w:val="0"/>
          <w:numId w:val="20"/>
        </w:numPr>
      </w:pPr>
      <w:r w:rsidRPr="0BD47644">
        <w:t xml:space="preserve">Enforce higher pay and real minimum wages for workers in the gig economy and expand definitions of ‘employer’ and ‘employee’ </w:t>
      </w:r>
      <w:r>
        <w:t xml:space="preserve">to include </w:t>
      </w:r>
      <w:r w:rsidRPr="0BD47644">
        <w:t>dependent contracting</w:t>
      </w:r>
      <w:r>
        <w:t xml:space="preserve"> arrangements.</w:t>
      </w:r>
    </w:p>
    <w:p w14:paraId="2393F522" w14:textId="77777777" w:rsidR="00481A9E" w:rsidRPr="00767098" w:rsidRDefault="00481A9E" w:rsidP="00D36C22">
      <w:pPr>
        <w:pStyle w:val="ListParagraph"/>
        <w:numPr>
          <w:ilvl w:val="0"/>
          <w:numId w:val="20"/>
        </w:numPr>
      </w:pPr>
      <w:r w:rsidRPr="0BD47644">
        <w:t>Ensure that secondary students aged 14 and over receive education concerning workplace rights and safety.</w:t>
      </w:r>
    </w:p>
    <w:p w14:paraId="7E2FE9BF" w14:textId="77777777" w:rsidR="00481A9E" w:rsidRPr="00767098" w:rsidRDefault="00481A9E" w:rsidP="00D36C22">
      <w:pPr>
        <w:pStyle w:val="ListParagraph"/>
        <w:numPr>
          <w:ilvl w:val="0"/>
          <w:numId w:val="20"/>
        </w:numPr>
      </w:pPr>
      <w:r w:rsidRPr="0BD47644">
        <w:t>Investigate the creation of an online platform to allow young workers to report employer responses to workplace bullying, health and safety.</w:t>
      </w:r>
    </w:p>
    <w:p w14:paraId="0F2740C5" w14:textId="77777777" w:rsidR="00481A9E" w:rsidRPr="00530A86" w:rsidRDefault="00481A9E" w:rsidP="00D36C22">
      <w:pPr>
        <w:pStyle w:val="ListParagraph"/>
        <w:numPr>
          <w:ilvl w:val="0"/>
          <w:numId w:val="20"/>
        </w:numPr>
        <w:rPr>
          <w:rFonts w:asciiTheme="minorHAnsi" w:hAnsiTheme="minorHAnsi"/>
        </w:rPr>
      </w:pPr>
      <w:r w:rsidRPr="0BD47644">
        <w:t xml:space="preserve">Support WorkSafe to develop a bullying code to improve employer compliance with the </w:t>
      </w:r>
      <w:r w:rsidRPr="00481A9E">
        <w:rPr>
          <w:i/>
          <w:iCs/>
        </w:rPr>
        <w:t>Occupational Health and Safety Act 2004</w:t>
      </w:r>
      <w:r>
        <w:t xml:space="preserve"> (Vic)</w:t>
      </w:r>
      <w:r w:rsidRPr="0BD47644">
        <w:t xml:space="preserve"> and refine systems to enable more confidential reporting of bullying.</w:t>
      </w:r>
    </w:p>
    <w:p w14:paraId="05C09921" w14:textId="77777777" w:rsidR="00530A86" w:rsidRDefault="00530A86" w:rsidP="00530A86">
      <w:pPr>
        <w:rPr>
          <w:rFonts w:asciiTheme="minorHAnsi" w:hAnsiTheme="minorHAnsi"/>
        </w:rPr>
      </w:pPr>
    </w:p>
    <w:p w14:paraId="532DBA5D" w14:textId="5DCA9A7F" w:rsidR="00530A86" w:rsidRDefault="00530A86" w:rsidP="00530A86">
      <w:pPr>
        <w:pStyle w:val="Heading3"/>
      </w:pPr>
      <w:bookmarkStart w:id="91" w:name="_Toc48658080"/>
      <w:r>
        <w:t>Jobs, Innovation and Trade</w:t>
      </w:r>
      <w:bookmarkEnd w:id="91"/>
    </w:p>
    <w:p w14:paraId="3C4908C9" w14:textId="6432BF70" w:rsidR="00D82B75" w:rsidRPr="00D82B75" w:rsidRDefault="00E84B5A" w:rsidP="00D82B75">
      <w:r w:rsidRPr="0BD47644">
        <w:t xml:space="preserve">Jobs, Innovation and Trade </w:t>
      </w:r>
      <w:r>
        <w:t>is</w:t>
      </w:r>
      <w:r w:rsidRPr="0BD47644">
        <w:t xml:space="preserve"> the </w:t>
      </w:r>
      <w:r>
        <w:t>primary theme</w:t>
      </w:r>
      <w:r w:rsidRPr="0BD47644">
        <w:t xml:space="preserve"> of </w:t>
      </w:r>
      <w:r>
        <w:t>nine</w:t>
      </w:r>
      <w:r w:rsidRPr="0BD47644">
        <w:t xml:space="preserve"> reports </w:t>
      </w:r>
      <w:r>
        <w:t>included in</w:t>
      </w:r>
      <w:r w:rsidRPr="0BD47644">
        <w:t xml:space="preserve"> the synthesis. Among those reports, there were 77 recommendations and over 25,000 people involved in the consultation process. The key recommendations </w:t>
      </w:r>
      <w:r>
        <w:t xml:space="preserve">include ensuring the marketplace is responsive to young people’s needs and </w:t>
      </w:r>
      <w:r w:rsidRPr="0BD47644">
        <w:t>develo</w:t>
      </w:r>
      <w:r>
        <w:t xml:space="preserve">ping </w:t>
      </w:r>
      <w:r w:rsidRPr="0BD47644">
        <w:t xml:space="preserve">a </w:t>
      </w:r>
      <w:r>
        <w:t>Y</w:t>
      </w:r>
      <w:r w:rsidRPr="0BD47644">
        <w:t xml:space="preserve">outh </w:t>
      </w:r>
      <w:r>
        <w:t>E</w:t>
      </w:r>
      <w:r w:rsidRPr="0BD47644">
        <w:t xml:space="preserve">mployment </w:t>
      </w:r>
      <w:r>
        <w:t>S</w:t>
      </w:r>
      <w:r w:rsidRPr="0BD47644">
        <w:t>trategy</w:t>
      </w:r>
      <w:r w:rsidR="00B263A5">
        <w:t xml:space="preserve"> for Victoria</w:t>
      </w:r>
      <w:r>
        <w:t xml:space="preserve">. </w:t>
      </w:r>
      <w:r w:rsidRPr="0BD47644">
        <w:t>The most frequently identified recommendations are:</w:t>
      </w:r>
    </w:p>
    <w:p w14:paraId="0C7F9729" w14:textId="77777777" w:rsidR="00CF00A9" w:rsidRPr="00FE58DC" w:rsidRDefault="00CF00A9" w:rsidP="00E84B5A"/>
    <w:p w14:paraId="58E2E8E0" w14:textId="77777777" w:rsidR="00E84B5A" w:rsidRPr="00511D3E" w:rsidRDefault="00E84B5A" w:rsidP="00D36C22">
      <w:pPr>
        <w:pStyle w:val="ListParagraph"/>
        <w:numPr>
          <w:ilvl w:val="0"/>
          <w:numId w:val="21"/>
        </w:numPr>
      </w:pPr>
      <w:r w:rsidRPr="0BD47644">
        <w:t xml:space="preserve">Develop and resource a </w:t>
      </w:r>
      <w:r>
        <w:t>Y</w:t>
      </w:r>
      <w:r w:rsidRPr="0BD47644">
        <w:t xml:space="preserve">outh </w:t>
      </w:r>
      <w:r>
        <w:t>E</w:t>
      </w:r>
      <w:r w:rsidRPr="0BD47644">
        <w:t xml:space="preserve">mployment </w:t>
      </w:r>
      <w:r>
        <w:t>S</w:t>
      </w:r>
      <w:r w:rsidRPr="0BD47644">
        <w:t>trategy</w:t>
      </w:r>
      <w:r>
        <w:t>.</w:t>
      </w:r>
    </w:p>
    <w:p w14:paraId="140CBBC2" w14:textId="77777777" w:rsidR="00E84B5A" w:rsidRPr="00CE0194" w:rsidRDefault="00E84B5A" w:rsidP="00D36C22">
      <w:pPr>
        <w:pStyle w:val="ListParagraph"/>
        <w:numPr>
          <w:ilvl w:val="0"/>
          <w:numId w:val="21"/>
        </w:numPr>
      </w:pPr>
      <w:r w:rsidRPr="0BD47644">
        <w:t>Support young people in casual and part time work by enforcing their working rights and providing pathways to part-time and full-time employment</w:t>
      </w:r>
      <w:r>
        <w:t>.</w:t>
      </w:r>
    </w:p>
    <w:p w14:paraId="478BC7E9" w14:textId="77777777" w:rsidR="00E84B5A" w:rsidRPr="00CE0194" w:rsidRDefault="00E84B5A" w:rsidP="00D36C22">
      <w:pPr>
        <w:pStyle w:val="ListParagraph"/>
        <w:numPr>
          <w:ilvl w:val="0"/>
          <w:numId w:val="21"/>
        </w:numPr>
      </w:pPr>
      <w:r w:rsidRPr="0BD47644">
        <w:t>Invest in creating wider employment access for young people with disabilities by making workplaces more accessible.</w:t>
      </w:r>
    </w:p>
    <w:p w14:paraId="7ED7EBA1" w14:textId="0A3EE390" w:rsidR="00A44E5E" w:rsidRDefault="00E84B5A" w:rsidP="00C91148">
      <w:pPr>
        <w:pStyle w:val="ListParagraph"/>
        <w:numPr>
          <w:ilvl w:val="0"/>
          <w:numId w:val="21"/>
        </w:numPr>
      </w:pPr>
      <w:r w:rsidRPr="0BD47644">
        <w:t xml:space="preserve">Invest in an online platform to promote internship, placement opportunities and entry-level work for young people across </w:t>
      </w:r>
      <w:r>
        <w:t>Victoria.</w:t>
      </w:r>
    </w:p>
    <w:p w14:paraId="29ACBA38" w14:textId="77777777" w:rsidR="00C91148" w:rsidRDefault="00C91148" w:rsidP="00C91148"/>
    <w:p w14:paraId="6A4692D1" w14:textId="14C78E83" w:rsidR="00A44E5E" w:rsidRDefault="00A44E5E" w:rsidP="00A44E5E">
      <w:pPr>
        <w:pStyle w:val="Heading3"/>
      </w:pPr>
      <w:bookmarkStart w:id="92" w:name="_Toc48658081"/>
      <w:r>
        <w:t>Mental Health</w:t>
      </w:r>
      <w:bookmarkEnd w:id="92"/>
    </w:p>
    <w:p w14:paraId="5F8B898D" w14:textId="2F3DBCA4" w:rsidR="00D82B75" w:rsidRPr="00D82B75" w:rsidRDefault="00E02CC0" w:rsidP="00D82B75">
      <w:r w:rsidRPr="0BD47644">
        <w:t xml:space="preserve">Mental Health </w:t>
      </w:r>
      <w:r>
        <w:t>is</w:t>
      </w:r>
      <w:r w:rsidRPr="0BD47644">
        <w:t xml:space="preserve"> the main focus of the largest number of reports included in this synthesis, with 22 reports</w:t>
      </w:r>
      <w:r>
        <w:t xml:space="preserve"> relevant to the portfolio</w:t>
      </w:r>
      <w:r w:rsidRPr="0BD47644">
        <w:t xml:space="preserve">. </w:t>
      </w:r>
      <w:r>
        <w:t>Fourteen</w:t>
      </w:r>
      <w:r w:rsidRPr="0BD47644">
        <w:t xml:space="preserve"> </w:t>
      </w:r>
      <w:r>
        <w:t xml:space="preserve">additional </w:t>
      </w:r>
      <w:r w:rsidRPr="0BD47644">
        <w:t xml:space="preserve">reports </w:t>
      </w:r>
      <w:r>
        <w:t xml:space="preserve">with different themes </w:t>
      </w:r>
      <w:r w:rsidRPr="0BD47644">
        <w:t xml:space="preserve">include recommendations </w:t>
      </w:r>
      <w:r>
        <w:t xml:space="preserve">relevant to Mental Health. These additional reports are relevant to the </w:t>
      </w:r>
      <w:r w:rsidRPr="0BD47644">
        <w:t xml:space="preserve">Aboriginal Affairs, Multicultural Affairs, Education, Equality, Suburban Development, Housing and Energy, Environment and Climate Change. In total, 101 recommendations </w:t>
      </w:r>
      <w:r>
        <w:t xml:space="preserve">have been included, </w:t>
      </w:r>
      <w:r>
        <w:lastRenderedPageBreak/>
        <w:t>shaped by various consultations involving 10,410 young people</w:t>
      </w:r>
      <w:r w:rsidRPr="0BD47644">
        <w:t xml:space="preserve">. </w:t>
      </w:r>
      <w:r>
        <w:t xml:space="preserve">The high number of reports and young people consulted is primarily linked with the Royal Commission into Victoria’s Mental Health System. </w:t>
      </w:r>
      <w:r w:rsidRPr="0BD47644">
        <w:t xml:space="preserve">The most frequently identified recommendations </w:t>
      </w:r>
      <w:r>
        <w:t>are</w:t>
      </w:r>
      <w:r w:rsidRPr="0BD47644">
        <w:t>:</w:t>
      </w:r>
    </w:p>
    <w:p w14:paraId="3FCFAC6A" w14:textId="77777777" w:rsidR="00CF00A9" w:rsidRDefault="00CF00A9" w:rsidP="00E02CC0"/>
    <w:p w14:paraId="0728DD23" w14:textId="77777777" w:rsidR="00E02CC0" w:rsidRPr="009E3F83" w:rsidRDefault="00E02CC0" w:rsidP="00D36C22">
      <w:pPr>
        <w:pStyle w:val="ListParagraph"/>
        <w:numPr>
          <w:ilvl w:val="0"/>
          <w:numId w:val="22"/>
        </w:numPr>
      </w:pPr>
      <w:r w:rsidRPr="0BD47644">
        <w:t xml:space="preserve">Improve integration and coordination of youth mental health services and implement a cross-sector approach to addressing mental </w:t>
      </w:r>
      <w:r>
        <w:t>ill-</w:t>
      </w:r>
      <w:r w:rsidRPr="0BD47644">
        <w:t>health.</w:t>
      </w:r>
    </w:p>
    <w:p w14:paraId="45B8454E" w14:textId="77777777" w:rsidR="00E02CC0" w:rsidRPr="00A62B8A" w:rsidRDefault="00E02CC0" w:rsidP="00D36C22">
      <w:pPr>
        <w:pStyle w:val="ListParagraph"/>
        <w:numPr>
          <w:ilvl w:val="0"/>
          <w:numId w:val="22"/>
        </w:numPr>
      </w:pPr>
      <w:r w:rsidRPr="0BD47644">
        <w:t>Implement better support and engage with</w:t>
      </w:r>
      <w:r>
        <w:t xml:space="preserve"> peers,</w:t>
      </w:r>
      <w:r w:rsidRPr="0BD47644">
        <w:t xml:space="preserve"> families and carers of young people who are experiencing mental ill-health.</w:t>
      </w:r>
    </w:p>
    <w:p w14:paraId="4947A703" w14:textId="77777777" w:rsidR="00E02CC0" w:rsidRPr="00A62B8A" w:rsidRDefault="00E02CC0" w:rsidP="00D36C22">
      <w:pPr>
        <w:pStyle w:val="ListParagraph"/>
        <w:numPr>
          <w:ilvl w:val="0"/>
          <w:numId w:val="22"/>
        </w:numPr>
      </w:pPr>
      <w:r w:rsidRPr="0BD47644">
        <w:t>Develop and invest in trauma-informed programs that help to assess the presence and impact of trauma in young people.</w:t>
      </w:r>
    </w:p>
    <w:p w14:paraId="5CDF0A96" w14:textId="77777777" w:rsidR="00E02CC0" w:rsidRDefault="00E02CC0" w:rsidP="00D36C22">
      <w:pPr>
        <w:pStyle w:val="ListParagraph"/>
        <w:numPr>
          <w:ilvl w:val="0"/>
          <w:numId w:val="22"/>
        </w:numPr>
      </w:pPr>
      <w:r w:rsidRPr="0BD47644">
        <w:t xml:space="preserve">Invest in the expansion of youth mental health services in order to provide equal access to young people in </w:t>
      </w:r>
      <w:r>
        <w:t>all areas of</w:t>
      </w:r>
      <w:r w:rsidRPr="0BD47644">
        <w:t xml:space="preserve"> Victoria</w:t>
      </w:r>
      <w:r>
        <w:t>.</w:t>
      </w:r>
    </w:p>
    <w:p w14:paraId="73A5F6EE" w14:textId="77777777" w:rsidR="00E02CC0" w:rsidRPr="00952D5B" w:rsidRDefault="00E02CC0" w:rsidP="00D36C22">
      <w:pPr>
        <w:pStyle w:val="ListParagraph"/>
        <w:numPr>
          <w:ilvl w:val="0"/>
          <w:numId w:val="22"/>
        </w:numPr>
      </w:pPr>
      <w:r>
        <w:t>A</w:t>
      </w:r>
      <w:r w:rsidRPr="0BD47644">
        <w:t>ddress the ‘missing middle</w:t>
      </w:r>
      <w:r>
        <w:t>’ and better support young people with moderate to severe mental illness by investing in accessible community services.</w:t>
      </w:r>
    </w:p>
    <w:p w14:paraId="40FEEB84" w14:textId="77777777" w:rsidR="00E02CC0" w:rsidRPr="00567CE1" w:rsidRDefault="00E02CC0" w:rsidP="00D36C22">
      <w:pPr>
        <w:pStyle w:val="ListParagraph"/>
        <w:numPr>
          <w:ilvl w:val="0"/>
          <w:numId w:val="22"/>
        </w:numPr>
      </w:pPr>
      <w:r w:rsidRPr="0BD47644">
        <w:t xml:space="preserve">Ensure that all Aboriginal and Torres Strait Islander, Culturally and Linguistically Diverse and migrant and refugee young people have access to culturally competent </w:t>
      </w:r>
      <w:r>
        <w:t>mental health services</w:t>
      </w:r>
      <w:r w:rsidRPr="0BD47644">
        <w:t>.</w:t>
      </w:r>
    </w:p>
    <w:p w14:paraId="0E9E05E4" w14:textId="77777777" w:rsidR="00E02CC0" w:rsidRDefault="00E02CC0" w:rsidP="00D36C22">
      <w:pPr>
        <w:pStyle w:val="ListParagraph"/>
        <w:numPr>
          <w:ilvl w:val="0"/>
          <w:numId w:val="22"/>
        </w:numPr>
      </w:pPr>
      <w:r w:rsidRPr="0BD47644">
        <w:t>Reduce the long wait times for access to mental health services</w:t>
      </w:r>
      <w:r>
        <w:t xml:space="preserve"> and ensure young people can access mental health services at no cost.</w:t>
      </w:r>
    </w:p>
    <w:p w14:paraId="0657B279" w14:textId="77777777" w:rsidR="00E02CC0" w:rsidRDefault="00E02CC0" w:rsidP="00E02CC0"/>
    <w:p w14:paraId="68F610B5" w14:textId="22EAB1D1" w:rsidR="009607F8" w:rsidRPr="009607F8" w:rsidRDefault="009607F8" w:rsidP="009607F8">
      <w:pPr>
        <w:pStyle w:val="Heading3"/>
      </w:pPr>
      <w:bookmarkStart w:id="93" w:name="_Toc42097724"/>
      <w:bookmarkStart w:id="94" w:name="_Toc48658082"/>
      <w:r w:rsidRPr="009607F8">
        <w:t>Multicultural Affairs</w:t>
      </w:r>
      <w:bookmarkEnd w:id="93"/>
      <w:bookmarkEnd w:id="94"/>
    </w:p>
    <w:p w14:paraId="42EBCDF0" w14:textId="77777777" w:rsidR="00D82B75" w:rsidRPr="00D82B75" w:rsidRDefault="009607F8" w:rsidP="00D82B75">
      <w:r w:rsidRPr="0BD47644">
        <w:t xml:space="preserve">Multicultural Affairs </w:t>
      </w:r>
      <w:r>
        <w:t>is</w:t>
      </w:r>
      <w:r w:rsidRPr="0BD47644">
        <w:t xml:space="preserve"> the theme of </w:t>
      </w:r>
      <w:r>
        <w:t>five</w:t>
      </w:r>
      <w:r w:rsidRPr="0BD47644">
        <w:t xml:space="preserve"> reports included </w:t>
      </w:r>
      <w:r>
        <w:t>in</w:t>
      </w:r>
      <w:r w:rsidRPr="0BD47644">
        <w:t xml:space="preserve"> the synthesis</w:t>
      </w:r>
      <w:r>
        <w:t>. There are</w:t>
      </w:r>
      <w:r w:rsidRPr="0BD47644">
        <w:t xml:space="preserve"> 25 recommendations </w:t>
      </w:r>
      <w:r>
        <w:t xml:space="preserve">relevant to </w:t>
      </w:r>
      <w:r w:rsidRPr="0BD47644">
        <w:t xml:space="preserve">Multicultural Affairs </w:t>
      </w:r>
      <w:r>
        <w:t>a</w:t>
      </w:r>
      <w:r w:rsidRPr="0BD47644">
        <w:t xml:space="preserve">cross all reports. </w:t>
      </w:r>
      <w:r>
        <w:t>Among</w:t>
      </w:r>
      <w:r w:rsidRPr="0BD47644">
        <w:t xml:space="preserve"> these reports, 4</w:t>
      </w:r>
      <w:r>
        <w:t>,</w:t>
      </w:r>
      <w:r w:rsidRPr="0BD47644">
        <w:t>542 young people were consulted regarding issues about Multicultural Affairs. T</w:t>
      </w:r>
      <w:r>
        <w:t xml:space="preserve">he key recommendations include providing targeted services and actively removing systemic barriers that impact culturally and linguistically diverse young people and those from refugee or migrant backgrounds. </w:t>
      </w:r>
      <w:r w:rsidRPr="0BD47644">
        <w:t>The most frequently identified recommendations are:</w:t>
      </w:r>
    </w:p>
    <w:p w14:paraId="767CD705" w14:textId="77777777" w:rsidR="00CF00A9" w:rsidRDefault="00CF00A9" w:rsidP="009607F8"/>
    <w:p w14:paraId="6B485663" w14:textId="77777777" w:rsidR="009607F8" w:rsidRPr="000C50F4" w:rsidRDefault="009607F8" w:rsidP="00D36C22">
      <w:pPr>
        <w:pStyle w:val="ListParagraph"/>
        <w:numPr>
          <w:ilvl w:val="0"/>
          <w:numId w:val="23"/>
        </w:numPr>
      </w:pPr>
      <w:r w:rsidRPr="0BD47644">
        <w:t>Remove systemic barriers preventing refugee or migrant young people from reaching their full potential.</w:t>
      </w:r>
    </w:p>
    <w:p w14:paraId="51270AE0" w14:textId="77777777" w:rsidR="009607F8" w:rsidRPr="000C50F4" w:rsidRDefault="009607F8" w:rsidP="00D36C22">
      <w:pPr>
        <w:pStyle w:val="ListParagraph"/>
        <w:numPr>
          <w:ilvl w:val="0"/>
          <w:numId w:val="23"/>
        </w:numPr>
      </w:pPr>
      <w:r w:rsidRPr="0BD47644">
        <w:t>Continue to invest in targeted supports and programs that assist young people from refugee and migrant backgrounds to transition into employment and remain engaged in education.</w:t>
      </w:r>
    </w:p>
    <w:p w14:paraId="61D91767" w14:textId="77777777" w:rsidR="009607F8" w:rsidRPr="000C50F4" w:rsidRDefault="009607F8" w:rsidP="00D36C22">
      <w:pPr>
        <w:pStyle w:val="ListParagraph"/>
        <w:numPr>
          <w:ilvl w:val="0"/>
          <w:numId w:val="23"/>
        </w:numPr>
      </w:pPr>
      <w:r w:rsidRPr="0BD47644">
        <w:t>Offer incentives to employers to create paid internship and/or work experience for young people from migrant and refugee backgrounds.</w:t>
      </w:r>
    </w:p>
    <w:p w14:paraId="6063B710" w14:textId="77777777" w:rsidR="009607F8" w:rsidRDefault="009607F8" w:rsidP="00D36C22">
      <w:pPr>
        <w:pStyle w:val="ListParagraph"/>
        <w:numPr>
          <w:ilvl w:val="0"/>
          <w:numId w:val="23"/>
        </w:numPr>
      </w:pPr>
      <w:r w:rsidRPr="0BD47644">
        <w:t>Implement pre-employment programs targeting young people from migrant and refugee backgrounds including:</w:t>
      </w:r>
    </w:p>
    <w:p w14:paraId="6C72C92F" w14:textId="26107284" w:rsidR="009607F8" w:rsidRDefault="009607F8" w:rsidP="00D36C22">
      <w:pPr>
        <w:pStyle w:val="ListParagraph"/>
        <w:numPr>
          <w:ilvl w:val="1"/>
          <w:numId w:val="23"/>
        </w:numPr>
      </w:pPr>
      <w:r>
        <w:t>v</w:t>
      </w:r>
      <w:r w:rsidRPr="000C50F4">
        <w:t>olunteering opportunities and meaningful work experience</w:t>
      </w:r>
      <w:r w:rsidR="000F6D82">
        <w:t>;</w:t>
      </w:r>
    </w:p>
    <w:p w14:paraId="0A9D1141" w14:textId="124D85BF" w:rsidR="009607F8" w:rsidRDefault="009607F8" w:rsidP="00D36C22">
      <w:pPr>
        <w:pStyle w:val="ListParagraph"/>
        <w:numPr>
          <w:ilvl w:val="1"/>
          <w:numId w:val="23"/>
        </w:numPr>
      </w:pPr>
      <w:r>
        <w:t>c</w:t>
      </w:r>
      <w:r w:rsidRPr="000C50F4">
        <w:t xml:space="preserve">areers counselling, advice and support in schools that encompass job readiness activities such as resume development, interviewing techniques and familiarisation </w:t>
      </w:r>
      <w:r w:rsidRPr="000C50F4">
        <w:lastRenderedPageBreak/>
        <w:t>with the Australian workplace</w:t>
      </w:r>
      <w:r w:rsidR="000F6D82">
        <w:t>; and</w:t>
      </w:r>
    </w:p>
    <w:p w14:paraId="46ABA3C9" w14:textId="77777777" w:rsidR="009607F8" w:rsidRPr="006108B8" w:rsidRDefault="009607F8" w:rsidP="00D36C22">
      <w:pPr>
        <w:pStyle w:val="ListParagraph"/>
        <w:numPr>
          <w:ilvl w:val="1"/>
          <w:numId w:val="23"/>
        </w:numPr>
      </w:pPr>
      <w:r>
        <w:t>p</w:t>
      </w:r>
      <w:r w:rsidRPr="000C50F4">
        <w:t xml:space="preserve">arent engagement in schools to provide information to young people and </w:t>
      </w:r>
      <w:r w:rsidRPr="006108B8">
        <w:t>parents on employment, training pathways and options.</w:t>
      </w:r>
    </w:p>
    <w:p w14:paraId="41B72033" w14:textId="77777777" w:rsidR="009607F8" w:rsidRDefault="009607F8" w:rsidP="00D36C22">
      <w:pPr>
        <w:pStyle w:val="ListParagraph"/>
        <w:numPr>
          <w:ilvl w:val="0"/>
          <w:numId w:val="23"/>
        </w:numPr>
      </w:pPr>
      <w:r w:rsidRPr="006108B8">
        <w:t>Introduce Racial Equity Tools to guide policy making.</w:t>
      </w:r>
    </w:p>
    <w:p w14:paraId="7F595D49" w14:textId="77777777" w:rsidR="00BF0BA3" w:rsidRDefault="00BF0BA3" w:rsidP="00BF0BA3"/>
    <w:p w14:paraId="7DD674B6" w14:textId="3384E587" w:rsidR="00BF0BA3" w:rsidRDefault="00BF0BA3" w:rsidP="00BF0BA3">
      <w:pPr>
        <w:pStyle w:val="Heading3"/>
      </w:pPr>
      <w:bookmarkStart w:id="95" w:name="_Toc48658083"/>
      <w:r>
        <w:t>Training and Skills</w:t>
      </w:r>
      <w:bookmarkEnd w:id="95"/>
    </w:p>
    <w:p w14:paraId="55B40BD5" w14:textId="39067492" w:rsidR="00D82B75" w:rsidRPr="00D82B75" w:rsidRDefault="000D0B2C" w:rsidP="00D82B75">
      <w:r>
        <w:t>T</w:t>
      </w:r>
      <w:r w:rsidRPr="0BD47644">
        <w:t xml:space="preserve">here </w:t>
      </w:r>
      <w:r>
        <w:t>is</w:t>
      </w:r>
      <w:r w:rsidRPr="0BD47644">
        <w:t xml:space="preserve"> only one report included in the synthesis with Training and Skills as the main theme</w:t>
      </w:r>
      <w:r>
        <w:t>, however six other reports made specific recommendations about</w:t>
      </w:r>
      <w:r w:rsidRPr="0BD47644">
        <w:t xml:space="preserve"> Training and Skills</w:t>
      </w:r>
      <w:r>
        <w:t xml:space="preserve">. In total, </w:t>
      </w:r>
      <w:r w:rsidRPr="0BD47644">
        <w:t>14 recommendation</w:t>
      </w:r>
      <w:r>
        <w:t>s were made, shaped by consultation with 68 young people</w:t>
      </w:r>
      <w:r w:rsidRPr="0BD47644">
        <w:t xml:space="preserve">. The recommendations </w:t>
      </w:r>
      <w:r w:rsidR="000B31EE">
        <w:t>are</w:t>
      </w:r>
      <w:r w:rsidRPr="0BD47644">
        <w:t xml:space="preserve"> from reports </w:t>
      </w:r>
      <w:r w:rsidR="000B31EE">
        <w:t>attributed to</w:t>
      </w:r>
      <w:r w:rsidRPr="0BD47644">
        <w:t xml:space="preserve"> various </w:t>
      </w:r>
      <w:r w:rsidR="000B31EE">
        <w:t>portfolios</w:t>
      </w:r>
      <w:r w:rsidRPr="0BD47644">
        <w:t xml:space="preserve"> including Agriculture, Aboriginal Affairs, Education, Youth, Housing and Multicultural Affairs. A reoccurring theme in the recommendations </w:t>
      </w:r>
      <w:r>
        <w:t>is the transition between education and employment and</w:t>
      </w:r>
      <w:r w:rsidRPr="0BD47644">
        <w:t xml:space="preserve"> </w:t>
      </w:r>
      <w:r>
        <w:t xml:space="preserve">young people’s preference for greater resources to support this transition. </w:t>
      </w:r>
      <w:r w:rsidRPr="0BD47644">
        <w:t>The most frequently identified recommendations are:</w:t>
      </w:r>
    </w:p>
    <w:p w14:paraId="18F95FF2" w14:textId="77777777" w:rsidR="00CF00A9" w:rsidRPr="007C1939" w:rsidRDefault="00CF00A9" w:rsidP="000D0B2C"/>
    <w:p w14:paraId="7736D84C" w14:textId="77777777" w:rsidR="000D0B2C" w:rsidRPr="007C1939" w:rsidRDefault="000D0B2C" w:rsidP="00D36C22">
      <w:pPr>
        <w:pStyle w:val="ListParagraph"/>
        <w:numPr>
          <w:ilvl w:val="0"/>
          <w:numId w:val="24"/>
        </w:numPr>
      </w:pPr>
      <w:r w:rsidRPr="007C1939">
        <w:t>Provide support and resources specific to disadvantaged young people in need of assistance to transition from education to training and employment.</w:t>
      </w:r>
    </w:p>
    <w:p w14:paraId="0E14C75C" w14:textId="77777777" w:rsidR="000D0B2C" w:rsidRPr="007C1939" w:rsidRDefault="000D0B2C" w:rsidP="00D36C22">
      <w:pPr>
        <w:pStyle w:val="ListParagraph"/>
        <w:numPr>
          <w:ilvl w:val="0"/>
          <w:numId w:val="24"/>
        </w:numPr>
      </w:pPr>
      <w:r w:rsidRPr="007C1939">
        <w:t>Invest in general programs for all young people to support them to develop skills and networks to successfully enter the workforce.</w:t>
      </w:r>
    </w:p>
    <w:p w14:paraId="4E30CFB1" w14:textId="77777777" w:rsidR="000D0B2C" w:rsidRPr="007C1939" w:rsidRDefault="000D0B2C" w:rsidP="00D36C22">
      <w:pPr>
        <w:pStyle w:val="ListParagraph"/>
        <w:numPr>
          <w:ilvl w:val="0"/>
          <w:numId w:val="24"/>
        </w:numPr>
      </w:pPr>
      <w:r w:rsidRPr="007C1939">
        <w:t>Fully fund vocational and applied learning in school and community settings.</w:t>
      </w:r>
    </w:p>
    <w:p w14:paraId="70FE762D" w14:textId="0BA874C5" w:rsidR="000D0B2C" w:rsidRDefault="000D0B2C" w:rsidP="000D0B2C">
      <w:pPr>
        <w:pStyle w:val="Heading3"/>
      </w:pPr>
      <w:bookmarkStart w:id="96" w:name="_Toc48658084"/>
      <w:r>
        <w:t>Workplace Safety</w:t>
      </w:r>
      <w:bookmarkEnd w:id="96"/>
    </w:p>
    <w:p w14:paraId="15EAA6F6" w14:textId="1C7E5C05" w:rsidR="00D82B75" w:rsidRPr="00D82B75" w:rsidRDefault="00234950" w:rsidP="00D82B75">
      <w:r w:rsidRPr="3D9D5EEC">
        <w:t xml:space="preserve">Workplace Safety </w:t>
      </w:r>
      <w:r>
        <w:t>is</w:t>
      </w:r>
      <w:r w:rsidRPr="3D9D5EEC">
        <w:t xml:space="preserve"> the main theme of </w:t>
      </w:r>
      <w:r>
        <w:t>two</w:t>
      </w:r>
      <w:r w:rsidRPr="3D9D5EEC">
        <w:t xml:space="preserve"> reports</w:t>
      </w:r>
      <w:r>
        <w:t xml:space="preserve"> included in the synthesis</w:t>
      </w:r>
      <w:r w:rsidRPr="3D9D5EEC">
        <w:t xml:space="preserve">. There </w:t>
      </w:r>
      <w:r w:rsidR="002837E3">
        <w:t>is</w:t>
      </w:r>
      <w:r w:rsidRPr="3D9D5EEC">
        <w:t xml:space="preserve"> a total of 11 recommendations across </w:t>
      </w:r>
      <w:r>
        <w:t xml:space="preserve">three </w:t>
      </w:r>
      <w:r w:rsidRPr="3D9D5EEC">
        <w:t xml:space="preserve">reports. While there are few reports in this portfolio, 373 young people have been consulted </w:t>
      </w:r>
      <w:r w:rsidR="00357FEA">
        <w:t>statewide</w:t>
      </w:r>
      <w:r w:rsidRPr="3D9D5EEC">
        <w:t xml:space="preserve">. The main recommendations highlight the need for </w:t>
      </w:r>
      <w:r>
        <w:t xml:space="preserve">additional training relevant to </w:t>
      </w:r>
      <w:r w:rsidRPr="3D9D5EEC">
        <w:t>work health</w:t>
      </w:r>
      <w:r>
        <w:t xml:space="preserve"> and</w:t>
      </w:r>
      <w:r w:rsidRPr="3D9D5EEC">
        <w:t xml:space="preserve"> safety. The </w:t>
      </w:r>
      <w:r w:rsidRPr="0BD47644">
        <w:t>most frequently identified recommendations are:</w:t>
      </w:r>
    </w:p>
    <w:p w14:paraId="15ED1953" w14:textId="77777777" w:rsidR="00CF00A9" w:rsidRDefault="00CF00A9" w:rsidP="00234950"/>
    <w:p w14:paraId="6613EA28" w14:textId="77777777" w:rsidR="00234950" w:rsidRPr="00A13DB0" w:rsidRDefault="00234950" w:rsidP="00D36C22">
      <w:pPr>
        <w:pStyle w:val="ListParagraph"/>
        <w:numPr>
          <w:ilvl w:val="0"/>
          <w:numId w:val="25"/>
        </w:numPr>
      </w:pPr>
      <w:r w:rsidRPr="3D9D5EEC">
        <w:t>Include mandatory training on work health, safety and rights in the high school curriculum</w:t>
      </w:r>
      <w:r>
        <w:t>.</w:t>
      </w:r>
    </w:p>
    <w:p w14:paraId="250AE29D" w14:textId="77777777" w:rsidR="00234950" w:rsidRPr="00A13DB0" w:rsidRDefault="00234950" w:rsidP="00D36C22">
      <w:pPr>
        <w:pStyle w:val="ListParagraph"/>
        <w:numPr>
          <w:ilvl w:val="0"/>
          <w:numId w:val="25"/>
        </w:numPr>
      </w:pPr>
      <w:r w:rsidRPr="3D9D5EEC">
        <w:t xml:space="preserve">Review the </w:t>
      </w:r>
      <w:r w:rsidRPr="00234950">
        <w:rPr>
          <w:i/>
          <w:iCs/>
        </w:rPr>
        <w:t xml:space="preserve">Occupation Health and Safety Act 2004 </w:t>
      </w:r>
      <w:r w:rsidRPr="000C1670">
        <w:t>(Vic)</w:t>
      </w:r>
      <w:r w:rsidRPr="3D9D5EEC">
        <w:t xml:space="preserve"> and accompanying legislation to ensure that companies operating in the gig economy are clearly responsible for the health and safety of their workers</w:t>
      </w:r>
    </w:p>
    <w:p w14:paraId="2DA471F6" w14:textId="77777777" w:rsidR="00234950" w:rsidRDefault="00234950" w:rsidP="00D36C22">
      <w:pPr>
        <w:pStyle w:val="ListParagraph"/>
        <w:numPr>
          <w:ilvl w:val="0"/>
          <w:numId w:val="25"/>
        </w:numPr>
      </w:pPr>
      <w:r w:rsidRPr="3D9D5EEC">
        <w:t>Compel franchisor</w:t>
      </w:r>
      <w:r>
        <w:t>s</w:t>
      </w:r>
      <w:r w:rsidRPr="3D9D5EEC">
        <w:t xml:space="preserve"> to establish incident and hazard reporting mechanisms that are rolled out consistently across their franchise system</w:t>
      </w:r>
      <w:r>
        <w:t>.</w:t>
      </w:r>
    </w:p>
    <w:p w14:paraId="653EF6C0" w14:textId="77777777" w:rsidR="00234950" w:rsidRDefault="00234950" w:rsidP="00234950"/>
    <w:p w14:paraId="162E4497" w14:textId="5D811EF3" w:rsidR="00234950" w:rsidRDefault="00234950" w:rsidP="00234950">
      <w:pPr>
        <w:pStyle w:val="Heading3"/>
      </w:pPr>
      <w:bookmarkStart w:id="97" w:name="_Toc48658085"/>
      <w:r>
        <w:t>Youth Justice</w:t>
      </w:r>
      <w:bookmarkEnd w:id="97"/>
    </w:p>
    <w:p w14:paraId="3B1CED19" w14:textId="08E9FDBA" w:rsidR="00D82B75" w:rsidRPr="00D82B75" w:rsidRDefault="006261B6" w:rsidP="00D82B75">
      <w:r>
        <w:t>Ten</w:t>
      </w:r>
      <w:r w:rsidRPr="0BD47644">
        <w:t xml:space="preserve"> reports </w:t>
      </w:r>
      <w:r>
        <w:t xml:space="preserve">included in the </w:t>
      </w:r>
      <w:r w:rsidRPr="0BD47644">
        <w:t xml:space="preserve">synthesis </w:t>
      </w:r>
      <w:r>
        <w:t>are</w:t>
      </w:r>
      <w:r w:rsidRPr="0BD47644">
        <w:t xml:space="preserve"> related specifically to </w:t>
      </w:r>
      <w:r>
        <w:t xml:space="preserve">the </w:t>
      </w:r>
      <w:r w:rsidRPr="0BD47644">
        <w:t xml:space="preserve">Youth Justice </w:t>
      </w:r>
      <w:r>
        <w:t xml:space="preserve">portfolio </w:t>
      </w:r>
      <w:r w:rsidRPr="0BD47644">
        <w:t xml:space="preserve">and another 13 reports include at least one recommendation </w:t>
      </w:r>
      <w:r>
        <w:t>relevant to</w:t>
      </w:r>
      <w:r w:rsidRPr="0BD47644">
        <w:t xml:space="preserve"> Youth Justice</w:t>
      </w:r>
      <w:r>
        <w:t>. In</w:t>
      </w:r>
      <w:r w:rsidRPr="0BD47644">
        <w:t xml:space="preserve"> total </w:t>
      </w:r>
      <w:r>
        <w:t>there are</w:t>
      </w:r>
      <w:r w:rsidRPr="0BD47644">
        <w:t xml:space="preserve"> 89 Youth Justice recommendations</w:t>
      </w:r>
      <w:r>
        <w:t>. Reports relevant to</w:t>
      </w:r>
      <w:r w:rsidRPr="0BD47644">
        <w:t xml:space="preserve"> the Aboriginal Affairs, Education, Mental Health and </w:t>
      </w:r>
      <w:r>
        <w:t xml:space="preserve">Child Protection portfolios made specific recommendations about Youth Justice. These reports included consultation with 7,604 young people. Many reports identify the overrepresentation of young people with </w:t>
      </w:r>
      <w:r>
        <w:lastRenderedPageBreak/>
        <w:t>specific backgrounds in the youth justice system, including Aboriginal and Torres Strait Islander young people</w:t>
      </w:r>
      <w:r w:rsidRPr="0BD47644">
        <w:t xml:space="preserve">. The </w:t>
      </w:r>
      <w:r>
        <w:t xml:space="preserve">need to raise the age of legal responsibility in Victoria from 10 to 14 </w:t>
      </w:r>
      <w:r w:rsidR="007B7E4E">
        <w:t>is</w:t>
      </w:r>
      <w:r>
        <w:t xml:space="preserve"> a </w:t>
      </w:r>
      <w:r w:rsidR="007B7E4E">
        <w:t>frequently</w:t>
      </w:r>
      <w:r>
        <w:t xml:space="preserve"> cited recommendation among the included reports.</w:t>
      </w:r>
      <w:r w:rsidRPr="00895157">
        <w:t xml:space="preserve"> </w:t>
      </w:r>
      <w:r w:rsidRPr="3D9D5EEC">
        <w:t xml:space="preserve">The </w:t>
      </w:r>
      <w:r w:rsidRPr="0BD47644">
        <w:t>most frequently identified recommendations are:</w:t>
      </w:r>
    </w:p>
    <w:p w14:paraId="5B60DEC3" w14:textId="77777777" w:rsidR="00CF00A9" w:rsidRDefault="00CF00A9" w:rsidP="006261B6"/>
    <w:p w14:paraId="5FC0B8F6" w14:textId="77777777" w:rsidR="006261B6" w:rsidRDefault="006261B6" w:rsidP="00D36C22">
      <w:pPr>
        <w:pStyle w:val="ListParagraph"/>
        <w:numPr>
          <w:ilvl w:val="0"/>
          <w:numId w:val="26"/>
        </w:numPr>
      </w:pPr>
      <w:r w:rsidRPr="0BD47644">
        <w:t>Raise the age of legal responsibility from 10 to 14.</w:t>
      </w:r>
    </w:p>
    <w:p w14:paraId="7F84B03F" w14:textId="77777777" w:rsidR="006261B6" w:rsidRDefault="006261B6" w:rsidP="00D36C22">
      <w:pPr>
        <w:pStyle w:val="ListParagraph"/>
        <w:numPr>
          <w:ilvl w:val="0"/>
          <w:numId w:val="26"/>
        </w:numPr>
      </w:pPr>
      <w:r w:rsidRPr="0BD47644">
        <w:t>Invest in place-based initiatives to end disadvantage for young people involved, or at</w:t>
      </w:r>
      <w:r>
        <w:t xml:space="preserve"> </w:t>
      </w:r>
      <w:r w:rsidRPr="0BD47644">
        <w:t>risk of contact, with the justice system.</w:t>
      </w:r>
    </w:p>
    <w:p w14:paraId="206A5CE5" w14:textId="77777777" w:rsidR="006261B6" w:rsidRDefault="006261B6" w:rsidP="00D36C22">
      <w:pPr>
        <w:pStyle w:val="ListParagraph"/>
        <w:numPr>
          <w:ilvl w:val="0"/>
          <w:numId w:val="26"/>
        </w:numPr>
      </w:pPr>
      <w:r>
        <w:t>Take a</w:t>
      </w:r>
      <w:r w:rsidRPr="0BD47644">
        <w:t xml:space="preserve">ction to address the disproportionate representation of Aboriginal and Torres Strait Islander and </w:t>
      </w:r>
      <w:r>
        <w:t>culturally and linguistically diverse</w:t>
      </w:r>
      <w:r w:rsidRPr="0BD47644">
        <w:t xml:space="preserve"> children and young people in the justice system.</w:t>
      </w:r>
    </w:p>
    <w:p w14:paraId="2B7A8859" w14:textId="77777777" w:rsidR="006261B6" w:rsidRPr="00511F4E" w:rsidRDefault="006261B6" w:rsidP="00D36C22">
      <w:pPr>
        <w:pStyle w:val="ListParagraph"/>
        <w:numPr>
          <w:ilvl w:val="0"/>
          <w:numId w:val="26"/>
        </w:numPr>
      </w:pPr>
      <w:r w:rsidRPr="00511F4E">
        <w:t>Rebuild a youth justice system that acknowledges the systemic bias that young people encounter.</w:t>
      </w:r>
    </w:p>
    <w:p w14:paraId="16CD78EE" w14:textId="77777777" w:rsidR="006261B6" w:rsidRDefault="006261B6" w:rsidP="00D36C22">
      <w:pPr>
        <w:pStyle w:val="ListParagraph"/>
        <w:numPr>
          <w:ilvl w:val="0"/>
          <w:numId w:val="26"/>
        </w:numPr>
      </w:pPr>
      <w:r w:rsidRPr="0BD47644">
        <w:t xml:space="preserve">Establish and fund </w:t>
      </w:r>
      <w:r>
        <w:t xml:space="preserve">— through justice reinvestment — </w:t>
      </w:r>
      <w:r w:rsidRPr="0BD47644">
        <w:t>community-wide systems of prevention and early intervention</w:t>
      </w:r>
      <w:r>
        <w:t xml:space="preserve"> that support young people at risk of contact with the youth justice system</w:t>
      </w:r>
      <w:r w:rsidRPr="0BD47644">
        <w:t>.</w:t>
      </w:r>
    </w:p>
    <w:p w14:paraId="63A4F795" w14:textId="77777777" w:rsidR="006261B6" w:rsidRDefault="006261B6" w:rsidP="00D36C22">
      <w:pPr>
        <w:pStyle w:val="ListParagraph"/>
        <w:numPr>
          <w:ilvl w:val="0"/>
          <w:numId w:val="26"/>
        </w:numPr>
      </w:pPr>
      <w:r w:rsidRPr="006A7A60">
        <w:t>E</w:t>
      </w:r>
      <w:r>
        <w:t>x</w:t>
      </w:r>
      <w:r w:rsidRPr="006A7A60">
        <w:t xml:space="preserve">pand bail support programs with an emphasis on integrated and after-hours services for children and young people and retaining provisions in the </w:t>
      </w:r>
      <w:r w:rsidRPr="006261B6">
        <w:rPr>
          <w:i/>
          <w:iCs/>
        </w:rPr>
        <w:t>Child, Youth and Families Act 2005</w:t>
      </w:r>
      <w:r>
        <w:t xml:space="preserve"> (Vic) </w:t>
      </w:r>
      <w:r w:rsidRPr="006A7A60">
        <w:t>that prohibits children being charged with breaching bail conditions</w:t>
      </w:r>
      <w:r>
        <w:t>.</w:t>
      </w:r>
    </w:p>
    <w:p w14:paraId="4ABB0704" w14:textId="77777777" w:rsidR="006261B6" w:rsidRDefault="006261B6" w:rsidP="00D36C22">
      <w:pPr>
        <w:pStyle w:val="ListParagraph"/>
        <w:numPr>
          <w:ilvl w:val="0"/>
          <w:numId w:val="26"/>
        </w:numPr>
      </w:pPr>
      <w:r>
        <w:t xml:space="preserve">Transition to small-scale, local, and therapeutic youth justice facilities with </w:t>
      </w:r>
      <w:r>
        <w:t>approximately eight beds while closing the existing large youth justice centres.</w:t>
      </w:r>
    </w:p>
    <w:p w14:paraId="5DB4F44B" w14:textId="77777777" w:rsidR="002E41B6" w:rsidRDefault="002E41B6" w:rsidP="002E41B6"/>
    <w:p w14:paraId="756B7883" w14:textId="5AF4FB62" w:rsidR="00194938" w:rsidRPr="00194938" w:rsidRDefault="00BF4653" w:rsidP="00194938">
      <w:pPr>
        <w:pStyle w:val="Heading3"/>
      </w:pPr>
      <w:bookmarkStart w:id="98" w:name="_Toc42097728"/>
      <w:bookmarkStart w:id="99" w:name="_Toc48658086"/>
      <w:r w:rsidRPr="00194938">
        <w:t>Youth</w:t>
      </w:r>
      <w:bookmarkEnd w:id="98"/>
      <w:bookmarkEnd w:id="99"/>
    </w:p>
    <w:p w14:paraId="3010C15B" w14:textId="0A7B724F" w:rsidR="00D82B75" w:rsidRPr="00D82B75" w:rsidRDefault="00042BC6" w:rsidP="00D82B75">
      <w:r w:rsidRPr="00042BC6">
        <w:t>The Youth</w:t>
      </w:r>
      <w:r w:rsidRPr="00042BC6">
        <w:rPr>
          <w:i/>
          <w:iCs/>
        </w:rPr>
        <w:t xml:space="preserve"> </w:t>
      </w:r>
      <w:r w:rsidRPr="00042BC6">
        <w:t xml:space="preserve">portfolio </w:t>
      </w:r>
      <w:r w:rsidR="005B0D05">
        <w:t>is</w:t>
      </w:r>
      <w:r w:rsidRPr="00042BC6">
        <w:t xml:space="preserve"> the main theme of 11 reports included in the synthesis. Fourteen reports with different themes </w:t>
      </w:r>
      <w:r w:rsidR="008C7830">
        <w:t>include</w:t>
      </w:r>
      <w:r w:rsidRPr="00042BC6">
        <w:t xml:space="preserve"> recommendations about the portfolio and in total, there are 56 unique recommendations. The 25 reports include consultation with 8,197 young people and workers. Many reports stated that young people have a clear vision of what should change, and that action is now required to implement their recommendations and ideas. Reports overwhelmingly advocate</w:t>
      </w:r>
      <w:r w:rsidR="007B7E4E">
        <w:t xml:space="preserve"> </w:t>
      </w:r>
      <w:r w:rsidRPr="00042BC6">
        <w:t>for increased youth participation in decision-making and service design. A number of reports include</w:t>
      </w:r>
      <w:r w:rsidR="007B7E4E">
        <w:t xml:space="preserve"> </w:t>
      </w:r>
      <w:r w:rsidRPr="00042BC6">
        <w:t>recommendations relevant to the Commonwealth Government, including funding the Australian Youth Affairs Coalition and raising the rate of Newstart and Youth Allowance payments. The most commonly identified recommendations for the Youth portfolio</w:t>
      </w:r>
      <w:r w:rsidRPr="00042BC6">
        <w:rPr>
          <w:i/>
          <w:iCs/>
        </w:rPr>
        <w:t xml:space="preserve"> </w:t>
      </w:r>
      <w:r w:rsidRPr="00042BC6">
        <w:t>are:</w:t>
      </w:r>
    </w:p>
    <w:p w14:paraId="1F4043AB" w14:textId="77777777" w:rsidR="00CF00A9" w:rsidRDefault="00CF00A9" w:rsidP="00194938"/>
    <w:p w14:paraId="7D425991" w14:textId="77777777" w:rsidR="00645218" w:rsidRPr="00645218" w:rsidRDefault="00645218" w:rsidP="00645218">
      <w:pPr>
        <w:numPr>
          <w:ilvl w:val="0"/>
          <w:numId w:val="31"/>
        </w:numPr>
      </w:pPr>
      <w:r w:rsidRPr="00645218">
        <w:t>Support and mandate youth participation in all decision-making and policies that affect young people. This should also include:</w:t>
      </w:r>
    </w:p>
    <w:p w14:paraId="75731485" w14:textId="77777777" w:rsidR="00645218" w:rsidRPr="00645218" w:rsidRDefault="00645218" w:rsidP="00645218">
      <w:pPr>
        <w:numPr>
          <w:ilvl w:val="1"/>
          <w:numId w:val="31"/>
        </w:numPr>
      </w:pPr>
      <w:r w:rsidRPr="00645218">
        <w:t>requiring youth participation for the design of services and programs relevant to young people; and</w:t>
      </w:r>
    </w:p>
    <w:p w14:paraId="5AE73477" w14:textId="77777777" w:rsidR="00645218" w:rsidRPr="00645218" w:rsidRDefault="00645218" w:rsidP="00645218">
      <w:pPr>
        <w:numPr>
          <w:ilvl w:val="1"/>
          <w:numId w:val="31"/>
        </w:numPr>
      </w:pPr>
      <w:r w:rsidRPr="00645218">
        <w:t>establishing governance positions for young people in organisations and government agencies.</w:t>
      </w:r>
    </w:p>
    <w:p w14:paraId="72D4A6B3" w14:textId="77777777" w:rsidR="00645218" w:rsidRPr="00645218" w:rsidRDefault="00645218" w:rsidP="00645218">
      <w:pPr>
        <w:numPr>
          <w:ilvl w:val="0"/>
          <w:numId w:val="31"/>
        </w:numPr>
      </w:pPr>
      <w:r w:rsidRPr="00645218">
        <w:lastRenderedPageBreak/>
        <w:t>Lower the voting age for local and state elections to 16.</w:t>
      </w:r>
    </w:p>
    <w:p w14:paraId="630C0953" w14:textId="77777777" w:rsidR="00645218" w:rsidRPr="00645218" w:rsidRDefault="00645218" w:rsidP="00645218">
      <w:pPr>
        <w:numPr>
          <w:ilvl w:val="0"/>
          <w:numId w:val="31"/>
        </w:numPr>
      </w:pPr>
      <w:r w:rsidRPr="00645218">
        <w:t>Support the development of the youth sector and provide funding for more youth services including:</w:t>
      </w:r>
    </w:p>
    <w:p w14:paraId="5FCEAF5C" w14:textId="77777777" w:rsidR="00645218" w:rsidRPr="00645218" w:rsidRDefault="00645218" w:rsidP="00645218">
      <w:pPr>
        <w:numPr>
          <w:ilvl w:val="1"/>
          <w:numId w:val="31"/>
        </w:numPr>
      </w:pPr>
      <w:r w:rsidRPr="00645218">
        <w:t xml:space="preserve">local government youth services; </w:t>
      </w:r>
    </w:p>
    <w:p w14:paraId="172A4014" w14:textId="77777777" w:rsidR="00645218" w:rsidRPr="00645218" w:rsidRDefault="00645218" w:rsidP="00645218">
      <w:pPr>
        <w:numPr>
          <w:ilvl w:val="1"/>
          <w:numId w:val="31"/>
        </w:numPr>
      </w:pPr>
      <w:r w:rsidRPr="00645218">
        <w:t xml:space="preserve">generalist youth services; and </w:t>
      </w:r>
    </w:p>
    <w:p w14:paraId="4AE90912" w14:textId="77777777" w:rsidR="00645218" w:rsidRPr="00645218" w:rsidRDefault="00645218" w:rsidP="00645218">
      <w:pPr>
        <w:numPr>
          <w:ilvl w:val="1"/>
          <w:numId w:val="31"/>
        </w:numPr>
      </w:pPr>
      <w:r w:rsidRPr="00645218">
        <w:t>specialist youth services.</w:t>
      </w:r>
    </w:p>
    <w:p w14:paraId="690DCE27" w14:textId="77777777" w:rsidR="00645218" w:rsidRPr="00645218" w:rsidRDefault="00645218" w:rsidP="00645218">
      <w:pPr>
        <w:numPr>
          <w:ilvl w:val="0"/>
          <w:numId w:val="31"/>
        </w:numPr>
      </w:pPr>
      <w:r w:rsidRPr="00645218">
        <w:t>Implement state and local Youth Action Plans or Youth Strategies which mandate youth participation.</w:t>
      </w:r>
    </w:p>
    <w:p w14:paraId="489B7773" w14:textId="77777777" w:rsidR="0087796E" w:rsidRDefault="0087796E" w:rsidP="0087796E"/>
    <w:p w14:paraId="7F382243" w14:textId="77777777" w:rsidR="0087796E" w:rsidRDefault="0087796E" w:rsidP="0087796E"/>
    <w:p w14:paraId="123142C3" w14:textId="77777777" w:rsidR="0087796E" w:rsidRDefault="0087796E" w:rsidP="0087796E"/>
    <w:p w14:paraId="19E47F05" w14:textId="77777777" w:rsidR="0087796E" w:rsidRDefault="0087796E" w:rsidP="0087796E"/>
    <w:p w14:paraId="35516BC1" w14:textId="77777777" w:rsidR="0087796E" w:rsidRDefault="0087796E" w:rsidP="0087796E"/>
    <w:p w14:paraId="7AAA74C2" w14:textId="77777777" w:rsidR="0087796E" w:rsidRDefault="0087796E" w:rsidP="0087796E"/>
    <w:p w14:paraId="69D9D6DF" w14:textId="77777777" w:rsidR="0087796E" w:rsidRDefault="0087796E" w:rsidP="0087796E"/>
    <w:p w14:paraId="76374788" w14:textId="77777777" w:rsidR="0087796E" w:rsidRDefault="0087796E" w:rsidP="0087796E"/>
    <w:p w14:paraId="02994426" w14:textId="77777777" w:rsidR="0087796E" w:rsidRDefault="0087796E" w:rsidP="0087796E"/>
    <w:p w14:paraId="1A8DC27A" w14:textId="77777777" w:rsidR="0087796E" w:rsidRDefault="0087796E" w:rsidP="0087796E"/>
    <w:p w14:paraId="520738CF" w14:textId="77777777" w:rsidR="0087796E" w:rsidRDefault="0087796E" w:rsidP="0087796E"/>
    <w:p w14:paraId="03C76D87" w14:textId="77777777" w:rsidR="0087796E" w:rsidRDefault="0087796E" w:rsidP="0087796E"/>
    <w:p w14:paraId="16C0CAD0" w14:textId="77777777" w:rsidR="00796AB0" w:rsidRDefault="00796AB0" w:rsidP="00194938">
      <w:pPr>
        <w:sectPr w:rsidR="00796AB0" w:rsidSect="00796AB0">
          <w:endnotePr>
            <w:numFmt w:val="decimal"/>
          </w:endnotePr>
          <w:type w:val="continuous"/>
          <w:pgSz w:w="11900" w:h="16840"/>
          <w:pgMar w:top="1440" w:right="1440" w:bottom="1440" w:left="1440" w:header="708" w:footer="708" w:gutter="0"/>
          <w:cols w:num="2" w:space="708"/>
          <w:titlePg/>
          <w:docGrid w:linePitch="360"/>
          <w15:footnoteColumns w:val="2"/>
        </w:sectPr>
      </w:pPr>
    </w:p>
    <w:p w14:paraId="262EA1AB" w14:textId="25826747" w:rsidR="00BF4653" w:rsidRDefault="00BF4653" w:rsidP="00194938">
      <w:r>
        <w:br w:type="page"/>
      </w:r>
    </w:p>
    <w:p w14:paraId="16CCDB90" w14:textId="77777777" w:rsidR="00BF4653" w:rsidRDefault="00BF4653" w:rsidP="00BF4653">
      <w:pPr>
        <w:pStyle w:val="Heading1"/>
        <w:sectPr w:rsidR="00BF4653" w:rsidSect="00B00325">
          <w:endnotePr>
            <w:numFmt w:val="decimal"/>
          </w:endnotePr>
          <w:type w:val="continuous"/>
          <w:pgSz w:w="11900" w:h="16840"/>
          <w:pgMar w:top="1440" w:right="1440" w:bottom="1440" w:left="1440" w:header="708" w:footer="708" w:gutter="0"/>
          <w:cols w:space="708"/>
          <w:titlePg/>
          <w:docGrid w:linePitch="360"/>
          <w15:footnoteColumns w:val="2"/>
        </w:sectPr>
      </w:pPr>
    </w:p>
    <w:p w14:paraId="2731D541" w14:textId="4772F884" w:rsidR="002E41B6" w:rsidRDefault="00BF4653" w:rsidP="00BF4653">
      <w:pPr>
        <w:pStyle w:val="Heading1"/>
      </w:pPr>
      <w:bookmarkStart w:id="100" w:name="_Toc48658087"/>
      <w:r>
        <w:lastRenderedPageBreak/>
        <w:t>Opportunities</w:t>
      </w:r>
      <w:r w:rsidR="000E35FF">
        <w:t xml:space="preserve"> and Gaps</w:t>
      </w:r>
      <w:bookmarkEnd w:id="100"/>
    </w:p>
    <w:p w14:paraId="1B954898" w14:textId="77777777" w:rsidR="0044558B" w:rsidRDefault="0044558B" w:rsidP="00383124">
      <w:pPr>
        <w:pStyle w:val="Heading3"/>
        <w:rPr>
          <w:rFonts w:eastAsiaTheme="minorHAnsi" w:cstheme="minorBidi"/>
          <w:b w:val="0"/>
          <w:color w:val="404041" w:themeColor="accent3"/>
          <w:sz w:val="24"/>
        </w:rPr>
        <w:sectPr w:rsidR="0044558B" w:rsidSect="00733F1C">
          <w:endnotePr>
            <w:numFmt w:val="decimal"/>
          </w:endnotePr>
          <w:type w:val="continuous"/>
          <w:pgSz w:w="11900" w:h="16840"/>
          <w:pgMar w:top="1440" w:right="1440" w:bottom="1440" w:left="1440" w:header="708" w:footer="708" w:gutter="0"/>
          <w:cols w:space="708"/>
          <w:docGrid w:linePitch="360"/>
          <w15:footnoteColumns w:val="2"/>
        </w:sectPr>
      </w:pPr>
    </w:p>
    <w:p w14:paraId="1C04E21F" w14:textId="5F565E60" w:rsidR="0044558B" w:rsidRDefault="0044558B" w:rsidP="00383124">
      <w:pPr>
        <w:pStyle w:val="Heading3"/>
        <w:rPr>
          <w:rFonts w:eastAsiaTheme="minorHAnsi" w:cstheme="minorBidi"/>
          <w:b w:val="0"/>
          <w:color w:val="404041" w:themeColor="accent3"/>
          <w:sz w:val="24"/>
        </w:rPr>
      </w:pPr>
      <w:bookmarkStart w:id="101" w:name="_Toc42253973"/>
      <w:bookmarkStart w:id="102" w:name="_Toc42254124"/>
      <w:bookmarkStart w:id="103" w:name="_Toc42256078"/>
      <w:bookmarkStart w:id="104" w:name="_Toc48658088"/>
      <w:r w:rsidRPr="00BF593A">
        <w:rPr>
          <w:rFonts w:eastAsiaTheme="minorHAnsi" w:cstheme="minorBidi"/>
          <w:b w:val="0"/>
          <w:color w:val="404041" w:themeColor="accent3"/>
          <w:sz w:val="24"/>
        </w:rPr>
        <w:t>The synthesis</w:t>
      </w:r>
      <w:r w:rsidRPr="0044558B">
        <w:rPr>
          <w:rFonts w:eastAsiaTheme="minorHAnsi" w:cstheme="minorBidi"/>
          <w:b w:val="0"/>
          <w:color w:val="404041" w:themeColor="accent3"/>
          <w:sz w:val="24"/>
        </w:rPr>
        <w:t xml:space="preserve"> </w:t>
      </w:r>
      <w:r w:rsidR="00BF593A">
        <w:rPr>
          <w:rFonts w:eastAsiaTheme="minorHAnsi" w:cstheme="minorBidi"/>
          <w:b w:val="0"/>
          <w:color w:val="404041" w:themeColor="accent3"/>
          <w:sz w:val="24"/>
        </w:rPr>
        <w:t xml:space="preserve">allows identification of </w:t>
      </w:r>
      <w:r w:rsidRPr="0044558B">
        <w:rPr>
          <w:rFonts w:eastAsiaTheme="minorHAnsi" w:cstheme="minorBidi"/>
          <w:b w:val="0"/>
          <w:color w:val="404041" w:themeColor="accent3"/>
          <w:sz w:val="24"/>
        </w:rPr>
        <w:t xml:space="preserve">several important opportunities for further consultation with young people and how </w:t>
      </w:r>
      <w:r w:rsidR="00BF593A">
        <w:rPr>
          <w:rFonts w:eastAsiaTheme="minorHAnsi" w:cstheme="minorBidi"/>
          <w:b w:val="0"/>
          <w:color w:val="404041" w:themeColor="accent3"/>
          <w:sz w:val="24"/>
        </w:rPr>
        <w:t xml:space="preserve">the </w:t>
      </w:r>
      <w:r w:rsidR="00B61BBA">
        <w:rPr>
          <w:rFonts w:eastAsiaTheme="minorHAnsi" w:cstheme="minorBidi"/>
          <w:b w:val="0"/>
          <w:color w:val="404041" w:themeColor="accent3"/>
          <w:sz w:val="24"/>
        </w:rPr>
        <w:t>Victorian Government</w:t>
      </w:r>
      <w:r w:rsidR="00BF593A">
        <w:rPr>
          <w:rFonts w:eastAsiaTheme="minorHAnsi" w:cstheme="minorBidi"/>
          <w:b w:val="0"/>
          <w:color w:val="404041" w:themeColor="accent3"/>
          <w:sz w:val="24"/>
        </w:rPr>
        <w:t xml:space="preserve"> should </w:t>
      </w:r>
      <w:r w:rsidR="00B61BBA">
        <w:rPr>
          <w:rFonts w:eastAsiaTheme="minorHAnsi" w:cstheme="minorBidi"/>
          <w:b w:val="0"/>
          <w:color w:val="404041" w:themeColor="accent3"/>
          <w:sz w:val="24"/>
        </w:rPr>
        <w:t xml:space="preserve">embed </w:t>
      </w:r>
      <w:r w:rsidR="00BF593A">
        <w:rPr>
          <w:rFonts w:eastAsiaTheme="minorHAnsi" w:cstheme="minorBidi"/>
          <w:b w:val="0"/>
          <w:color w:val="404041" w:themeColor="accent3"/>
          <w:sz w:val="24"/>
        </w:rPr>
        <w:t>youth participation.</w:t>
      </w:r>
      <w:bookmarkEnd w:id="101"/>
      <w:bookmarkEnd w:id="102"/>
      <w:bookmarkEnd w:id="103"/>
      <w:bookmarkEnd w:id="104"/>
    </w:p>
    <w:p w14:paraId="40A98F91" w14:textId="77777777" w:rsidR="0044558B" w:rsidRDefault="0044558B" w:rsidP="00383124">
      <w:pPr>
        <w:pStyle w:val="Heading3"/>
        <w:rPr>
          <w:rFonts w:eastAsiaTheme="minorHAnsi" w:cstheme="minorBidi"/>
          <w:b w:val="0"/>
          <w:color w:val="404041" w:themeColor="accent3"/>
          <w:sz w:val="24"/>
        </w:rPr>
      </w:pPr>
    </w:p>
    <w:p w14:paraId="51C68C5D" w14:textId="3EF7BA0E" w:rsidR="00BF593A" w:rsidRPr="00BF593A" w:rsidRDefault="00BF593A" w:rsidP="00BF593A">
      <w:pPr>
        <w:sectPr w:rsidR="00BF593A" w:rsidRPr="00BF593A" w:rsidSect="0044558B">
          <w:endnotePr>
            <w:numFmt w:val="decimal"/>
          </w:endnotePr>
          <w:type w:val="continuous"/>
          <w:pgSz w:w="11900" w:h="16840"/>
          <w:pgMar w:top="1440" w:right="1440" w:bottom="1440" w:left="1440" w:header="708" w:footer="708" w:gutter="0"/>
          <w:cols w:space="708"/>
          <w:titlePg/>
          <w:docGrid w:linePitch="360"/>
          <w15:footnoteColumns w:val="2"/>
        </w:sectPr>
      </w:pPr>
    </w:p>
    <w:p w14:paraId="49024AF9" w14:textId="17998A71" w:rsidR="0020373C" w:rsidRDefault="00B61BBA" w:rsidP="0020373C">
      <w:pPr>
        <w:pStyle w:val="Heading3"/>
      </w:pPr>
      <w:bookmarkStart w:id="105" w:name="_Toc48658089"/>
      <w:r>
        <w:t>Every Portfolio</w:t>
      </w:r>
      <w:bookmarkEnd w:id="105"/>
    </w:p>
    <w:p w14:paraId="09EEB5AF" w14:textId="4BDBD145" w:rsidR="00936602" w:rsidRPr="00936602" w:rsidRDefault="00874FEC" w:rsidP="00936602">
      <w:r w:rsidRPr="00874FEC">
        <w:t xml:space="preserve">Young people in Victoria should be included and considered in all portfolios of the Victorian Government. </w:t>
      </w:r>
      <w:r w:rsidR="00936602" w:rsidRPr="00936602">
        <w:t xml:space="preserve">The evidence from this policy synthesis shows that young people must be considered by every </w:t>
      </w:r>
      <w:r w:rsidR="00957E07">
        <w:t xml:space="preserve">Department and Minister </w:t>
      </w:r>
      <w:r w:rsidR="00936602" w:rsidRPr="00936602">
        <w:t xml:space="preserve">when making decisions. Only six per cent of recommendations included in this synthesis primarily relate to the Youth portfolio. Ninety-four per cent of the 833 recommendations are </w:t>
      </w:r>
      <w:r w:rsidR="005A4D39">
        <w:t>attributed</w:t>
      </w:r>
      <w:r w:rsidR="00936602" w:rsidRPr="00936602">
        <w:t xml:space="preserve"> to other portfolios. Some portfolios have an impact on many young people, while other portfolios have a large impact on a small group of young people. The whole-of-government analysis of this strategy provides the opportunity to begin involving young people in the decision making of all portfolios. </w:t>
      </w:r>
    </w:p>
    <w:p w14:paraId="2542A725" w14:textId="77777777" w:rsidR="00957E07" w:rsidRDefault="00957E07" w:rsidP="00936602">
      <w:pPr>
        <w:pStyle w:val="Heading3"/>
      </w:pPr>
    </w:p>
    <w:p w14:paraId="2027F4AA" w14:textId="0A66EF0C" w:rsidR="00936602" w:rsidRPr="00936602" w:rsidRDefault="00936602" w:rsidP="00936602">
      <w:pPr>
        <w:pStyle w:val="Heading3"/>
      </w:pPr>
      <w:bookmarkStart w:id="106" w:name="_Toc48658090"/>
      <w:r w:rsidRPr="0020373C">
        <w:t>Over-</w:t>
      </w:r>
      <w:r>
        <w:t>Co</w:t>
      </w:r>
      <w:r w:rsidRPr="0020373C">
        <w:t>nsultation</w:t>
      </w:r>
      <w:bookmarkEnd w:id="106"/>
    </w:p>
    <w:p w14:paraId="0B9B4DA1" w14:textId="3F94AC5C" w:rsidR="006B0DCB" w:rsidRDefault="0020373C" w:rsidP="0020373C">
      <w:r w:rsidRPr="00C70699">
        <w:t xml:space="preserve">Young people in Victoria have been </w:t>
      </w:r>
      <w:r w:rsidR="002B311E">
        <w:t>extensively</w:t>
      </w:r>
      <w:r w:rsidRPr="00C70699">
        <w:t xml:space="preserve"> consulted </w:t>
      </w:r>
      <w:r w:rsidR="00606B0C">
        <w:t>and it</w:t>
      </w:r>
      <w:r w:rsidR="00873E85">
        <w:t xml:space="preserve"> is important to ensure that young people are</w:t>
      </w:r>
      <w:r w:rsidR="007602F5">
        <w:t xml:space="preserve"> not unnecessarily consulted on issues which have already been </w:t>
      </w:r>
      <w:r w:rsidR="00682E82">
        <w:t>thoroughly examined.</w:t>
      </w:r>
      <w:r w:rsidR="007602F5">
        <w:t xml:space="preserve"> </w:t>
      </w:r>
      <w:r w:rsidR="00682E82">
        <w:t xml:space="preserve">Instead, existing recommendations should be implemented with </w:t>
      </w:r>
      <w:r w:rsidR="00606B0C">
        <w:t>the</w:t>
      </w:r>
      <w:r w:rsidR="00682E82">
        <w:t xml:space="preserve"> input</w:t>
      </w:r>
      <w:r w:rsidR="00CE453B">
        <w:t xml:space="preserve"> and</w:t>
      </w:r>
      <w:r w:rsidR="00877E37">
        <w:t xml:space="preserve"> support</w:t>
      </w:r>
      <w:r w:rsidR="00606B0C">
        <w:t xml:space="preserve"> of young people</w:t>
      </w:r>
      <w:r w:rsidR="00877E37">
        <w:t xml:space="preserve">. </w:t>
      </w:r>
    </w:p>
    <w:p w14:paraId="34516AB1" w14:textId="7860D3F5" w:rsidR="00CF3D6D" w:rsidRDefault="00BE418F" w:rsidP="00CF3D6D">
      <w:r>
        <w:t xml:space="preserve">While there has been some action in implementing the recommendations that young people have made in the last three years, many recommendations made by young people have not yet been considered or planned. </w:t>
      </w:r>
      <w:r w:rsidR="000B5499">
        <w:t>Importantly, f</w:t>
      </w:r>
      <w:r w:rsidR="00CF3D6D">
        <w:t xml:space="preserve">urther consultation with young people about what is important to them or what they think should change is disingenuous without a commitment to act on </w:t>
      </w:r>
      <w:r w:rsidR="000B5499">
        <w:t>existing</w:t>
      </w:r>
      <w:r w:rsidR="00CF3D6D">
        <w:t xml:space="preserve"> recommendations that young people have already made</w:t>
      </w:r>
      <w:r w:rsidR="000B5499">
        <w:t>.</w:t>
      </w:r>
    </w:p>
    <w:p w14:paraId="1D23AC8A" w14:textId="77777777" w:rsidR="001A0D22" w:rsidRDefault="001A0D22" w:rsidP="0020373C"/>
    <w:p w14:paraId="76F5F9FA" w14:textId="5020CA1F" w:rsidR="001A0D22" w:rsidRDefault="001A0D22" w:rsidP="0020373C">
      <w:r>
        <w:t xml:space="preserve">The following portfolios </w:t>
      </w:r>
      <w:r w:rsidR="00F94EDC">
        <w:t xml:space="preserve">are </w:t>
      </w:r>
      <w:r w:rsidR="00B61BBA">
        <w:t>least likely</w:t>
      </w:r>
      <w:r w:rsidR="00F94EDC">
        <w:t xml:space="preserve"> to require further consultation — instead young people should be included in the implementation of relevant recommendations: </w:t>
      </w:r>
    </w:p>
    <w:p w14:paraId="5CCF49C9" w14:textId="1C6AFEB4" w:rsidR="00F94EDC" w:rsidRDefault="00BE418F" w:rsidP="00BE418F">
      <w:pPr>
        <w:pStyle w:val="ListParagraph"/>
        <w:numPr>
          <w:ilvl w:val="0"/>
          <w:numId w:val="34"/>
        </w:numPr>
      </w:pPr>
      <w:r>
        <w:t>Education</w:t>
      </w:r>
    </w:p>
    <w:p w14:paraId="2EDFFB35" w14:textId="47B06389" w:rsidR="00BE418F" w:rsidRPr="00496DBA" w:rsidRDefault="00BE418F" w:rsidP="00BE418F">
      <w:pPr>
        <w:pStyle w:val="ListParagraph"/>
        <w:numPr>
          <w:ilvl w:val="0"/>
          <w:numId w:val="34"/>
        </w:numPr>
      </w:pPr>
      <w:r w:rsidRPr="00496DBA">
        <w:t>Mental Health</w:t>
      </w:r>
    </w:p>
    <w:p w14:paraId="1A0355AD" w14:textId="4CA236A0" w:rsidR="005B6817" w:rsidRPr="00496DBA" w:rsidRDefault="00707A5D" w:rsidP="005B6817">
      <w:pPr>
        <w:pStyle w:val="ListParagraph"/>
        <w:numPr>
          <w:ilvl w:val="0"/>
          <w:numId w:val="34"/>
        </w:numPr>
      </w:pPr>
      <w:r w:rsidRPr="00496DBA">
        <w:t>Jobs, Innovation and Trade</w:t>
      </w:r>
    </w:p>
    <w:p w14:paraId="173C5E64" w14:textId="44B98903" w:rsidR="00F350E7" w:rsidRPr="00496DBA" w:rsidRDefault="007941F3" w:rsidP="00F350E7">
      <w:pPr>
        <w:pStyle w:val="ListParagraph"/>
        <w:numPr>
          <w:ilvl w:val="0"/>
          <w:numId w:val="34"/>
        </w:numPr>
      </w:pPr>
      <w:r w:rsidRPr="00496DBA">
        <w:t>Youth Justice</w:t>
      </w:r>
    </w:p>
    <w:p w14:paraId="438BF63A" w14:textId="503D8B92" w:rsidR="00707A5D" w:rsidRPr="00496DBA" w:rsidRDefault="00707A5D" w:rsidP="00BE418F">
      <w:pPr>
        <w:pStyle w:val="ListParagraph"/>
        <w:numPr>
          <w:ilvl w:val="0"/>
          <w:numId w:val="34"/>
        </w:numPr>
      </w:pPr>
      <w:r w:rsidRPr="00496DBA">
        <w:t>Housing</w:t>
      </w:r>
    </w:p>
    <w:p w14:paraId="29B7EE5B" w14:textId="77777777" w:rsidR="006B0DCB" w:rsidRDefault="006B0DCB" w:rsidP="0020373C"/>
    <w:p w14:paraId="6A6929DB" w14:textId="7304BE1A" w:rsidR="0020373C" w:rsidRDefault="00291DF3" w:rsidP="0020373C">
      <w:r>
        <w:t>In consideration of the existing consultation with young people on these topics, t</w:t>
      </w:r>
      <w:r w:rsidR="00662A07">
        <w:t xml:space="preserve">he </w:t>
      </w:r>
      <w:r w:rsidR="00EC03FD">
        <w:t xml:space="preserve">Victorian Government should </w:t>
      </w:r>
      <w:r w:rsidR="003C1E4F">
        <w:t>communicate</w:t>
      </w:r>
      <w:r w:rsidR="0020373C">
        <w:t xml:space="preserve"> with young people to explain how their</w:t>
      </w:r>
      <w:r>
        <w:t xml:space="preserve"> past and future</w:t>
      </w:r>
      <w:r w:rsidR="0020373C">
        <w:t xml:space="preserve"> participation </w:t>
      </w:r>
      <w:r w:rsidR="003C1E4F">
        <w:t xml:space="preserve">will </w:t>
      </w:r>
      <w:r w:rsidR="0020373C">
        <w:t xml:space="preserve">shape decisions. Where young people’s recommendations have not yet been acted upon, </w:t>
      </w:r>
      <w:r w:rsidR="00D613C6">
        <w:t xml:space="preserve">it should be </w:t>
      </w:r>
      <w:r w:rsidR="00D613C6">
        <w:lastRenderedPageBreak/>
        <w:t xml:space="preserve">clearly </w:t>
      </w:r>
      <w:r w:rsidR="0020373C">
        <w:t>explain</w:t>
      </w:r>
      <w:r w:rsidR="00D613C6">
        <w:t>ed</w:t>
      </w:r>
      <w:r w:rsidR="0020373C">
        <w:t xml:space="preserve"> why this is the case before engaging in further consultation. This process aligns with </w:t>
      </w:r>
      <w:r w:rsidR="003F58F3">
        <w:t xml:space="preserve">core </w:t>
      </w:r>
      <w:r w:rsidR="00D613C6">
        <w:t xml:space="preserve">values </w:t>
      </w:r>
      <w:r w:rsidR="003F58F3">
        <w:t>three</w:t>
      </w:r>
      <w:r w:rsidR="00D613C6">
        <w:t xml:space="preserve"> and </w:t>
      </w:r>
      <w:r w:rsidR="003F58F3">
        <w:t>seven</w:t>
      </w:r>
      <w:r w:rsidR="00D613C6">
        <w:t xml:space="preserve"> o</w:t>
      </w:r>
      <w:r w:rsidR="003F58F3">
        <w:t>f</w:t>
      </w:r>
      <w:r w:rsidR="00D613C6">
        <w:t xml:space="preserve"> the </w:t>
      </w:r>
      <w:r w:rsidR="003C1E4F" w:rsidRPr="003C1E4F">
        <w:t>International Association for Public Participation.</w:t>
      </w:r>
      <w:r w:rsidR="00D326DD">
        <w:rPr>
          <w:rStyle w:val="EndnoteReference"/>
        </w:rPr>
        <w:endnoteReference w:id="11"/>
      </w:r>
    </w:p>
    <w:p w14:paraId="5F77951E" w14:textId="77777777" w:rsidR="0020373C" w:rsidRDefault="0020373C" w:rsidP="0020373C"/>
    <w:p w14:paraId="09A08295" w14:textId="38B397D7" w:rsidR="0020373C" w:rsidRPr="0020373C" w:rsidRDefault="0020373C" w:rsidP="0020373C">
      <w:pPr>
        <w:pStyle w:val="Heading3"/>
      </w:pPr>
      <w:bookmarkStart w:id="107" w:name="_Toc42097731"/>
      <w:bookmarkStart w:id="108" w:name="_Toc48658091"/>
      <w:r w:rsidRPr="0020373C">
        <w:t>Identity</w:t>
      </w:r>
      <w:bookmarkEnd w:id="107"/>
      <w:bookmarkEnd w:id="108"/>
    </w:p>
    <w:p w14:paraId="6DBE4A12" w14:textId="2593E021" w:rsidR="0020373C" w:rsidRDefault="0020373C" w:rsidP="0020373C">
      <w:r>
        <w:t xml:space="preserve">YACVic recognises that young people carry with them multiple, intersecting identities including, but not limited to, their </w:t>
      </w:r>
      <w:r w:rsidR="002E4F39">
        <w:t>culture</w:t>
      </w:r>
      <w:r>
        <w:t xml:space="preserve">, age, gender, ethnicity, class, migration status, sexual orientation, rurality, history of trauma, incarceration in the justice system, involvement in out-of-home care, disability, homelessness status, experience of mental ill-health, education status or employment status. These identities shape the experiences that young people have and issues that are likely to discuss. </w:t>
      </w:r>
      <w:r w:rsidR="00B61BBA">
        <w:t>All parts of the Victorian Government</w:t>
      </w:r>
      <w:r>
        <w:t xml:space="preserve"> should similarly recognise these intersecting identities and experiences. </w:t>
      </w:r>
    </w:p>
    <w:p w14:paraId="382C7A5E" w14:textId="77777777" w:rsidR="0020373C" w:rsidRDefault="0020373C" w:rsidP="0020373C"/>
    <w:p w14:paraId="1D5F3C4C" w14:textId="514C3CCE" w:rsidR="0020373C" w:rsidRPr="00C239FE" w:rsidRDefault="0020373C" w:rsidP="0020373C">
      <w:r>
        <w:t xml:space="preserve">Information from the synthesis shows that young people </w:t>
      </w:r>
      <w:r w:rsidR="00284F7B">
        <w:t>of</w:t>
      </w:r>
      <w:r>
        <w:t xml:space="preserve"> particular identities have been consulted to shape recommendations for relevant portfolio</w:t>
      </w:r>
      <w:r w:rsidR="00097841">
        <w:t>s</w:t>
      </w:r>
      <w:r>
        <w:t>. In particular, young people involved in out-of-home care</w:t>
      </w:r>
      <w:r w:rsidR="00F863A2">
        <w:t xml:space="preserve">, </w:t>
      </w:r>
      <w:r>
        <w:t xml:space="preserve">young people involved in </w:t>
      </w:r>
      <w:r w:rsidR="00BF635D">
        <w:t>the y</w:t>
      </w:r>
      <w:r>
        <w:t xml:space="preserve">outh </w:t>
      </w:r>
      <w:r w:rsidR="00BF635D">
        <w:t>j</w:t>
      </w:r>
      <w:r>
        <w:t>ustice</w:t>
      </w:r>
      <w:r w:rsidR="00BF635D">
        <w:t xml:space="preserve"> system</w:t>
      </w:r>
      <w:r>
        <w:t xml:space="preserve">, young people from </w:t>
      </w:r>
      <w:r w:rsidR="00BF635D">
        <w:t>m</w:t>
      </w:r>
      <w:r>
        <w:t>ulticultural backgrounds and Aboriginal and Torres Strait Islander</w:t>
      </w:r>
      <w:r w:rsidR="00BF635D">
        <w:t xml:space="preserve"> young</w:t>
      </w:r>
      <w:r>
        <w:t xml:space="preserve"> people have been well represented in consultations</w:t>
      </w:r>
      <w:r w:rsidR="00715D6F">
        <w:t xml:space="preserve"> included in the synthesis</w:t>
      </w:r>
      <w:r>
        <w:t xml:space="preserve">. Their voices have been meaningfully included in the reports which proves the importance of collaborating with key organisations in the youth sector to engage with young people with particular identities. Furthermore, many of the </w:t>
      </w:r>
      <w:r>
        <w:t xml:space="preserve">consultations conducted with young people from these marginalised groups were peer-led, creating a valuable safe space to discuss personal and traumatic issues. </w:t>
      </w:r>
      <w:r w:rsidR="00B61BBA">
        <w:t>In all its work, t</w:t>
      </w:r>
      <w:r w:rsidR="00C93F88">
        <w:t xml:space="preserve">he </w:t>
      </w:r>
      <w:r w:rsidR="00715D6F">
        <w:t>Victorian Government</w:t>
      </w:r>
      <w:r>
        <w:t xml:space="preserve"> should commit to collaborating with</w:t>
      </w:r>
      <w:r w:rsidR="00715D6F">
        <w:t xml:space="preserve"> young people and partner</w:t>
      </w:r>
      <w:r>
        <w:t xml:space="preserve"> organisations </w:t>
      </w:r>
      <w:r w:rsidR="00B61BBA">
        <w:t xml:space="preserve">by </w:t>
      </w:r>
      <w:r>
        <w:t>meaningfully involving young people</w:t>
      </w:r>
      <w:r w:rsidR="00613B32">
        <w:t xml:space="preserve"> from particular cohorts in culturally and contextually appropriate m</w:t>
      </w:r>
      <w:r w:rsidR="004D6F5C">
        <w:t>ethods.</w:t>
      </w:r>
    </w:p>
    <w:p w14:paraId="6D060934" w14:textId="77777777" w:rsidR="0020373C" w:rsidRDefault="0020373C" w:rsidP="0020373C"/>
    <w:p w14:paraId="1B9BFB57" w14:textId="3AE577C6" w:rsidR="0020373C" w:rsidRPr="00BC0B91" w:rsidRDefault="0020373C" w:rsidP="0020373C">
      <w:pPr>
        <w:pStyle w:val="Heading3"/>
      </w:pPr>
      <w:bookmarkStart w:id="109" w:name="_Toc48658092"/>
      <w:r w:rsidRPr="00BC0B91">
        <w:t>Disability</w:t>
      </w:r>
      <w:bookmarkEnd w:id="109"/>
    </w:p>
    <w:p w14:paraId="4A05FE5D" w14:textId="56C43CDB" w:rsidR="0020373C" w:rsidRPr="00213128" w:rsidRDefault="00031D66" w:rsidP="0020373C">
      <w:r>
        <w:t>S</w:t>
      </w:r>
      <w:r w:rsidR="0020373C">
        <w:t>everal reports</w:t>
      </w:r>
      <w:r w:rsidR="006B3934">
        <w:t xml:space="preserve"> included in the synthesis</w:t>
      </w:r>
      <w:r w:rsidR="0020373C">
        <w:t xml:space="preserve"> discuss the experiences and recommendations of disabled </w:t>
      </w:r>
      <w:r w:rsidR="00AD6496">
        <w:t xml:space="preserve">young </w:t>
      </w:r>
      <w:r w:rsidR="0020373C">
        <w:t>people</w:t>
      </w:r>
      <w:r>
        <w:t xml:space="preserve">. However, </w:t>
      </w:r>
      <w:r w:rsidR="0020373C">
        <w:t xml:space="preserve">none explicitly state if young people were involved in </w:t>
      </w:r>
      <w:r w:rsidR="0089263D">
        <w:t>creating</w:t>
      </w:r>
      <w:r w:rsidR="0020373C">
        <w:t xml:space="preserve"> </w:t>
      </w:r>
      <w:r w:rsidR="00173C72">
        <w:t>each</w:t>
      </w:r>
      <w:r w:rsidR="0020373C">
        <w:t xml:space="preserve"> report. Given the importance of </w:t>
      </w:r>
      <w:r w:rsidR="0089263D">
        <w:t>many</w:t>
      </w:r>
      <w:r w:rsidR="0020373C">
        <w:t xml:space="preserve"> portfolios in the lives of disabled </w:t>
      </w:r>
      <w:r w:rsidR="00AD6496">
        <w:t xml:space="preserve">young </w:t>
      </w:r>
      <w:r w:rsidR="0020373C">
        <w:t xml:space="preserve">people, it is important to meaningfully engage them to </w:t>
      </w:r>
      <w:r w:rsidR="00B61BBA">
        <w:t>inform all government decisions</w:t>
      </w:r>
      <w:r w:rsidR="0020373C">
        <w:t xml:space="preserve">. </w:t>
      </w:r>
      <w:r w:rsidR="00B61BBA">
        <w:t xml:space="preserve">To do this, </w:t>
      </w:r>
      <w:r w:rsidR="0020373C">
        <w:t xml:space="preserve">YACVic recommends that </w:t>
      </w:r>
      <w:r w:rsidR="00BD0B5E">
        <w:t>the Victorian Government</w:t>
      </w:r>
      <w:r w:rsidR="0020373C">
        <w:t xml:space="preserve"> collaborate with</w:t>
      </w:r>
      <w:r w:rsidR="00600B9F">
        <w:t xml:space="preserve"> </w:t>
      </w:r>
      <w:r w:rsidR="0020373C">
        <w:t>Youth Disability Advocacy Service</w:t>
      </w:r>
      <w:r w:rsidR="00C001AE">
        <w:t xml:space="preserve"> — </w:t>
      </w:r>
      <w:r w:rsidR="0020373C">
        <w:t xml:space="preserve">the only advocacy service specifically for disabled </w:t>
      </w:r>
      <w:r w:rsidR="00600B9F">
        <w:t xml:space="preserve">young </w:t>
      </w:r>
      <w:r w:rsidR="0020373C">
        <w:t>people in Victoria</w:t>
      </w:r>
      <w:r w:rsidR="00C001AE">
        <w:t xml:space="preserve"> — </w:t>
      </w:r>
      <w:r w:rsidR="0020373C">
        <w:t xml:space="preserve">to meaningfully </w:t>
      </w:r>
      <w:r w:rsidR="00AD6496">
        <w:t>engage with</w:t>
      </w:r>
      <w:r w:rsidR="0020373C">
        <w:t xml:space="preserve"> disabled </w:t>
      </w:r>
      <w:r w:rsidR="00AD6496">
        <w:t xml:space="preserve">young </w:t>
      </w:r>
      <w:r w:rsidR="0020373C">
        <w:t xml:space="preserve">people. </w:t>
      </w:r>
    </w:p>
    <w:p w14:paraId="62FC13BE" w14:textId="77777777" w:rsidR="0020373C" w:rsidRPr="00136EC5" w:rsidRDefault="0020373C" w:rsidP="0020373C"/>
    <w:p w14:paraId="7B8E57AE" w14:textId="17D29D53" w:rsidR="0020373C" w:rsidRPr="00F36B63" w:rsidRDefault="0020373C" w:rsidP="0020373C">
      <w:pPr>
        <w:pStyle w:val="Heading3"/>
      </w:pPr>
      <w:bookmarkStart w:id="110" w:name="_Toc48658093"/>
      <w:r w:rsidRPr="00F36B63">
        <w:t>International Students</w:t>
      </w:r>
      <w:bookmarkEnd w:id="110"/>
    </w:p>
    <w:p w14:paraId="1EC6B17D" w14:textId="1F830D5A" w:rsidR="0020373C" w:rsidRDefault="0020373C" w:rsidP="0020373C">
      <w:r>
        <w:t xml:space="preserve">YACVic </w:t>
      </w:r>
      <w:r w:rsidR="00AE27DE">
        <w:t>believes</w:t>
      </w:r>
      <w:r>
        <w:t xml:space="preserve"> that international students </w:t>
      </w:r>
      <w:r w:rsidR="00AE27DE">
        <w:t>across</w:t>
      </w:r>
      <w:r>
        <w:t xml:space="preserve"> </w:t>
      </w:r>
      <w:r w:rsidR="00AE27DE">
        <w:t>Victoria</w:t>
      </w:r>
      <w:r>
        <w:t xml:space="preserve"> have </w:t>
      </w:r>
      <w:r w:rsidR="000D37DF">
        <w:t xml:space="preserve">not been adequately </w:t>
      </w:r>
      <w:r>
        <w:t xml:space="preserve">consulted when designing policies. </w:t>
      </w:r>
      <w:r w:rsidR="00173C72">
        <w:t xml:space="preserve">This is despite the significant social </w:t>
      </w:r>
      <w:r w:rsidR="006560A4">
        <w:t>and economic contributions international students make to Victoria. R</w:t>
      </w:r>
      <w:r>
        <w:t xml:space="preserve">evenue from international students’ education is an important part of the economy and indirectly supports the </w:t>
      </w:r>
      <w:r w:rsidR="00B11B4C">
        <w:t xml:space="preserve">livelihood, </w:t>
      </w:r>
      <w:r>
        <w:t xml:space="preserve">education and employment of </w:t>
      </w:r>
      <w:r>
        <w:lastRenderedPageBreak/>
        <w:t xml:space="preserve">many people. </w:t>
      </w:r>
      <w:r w:rsidR="00B11B4C">
        <w:t>In Victoria, one in seven young people are international students.</w:t>
      </w:r>
      <w:r w:rsidR="00B11B4C">
        <w:rPr>
          <w:rStyle w:val="EndnoteReference"/>
        </w:rPr>
        <w:endnoteReference w:id="12"/>
      </w:r>
      <w:r>
        <w:t xml:space="preserve"> If Victoria aims to continue being a destination of choice for students from other countries, we should meaningfully include international students in </w:t>
      </w:r>
      <w:r w:rsidR="008F2434">
        <w:t>shaping government decisions</w:t>
      </w:r>
      <w:r>
        <w:t xml:space="preserve">. </w:t>
      </w:r>
    </w:p>
    <w:p w14:paraId="5ED0BB55" w14:textId="77777777" w:rsidR="00F74BFA" w:rsidRPr="00282737" w:rsidRDefault="00F74BFA" w:rsidP="0020373C"/>
    <w:p w14:paraId="0AF4B59F" w14:textId="368D7921" w:rsidR="0020373C" w:rsidRPr="009567C0" w:rsidRDefault="0020373C" w:rsidP="0020373C">
      <w:pPr>
        <w:pStyle w:val="Heading3"/>
      </w:pPr>
      <w:bookmarkStart w:id="111" w:name="_Toc48658094"/>
      <w:r w:rsidRPr="009567C0">
        <w:t>Rural and Regional Young People</w:t>
      </w:r>
      <w:bookmarkEnd w:id="111"/>
    </w:p>
    <w:p w14:paraId="68E84BFB" w14:textId="01A40413" w:rsidR="005A00D1" w:rsidRPr="005A00D1" w:rsidRDefault="0020373C" w:rsidP="005A00D1">
      <w:r>
        <w:t xml:space="preserve">Young people living in rural and regional </w:t>
      </w:r>
      <w:r w:rsidR="001C5D3C">
        <w:t>areas</w:t>
      </w:r>
      <w:r>
        <w:t xml:space="preserve"> face different kinds</w:t>
      </w:r>
      <w:r w:rsidR="001C49F9">
        <w:t xml:space="preserve"> or heightened </w:t>
      </w:r>
      <w:r>
        <w:t>barriers in life but should not be</w:t>
      </w:r>
      <w:r w:rsidR="008464CC">
        <w:t xml:space="preserve"> disadvantaged due to their location.</w:t>
      </w:r>
      <w:r>
        <w:t xml:space="preserve"> </w:t>
      </w:r>
      <w:r w:rsidR="007B319F">
        <w:t>Rural and regional</w:t>
      </w:r>
      <w:r>
        <w:t xml:space="preserve"> young people are often well-consulted on local issues</w:t>
      </w:r>
      <w:r w:rsidR="00F52D00">
        <w:t>. M</w:t>
      </w:r>
      <w:r>
        <w:t xml:space="preserve">any regional </w:t>
      </w:r>
      <w:r w:rsidR="0079199A">
        <w:t>l</w:t>
      </w:r>
      <w:r>
        <w:t xml:space="preserve">ocal governments consult with young people when developing youth strategies and various regional organisations </w:t>
      </w:r>
      <w:r w:rsidR="0079199A">
        <w:t>worked with</w:t>
      </w:r>
      <w:r>
        <w:t xml:space="preserve"> young people</w:t>
      </w:r>
      <w:r w:rsidR="0079199A">
        <w:t xml:space="preserve"> to develop reports included in the synthesis.</w:t>
      </w:r>
      <w:r>
        <w:t xml:space="preserve"> However, there is a lack of reports that bring the voices of young people in rural and regional Victoria together at a </w:t>
      </w:r>
      <w:r w:rsidRPr="0034485B">
        <w:t xml:space="preserve">state level. </w:t>
      </w:r>
      <w:r w:rsidR="005C122D">
        <w:t>Y</w:t>
      </w:r>
      <w:r w:rsidR="00CD2227">
        <w:t xml:space="preserve">oung people from rural and regional areas </w:t>
      </w:r>
      <w:r w:rsidR="00FD33FB">
        <w:t xml:space="preserve">should </w:t>
      </w:r>
      <w:r w:rsidR="005C122D">
        <w:t>be consulted to s</w:t>
      </w:r>
      <w:r w:rsidR="00FD33FB">
        <w:t xml:space="preserve">pecifically identify their collective recommendations and ideas for </w:t>
      </w:r>
      <w:r w:rsidR="005C122D">
        <w:t>improving</w:t>
      </w:r>
      <w:r w:rsidR="00FD33FB">
        <w:t xml:space="preserve"> rural and regional Victoria.</w:t>
      </w:r>
      <w:r w:rsidR="00FD1267">
        <w:t xml:space="preserve"> </w:t>
      </w:r>
    </w:p>
    <w:p w14:paraId="3C2CE50A" w14:textId="77777777" w:rsidR="008A15B3" w:rsidRDefault="008A15B3" w:rsidP="0020373C"/>
    <w:p w14:paraId="4FEEC4C0" w14:textId="6225442F" w:rsidR="008A15B3" w:rsidRPr="00282737" w:rsidRDefault="008A15B3" w:rsidP="008A15B3">
      <w:pPr>
        <w:pStyle w:val="Heading3"/>
      </w:pPr>
      <w:bookmarkStart w:id="112" w:name="_Toc48658095"/>
      <w:r>
        <w:t>Women</w:t>
      </w:r>
      <w:bookmarkEnd w:id="112"/>
    </w:p>
    <w:p w14:paraId="32B7D75E" w14:textId="656C9FD4" w:rsidR="006765DF" w:rsidRPr="006765DF" w:rsidRDefault="008A15B3" w:rsidP="006765DF">
      <w:r>
        <w:t xml:space="preserve">Young women </w:t>
      </w:r>
      <w:r w:rsidR="0059515C">
        <w:t xml:space="preserve">have </w:t>
      </w:r>
      <w:r w:rsidR="007D64AE">
        <w:t>been included in consultations to shape recommendations for a range of portfolios</w:t>
      </w:r>
      <w:r w:rsidR="006C535E">
        <w:t>.</w:t>
      </w:r>
      <w:r w:rsidR="007D64AE">
        <w:t xml:space="preserve"> </w:t>
      </w:r>
      <w:r w:rsidR="00EC3083">
        <w:t xml:space="preserve">It is positive that young women are </w:t>
      </w:r>
      <w:r w:rsidR="00050436">
        <w:t xml:space="preserve">included in </w:t>
      </w:r>
      <w:r w:rsidR="006C535E">
        <w:t>many</w:t>
      </w:r>
      <w:r w:rsidR="00050436">
        <w:t xml:space="preserve"> consultations, but the lack of specific reports about young women’s</w:t>
      </w:r>
      <w:r w:rsidR="00731EFE">
        <w:t xml:space="preserve"> specific</w:t>
      </w:r>
      <w:r w:rsidR="00050436">
        <w:t xml:space="preserve"> experiences is disappointing. </w:t>
      </w:r>
      <w:r w:rsidR="00731EFE">
        <w:t>The</w:t>
      </w:r>
      <w:r w:rsidR="00050436">
        <w:t xml:space="preserve"> Women</w:t>
      </w:r>
      <w:r w:rsidR="00731EFE">
        <w:t xml:space="preserve">’s portfolio </w:t>
      </w:r>
      <w:r w:rsidR="00E01876">
        <w:t xml:space="preserve">should commit to </w:t>
      </w:r>
      <w:r w:rsidR="004E5A14">
        <w:t xml:space="preserve">meaningfully </w:t>
      </w:r>
      <w:r w:rsidR="00E01876">
        <w:t>involving you</w:t>
      </w:r>
      <w:r w:rsidR="00D522D4">
        <w:t>ng women in shaping its decision</w:t>
      </w:r>
      <w:r w:rsidR="00731EFE">
        <w:t>s to truly support all women.</w:t>
      </w:r>
    </w:p>
    <w:p w14:paraId="1E0864A3" w14:textId="4F726B9C" w:rsidR="00D522D4" w:rsidRDefault="00D522D4" w:rsidP="00D522D4">
      <w:pPr>
        <w:pStyle w:val="Heading3"/>
      </w:pPr>
      <w:bookmarkStart w:id="113" w:name="_Toc48658096"/>
      <w:r>
        <w:t>Carers</w:t>
      </w:r>
      <w:bookmarkEnd w:id="113"/>
    </w:p>
    <w:p w14:paraId="5DDE2B99" w14:textId="51865070" w:rsidR="00D522D4" w:rsidRPr="00D522D4" w:rsidRDefault="00D522D4" w:rsidP="00D522D4">
      <w:r>
        <w:t>Young carers</w:t>
      </w:r>
      <w:r w:rsidR="005150DA">
        <w:t xml:space="preserve"> are likely to have been included in consultations about a range of issues, but the lack of reports about their specific experience represents a gap. </w:t>
      </w:r>
      <w:r w:rsidR="0079029F">
        <w:t xml:space="preserve">Being a carer </w:t>
      </w:r>
      <w:r w:rsidR="00E73DF8">
        <w:t xml:space="preserve">undoubtedly influences young people’s lives </w:t>
      </w:r>
      <w:r w:rsidR="00DE24B3">
        <w:t xml:space="preserve">and has complex implications for their own education, career and mental health. </w:t>
      </w:r>
      <w:r w:rsidR="006F3046">
        <w:t xml:space="preserve">Further consultation is necessary to better understand </w:t>
      </w:r>
      <w:r w:rsidR="00B30245">
        <w:t>the lives of young carers and</w:t>
      </w:r>
      <w:r w:rsidR="002462FC">
        <w:t xml:space="preserve"> provide the evidence for policy change. </w:t>
      </w:r>
    </w:p>
    <w:p w14:paraId="1AEAABD8" w14:textId="77777777" w:rsidR="008A15B3" w:rsidRDefault="008A15B3" w:rsidP="0020373C"/>
    <w:p w14:paraId="7AB2CD41" w14:textId="30449F4B" w:rsidR="00115F02" w:rsidRDefault="00115F02" w:rsidP="0020373C">
      <w:pPr>
        <w:pStyle w:val="Heading3"/>
      </w:pPr>
      <w:bookmarkStart w:id="114" w:name="_Toc48658097"/>
      <w:r>
        <w:t>Youth Sector</w:t>
      </w:r>
      <w:bookmarkEnd w:id="114"/>
    </w:p>
    <w:p w14:paraId="344E5BED" w14:textId="7C01F5F9" w:rsidR="00907DC9" w:rsidRDefault="005672D5" w:rsidP="00907DC9">
      <w:r>
        <w:t>The</w:t>
      </w:r>
      <w:r w:rsidR="008F2434">
        <w:t xml:space="preserve"> evidence from this synthesis demonstrates the need for investment in Victoria’s youth sector. </w:t>
      </w:r>
      <w:r w:rsidR="00C219D1">
        <w:t xml:space="preserve">There are a significant number of recommendations that identify a greater need </w:t>
      </w:r>
      <w:r w:rsidR="00E56A87">
        <w:t xml:space="preserve">for </w:t>
      </w:r>
      <w:r w:rsidR="00C559B1">
        <w:t xml:space="preserve">early intervention and prevention </w:t>
      </w:r>
      <w:r w:rsidR="00E56A87">
        <w:t>as well as</w:t>
      </w:r>
      <w:r w:rsidR="00C559B1">
        <w:t xml:space="preserve"> </w:t>
      </w:r>
      <w:r w:rsidR="00E56A87">
        <w:t xml:space="preserve">a greater need for </w:t>
      </w:r>
      <w:r w:rsidR="00681577">
        <w:t xml:space="preserve">general </w:t>
      </w:r>
      <w:r w:rsidR="00C559B1">
        <w:t>support for young people</w:t>
      </w:r>
      <w:r w:rsidR="00681577">
        <w:t>.</w:t>
      </w:r>
      <w:r w:rsidR="00907DC9">
        <w:t xml:space="preserve"> </w:t>
      </w:r>
      <w:r w:rsidR="00426DC5">
        <w:t xml:space="preserve">This includes a recommendation that the previous </w:t>
      </w:r>
      <w:r w:rsidR="00ED5234">
        <w:t>Victorian Government Y</w:t>
      </w:r>
      <w:r w:rsidR="00426DC5">
        <w:t>outh Policy</w:t>
      </w:r>
      <w:r w:rsidR="008F2434">
        <w:t xml:space="preserve"> (developed in 2016)</w:t>
      </w:r>
      <w:r w:rsidR="00426DC5">
        <w:t xml:space="preserve"> </w:t>
      </w:r>
      <w:r w:rsidR="008F2E1C">
        <w:t>‘</w:t>
      </w:r>
      <w:r w:rsidR="00497715">
        <w:t>clearly</w:t>
      </w:r>
      <w:r w:rsidR="00426DC5">
        <w:t xml:space="preserve"> </w:t>
      </w:r>
      <w:r w:rsidR="00497715">
        <w:t>support</w:t>
      </w:r>
      <w:r w:rsidR="008F2E1C">
        <w:t>s’</w:t>
      </w:r>
      <w:r w:rsidR="00497715">
        <w:t xml:space="preserve"> </w:t>
      </w:r>
      <w:r w:rsidR="008F2E1C">
        <w:t xml:space="preserve">youth </w:t>
      </w:r>
      <w:r w:rsidR="00497715">
        <w:t>sector development</w:t>
      </w:r>
      <w:r w:rsidR="008F2E1C">
        <w:t>.</w:t>
      </w:r>
      <w:r w:rsidR="00907DC9">
        <w:t xml:space="preserve"> </w:t>
      </w:r>
      <w:r w:rsidR="008F2E1C">
        <w:t xml:space="preserve">While there has been positive investment </w:t>
      </w:r>
      <w:r w:rsidR="00C73A97">
        <w:t xml:space="preserve">in </w:t>
      </w:r>
      <w:r w:rsidR="00FF462A">
        <w:t>some parts of the youth sector,</w:t>
      </w:r>
      <w:r w:rsidR="0038783E">
        <w:t xml:space="preserve"> </w:t>
      </w:r>
      <w:r w:rsidR="00FF462A">
        <w:t xml:space="preserve">greater investment and support </w:t>
      </w:r>
      <w:r w:rsidR="00D11A93">
        <w:t>for the generalist youth sector</w:t>
      </w:r>
      <w:r w:rsidR="00485DDC">
        <w:t xml:space="preserve"> is needed</w:t>
      </w:r>
      <w:r w:rsidR="00D11A93">
        <w:t>.</w:t>
      </w:r>
    </w:p>
    <w:p w14:paraId="7995983D" w14:textId="77777777" w:rsidR="00907DC9" w:rsidRDefault="00907DC9" w:rsidP="00907DC9"/>
    <w:p w14:paraId="73A23E65" w14:textId="48858918" w:rsidR="008F2E1C" w:rsidRDefault="00DB6E82" w:rsidP="00907DC9">
      <w:r>
        <w:t xml:space="preserve">Youth work and targeted youth work programmes have been shown to </w:t>
      </w:r>
      <w:r w:rsidR="00EE0836">
        <w:t>reduce</w:t>
      </w:r>
      <w:r w:rsidRPr="00BA2A97">
        <w:t xml:space="preserve"> criminal activity and anti-social behaviour, increase numbers of young people in education, employment or training</w:t>
      </w:r>
      <w:r w:rsidR="004351B4">
        <w:t xml:space="preserve">, </w:t>
      </w:r>
      <w:r w:rsidRPr="00BA2A97">
        <w:t xml:space="preserve">and </w:t>
      </w:r>
      <w:r w:rsidR="00EE0836">
        <w:t>reduce</w:t>
      </w:r>
      <w:r w:rsidRPr="00BA2A97">
        <w:t xml:space="preserve"> substance abuse.</w:t>
      </w:r>
      <w:r w:rsidR="00907DC9" w:rsidRPr="00907DC9">
        <w:t xml:space="preserve"> </w:t>
      </w:r>
      <w:r w:rsidR="00907DC9">
        <w:t xml:space="preserve">Youth work and </w:t>
      </w:r>
      <w:r w:rsidR="00907DC9" w:rsidRPr="00BA2A97">
        <w:t>early intervention programmes</w:t>
      </w:r>
      <w:r w:rsidR="00907DC9">
        <w:t xml:space="preserve"> have also been demonstrated to provide</w:t>
      </w:r>
      <w:r w:rsidR="00907DC9" w:rsidRPr="00BA2A97">
        <w:t xml:space="preserve"> significant cost savings in the areas of justice, mental </w:t>
      </w:r>
      <w:r w:rsidR="00907DC9" w:rsidRPr="00BA2A97">
        <w:lastRenderedPageBreak/>
        <w:t>health, education and welfare.</w:t>
      </w:r>
      <w:r w:rsidR="00907DC9">
        <w:rPr>
          <w:rStyle w:val="EndnoteReference"/>
        </w:rPr>
        <w:endnoteReference w:id="13"/>
      </w:r>
      <w:r w:rsidR="00907DC9">
        <w:t xml:space="preserve"> </w:t>
      </w:r>
      <w:r w:rsidR="00D11A93">
        <w:t xml:space="preserve">The youth sector in Victoria </w:t>
      </w:r>
      <w:r w:rsidR="004171AC">
        <w:t>comprised</w:t>
      </w:r>
      <w:r w:rsidR="00D11A93">
        <w:t xml:space="preserve"> 2,600 </w:t>
      </w:r>
      <w:r w:rsidR="004171AC">
        <w:t>youth workers at the time of the 2016 Census.</w:t>
      </w:r>
      <w:r w:rsidR="00D3665F">
        <w:rPr>
          <w:rStyle w:val="EndnoteReference"/>
        </w:rPr>
        <w:endnoteReference w:id="14"/>
      </w:r>
      <w:r w:rsidR="007D3D69">
        <w:t xml:space="preserve"> This </w:t>
      </w:r>
      <w:r w:rsidR="004A7702">
        <w:t xml:space="preserve">group of workers </w:t>
      </w:r>
      <w:r w:rsidR="00485DDC">
        <w:t>is</w:t>
      </w:r>
      <w:r w:rsidR="004A7702">
        <w:t xml:space="preserve"> integral to the </w:t>
      </w:r>
      <w:r w:rsidR="00485DDC">
        <w:t>wellbeing of young people in Victoria and should be involved in delivering solutions for young people.</w:t>
      </w:r>
    </w:p>
    <w:p w14:paraId="06CC4E16" w14:textId="77777777" w:rsidR="00115F02" w:rsidRPr="00115F02" w:rsidRDefault="00115F02" w:rsidP="00115F02"/>
    <w:p w14:paraId="51CDFC4D" w14:textId="41161D46" w:rsidR="0020373C" w:rsidRPr="00C90A8B" w:rsidRDefault="00840CF1" w:rsidP="0020373C">
      <w:pPr>
        <w:pStyle w:val="Heading3"/>
      </w:pPr>
      <w:bookmarkStart w:id="115" w:name="_Toc48658098"/>
      <w:r>
        <w:t>Youth Participation</w:t>
      </w:r>
      <w:r w:rsidR="001D1457">
        <w:t xml:space="preserve"> and Consultation</w:t>
      </w:r>
      <w:bookmarkEnd w:id="115"/>
    </w:p>
    <w:p w14:paraId="6491E3F2" w14:textId="7C6E1B20" w:rsidR="0020373C" w:rsidRDefault="00840CF1" w:rsidP="009C5FDD">
      <w:r w:rsidRPr="00840CF1">
        <w:t>A number of reports included in the synthesis demonstrate brilliant examples of youth participation</w:t>
      </w:r>
      <w:r w:rsidR="00B02A4D">
        <w:t xml:space="preserve">, including </w:t>
      </w:r>
      <w:r w:rsidR="001C738F">
        <w:t xml:space="preserve">decision-making </w:t>
      </w:r>
      <w:r w:rsidR="00B02A4D">
        <w:t>working groups and entirely youth-led processes</w:t>
      </w:r>
      <w:r w:rsidRPr="00840CF1">
        <w:t>.</w:t>
      </w:r>
      <w:r w:rsidR="00FD2220">
        <w:t xml:space="preserve"> </w:t>
      </w:r>
      <w:r w:rsidR="0020373C">
        <w:t xml:space="preserve">There </w:t>
      </w:r>
      <w:r w:rsidR="00D3419A">
        <w:t>are</w:t>
      </w:r>
      <w:r w:rsidR="004F3945">
        <w:t xml:space="preserve"> </w:t>
      </w:r>
      <w:r w:rsidR="0020373C">
        <w:t xml:space="preserve">a wide range of consultation mechanisms </w:t>
      </w:r>
      <w:r w:rsidR="00D3419A">
        <w:t>identified</w:t>
      </w:r>
      <w:r w:rsidR="0020373C">
        <w:t xml:space="preserve"> in the reports included in this synthesis</w:t>
      </w:r>
      <w:r w:rsidR="00B0007E">
        <w:t>, including online consultation</w:t>
      </w:r>
      <w:r w:rsidR="008E2DF6">
        <w:t>s, focus groups and</w:t>
      </w:r>
      <w:r w:rsidR="00B0007E">
        <w:t xml:space="preserve"> large in-person deliberative forums</w:t>
      </w:r>
      <w:r w:rsidR="008E2DF6">
        <w:t>.</w:t>
      </w:r>
    </w:p>
    <w:p w14:paraId="54C4A6F3" w14:textId="77777777" w:rsidR="003A4BAA" w:rsidRDefault="003A4BAA" w:rsidP="0020373C"/>
    <w:p w14:paraId="7B3F9A64" w14:textId="51431B60" w:rsidR="0020373C" w:rsidRDefault="00811D89" w:rsidP="0020373C">
      <w:pPr>
        <w:pStyle w:val="Heading3"/>
      </w:pPr>
      <w:bookmarkStart w:id="116" w:name="_Toc48658099"/>
      <w:r>
        <w:t>Portfolios Requiring Consultation</w:t>
      </w:r>
      <w:bookmarkEnd w:id="116"/>
    </w:p>
    <w:p w14:paraId="5212EA69" w14:textId="3F4CFE12" w:rsidR="0020373C" w:rsidRPr="00EC1D7F" w:rsidRDefault="0020373C" w:rsidP="00D36C22">
      <w:r>
        <w:t xml:space="preserve">The following portfolios were not regularly discussed by young people in the reports included in the synthesis. These portfolios have a significant influence on the lives of many young people, so this represents a missed opportunity. The Victorian Government should prioritise involving young people in the decisions made in these </w:t>
      </w:r>
      <w:r w:rsidRPr="00E136AC">
        <w:t>portfolio</w:t>
      </w:r>
      <w:r w:rsidR="000602AA">
        <w:t>s</w:t>
      </w:r>
      <w:r w:rsidR="00E136AC" w:rsidRPr="00E136AC">
        <w:rPr>
          <w:rFonts w:cs="Times New Roman"/>
        </w:rPr>
        <w:t>:</w:t>
      </w:r>
    </w:p>
    <w:p w14:paraId="3AB79031" w14:textId="77777777" w:rsidR="0020373C" w:rsidRPr="009D3929" w:rsidRDefault="0020373C" w:rsidP="003979C8">
      <w:pPr>
        <w:pStyle w:val="ListParagraph"/>
        <w:numPr>
          <w:ilvl w:val="0"/>
          <w:numId w:val="36"/>
        </w:numPr>
      </w:pPr>
      <w:r w:rsidRPr="0BD47644">
        <w:t xml:space="preserve">Prevention of Family Violence </w:t>
      </w:r>
    </w:p>
    <w:p w14:paraId="2F237DAC" w14:textId="77777777" w:rsidR="0020373C" w:rsidRDefault="0020373C" w:rsidP="003979C8">
      <w:pPr>
        <w:pStyle w:val="ListParagraph"/>
        <w:numPr>
          <w:ilvl w:val="0"/>
          <w:numId w:val="36"/>
        </w:numPr>
      </w:pPr>
      <w:r w:rsidRPr="0BD47644">
        <w:t xml:space="preserve">Priority Precincts </w:t>
      </w:r>
    </w:p>
    <w:p w14:paraId="7F98E91A" w14:textId="77777777" w:rsidR="0020373C" w:rsidRDefault="0020373C" w:rsidP="003979C8">
      <w:pPr>
        <w:pStyle w:val="ListParagraph"/>
        <w:numPr>
          <w:ilvl w:val="0"/>
          <w:numId w:val="36"/>
        </w:numPr>
      </w:pPr>
      <w:r w:rsidRPr="0BD47644">
        <w:t xml:space="preserve">Roads </w:t>
      </w:r>
    </w:p>
    <w:p w14:paraId="24018383" w14:textId="6BFA0F12" w:rsidR="00377488" w:rsidRDefault="00377488" w:rsidP="003979C8">
      <w:pPr>
        <w:pStyle w:val="ListParagraph"/>
        <w:numPr>
          <w:ilvl w:val="0"/>
          <w:numId w:val="36"/>
        </w:numPr>
      </w:pPr>
      <w:r>
        <w:t>Small Business</w:t>
      </w:r>
    </w:p>
    <w:p w14:paraId="28337E70" w14:textId="77777777" w:rsidR="0020373C" w:rsidRDefault="0020373C" w:rsidP="003979C8">
      <w:pPr>
        <w:pStyle w:val="ListParagraph"/>
        <w:numPr>
          <w:ilvl w:val="0"/>
          <w:numId w:val="36"/>
        </w:numPr>
      </w:pPr>
      <w:r w:rsidRPr="0BD47644">
        <w:t>Suburban Development</w:t>
      </w:r>
    </w:p>
    <w:p w14:paraId="6CAD8B07" w14:textId="576A271E" w:rsidR="0020373C" w:rsidRDefault="0020373C" w:rsidP="003979C8">
      <w:pPr>
        <w:pStyle w:val="ListParagraph"/>
        <w:numPr>
          <w:ilvl w:val="0"/>
          <w:numId w:val="36"/>
        </w:numPr>
      </w:pPr>
      <w:r w:rsidRPr="0BD47644">
        <w:t>Women</w:t>
      </w:r>
    </w:p>
    <w:p w14:paraId="1E6B8CBB" w14:textId="77777777" w:rsidR="005C6F98" w:rsidRDefault="005C6F98" w:rsidP="005C6F98"/>
    <w:p w14:paraId="58BB8FCA" w14:textId="6FBE1E52" w:rsidR="0020373C" w:rsidRPr="00EB1E98" w:rsidRDefault="0020373C" w:rsidP="0020373C">
      <w:r>
        <w:t>The portfolios of Priority Precincts, Roads, Suburban Deve</w:t>
      </w:r>
      <w:r w:rsidR="00D36C22">
        <w:t>lo</w:t>
      </w:r>
      <w:r>
        <w:t xml:space="preserve">pment and Transport </w:t>
      </w:r>
      <w:r>
        <w:t>Infrastructure were relatively sparsely represented among reports included in the synthesis. This demonstrates a missed opportunity for these portfolios to meaningfully involve young people. The decisions that are made in these portfolios will affect young people for the longest time, so they should be involved in decision-making process</w:t>
      </w:r>
      <w:r w:rsidR="004E2B2F">
        <w:t>es</w:t>
      </w:r>
      <w:r>
        <w:t xml:space="preserve">. The lack of youth </w:t>
      </w:r>
      <w:r w:rsidR="004E2B2F">
        <w:t>participation</w:t>
      </w:r>
      <w:r>
        <w:t xml:space="preserve"> is especially concerning when considering that young people are </w:t>
      </w:r>
      <w:r w:rsidR="00393236">
        <w:t>key</w:t>
      </w:r>
      <w:r>
        <w:t xml:space="preserve"> users of Public Transport and are users of public amenities. </w:t>
      </w:r>
    </w:p>
    <w:p w14:paraId="2E882927" w14:textId="77777777" w:rsidR="0020373C" w:rsidRDefault="0020373C" w:rsidP="0020373C"/>
    <w:p w14:paraId="5CAA2B81" w14:textId="203D8864" w:rsidR="00A968A9" w:rsidRDefault="0020373C" w:rsidP="00BF4653">
      <w:r>
        <w:t xml:space="preserve">Few reports discussed young people’s experiences and recommendations through a lens of Women </w:t>
      </w:r>
      <w:r w:rsidR="00393236">
        <w:t>or</w:t>
      </w:r>
      <w:r>
        <w:t xml:space="preserve"> Prevention of Family Violence. Young women are well represented among the sample of young people consulted in reports included in the synthesis. However, there is an opportunity to further involve young women to discuss specific issues relevant to the portfolio of Women. </w:t>
      </w:r>
    </w:p>
    <w:p w14:paraId="1224BEBC" w14:textId="77777777" w:rsidR="00A968A9" w:rsidRDefault="00A968A9" w:rsidP="00BF4653"/>
    <w:p w14:paraId="66573067" w14:textId="73A6334D" w:rsidR="00FF3129" w:rsidRDefault="00A968A9" w:rsidP="00BF4653">
      <w:r w:rsidRPr="000420D0">
        <w:t xml:space="preserve">It is likely that the lack of consultation with young people on </w:t>
      </w:r>
      <w:r>
        <w:t xml:space="preserve">Prevention of </w:t>
      </w:r>
      <w:r w:rsidRPr="000420D0">
        <w:t xml:space="preserve">Family Violence </w:t>
      </w:r>
      <w:r w:rsidR="005F13CE">
        <w:t xml:space="preserve">included in this synthesis </w:t>
      </w:r>
      <w:r w:rsidRPr="000420D0">
        <w:t xml:space="preserve">is because of the </w:t>
      </w:r>
      <w:r>
        <w:t>extensive consultation contributing to t</w:t>
      </w:r>
      <w:r w:rsidRPr="000420D0">
        <w:t>he Royal Commission into Family Violence</w:t>
      </w:r>
      <w:r>
        <w:t>.</w:t>
      </w:r>
      <w:r w:rsidRPr="000420D0">
        <w:t xml:space="preserve"> </w:t>
      </w:r>
      <w:r>
        <w:t>The Commission</w:t>
      </w:r>
      <w:r w:rsidRPr="000420D0">
        <w:t xml:space="preserve"> </w:t>
      </w:r>
      <w:r>
        <w:t>was active between</w:t>
      </w:r>
      <w:r w:rsidRPr="000420D0">
        <w:t xml:space="preserve"> 2015</w:t>
      </w:r>
      <w:r>
        <w:t>–17</w:t>
      </w:r>
      <w:r w:rsidRPr="000420D0">
        <w:t xml:space="preserve">, during which </w:t>
      </w:r>
      <w:r>
        <w:t xml:space="preserve">time </w:t>
      </w:r>
      <w:r w:rsidRPr="000420D0">
        <w:t xml:space="preserve">many young people </w:t>
      </w:r>
      <w:r>
        <w:t>contributed to</w:t>
      </w:r>
      <w:r w:rsidRPr="000420D0">
        <w:t xml:space="preserve"> submissions and reports. Young people should still be involved in</w:t>
      </w:r>
      <w:r w:rsidR="0063366E">
        <w:t xml:space="preserve"> </w:t>
      </w:r>
      <w:r w:rsidR="0020373C">
        <w:t xml:space="preserve">delivering </w:t>
      </w:r>
      <w:r w:rsidR="004101D0">
        <w:t>outstanding</w:t>
      </w:r>
      <w:r w:rsidR="0020373C">
        <w:t xml:space="preserve"> recommendations from the Royal Commission</w:t>
      </w:r>
      <w:r w:rsidR="0063366E">
        <w:t xml:space="preserve"> and</w:t>
      </w:r>
      <w:r w:rsidR="0063366E" w:rsidRPr="000420D0">
        <w:t xml:space="preserve"> evaluat</w:t>
      </w:r>
      <w:r w:rsidR="0063366E">
        <w:t>ing the impact of these recommendations.</w:t>
      </w:r>
    </w:p>
    <w:p w14:paraId="4A0AFC0B" w14:textId="77777777" w:rsidR="00393236" w:rsidRDefault="00393236" w:rsidP="00BF4653"/>
    <w:p w14:paraId="0BCDDBB3" w14:textId="43DB7F9C" w:rsidR="00C27F7D" w:rsidRDefault="00377488" w:rsidP="00BF4653">
      <w:r>
        <w:lastRenderedPageBreak/>
        <w:t xml:space="preserve">There are also </w:t>
      </w:r>
      <w:r w:rsidR="00E136AC">
        <w:t xml:space="preserve">a number of other portfolios that are relevant to young people </w:t>
      </w:r>
      <w:r w:rsidR="00A979A7">
        <w:t xml:space="preserve">but </w:t>
      </w:r>
      <w:r w:rsidR="00092DD8">
        <w:t>were not included in</w:t>
      </w:r>
      <w:r w:rsidR="00C27F7D">
        <w:t xml:space="preserve"> the synthesis</w:t>
      </w:r>
      <w:r w:rsidR="00092DD8">
        <w:t xml:space="preserve"> due to no relevant reports being identified:</w:t>
      </w:r>
    </w:p>
    <w:p w14:paraId="73721B45" w14:textId="77777777" w:rsidR="004D577A" w:rsidRPr="004D577A" w:rsidRDefault="004D577A" w:rsidP="004D577A">
      <w:pPr>
        <w:pStyle w:val="ListParagraph"/>
        <w:numPr>
          <w:ilvl w:val="0"/>
          <w:numId w:val="37"/>
        </w:numPr>
      </w:pPr>
      <w:r w:rsidRPr="004D577A">
        <w:t xml:space="preserve">Tourism, Sport and Major Events </w:t>
      </w:r>
    </w:p>
    <w:p w14:paraId="7B8D1D93" w14:textId="77777777" w:rsidR="004D577A" w:rsidRPr="004D577A" w:rsidRDefault="004D577A" w:rsidP="004D577A">
      <w:pPr>
        <w:pStyle w:val="ListParagraph"/>
        <w:numPr>
          <w:ilvl w:val="0"/>
          <w:numId w:val="37"/>
        </w:numPr>
      </w:pPr>
      <w:r w:rsidRPr="004D577A">
        <w:t>Veterans</w:t>
      </w:r>
    </w:p>
    <w:p w14:paraId="0ACF528E" w14:textId="0F8F72EA" w:rsidR="00092DD8" w:rsidRDefault="004D577A" w:rsidP="00092DD8">
      <w:pPr>
        <w:pStyle w:val="ListParagraph"/>
        <w:numPr>
          <w:ilvl w:val="0"/>
          <w:numId w:val="37"/>
        </w:numPr>
      </w:pPr>
      <w:r w:rsidRPr="004D577A">
        <w:t>Victim Support</w:t>
      </w:r>
    </w:p>
    <w:p w14:paraId="3B03939B" w14:textId="77777777" w:rsidR="00092DD8" w:rsidRDefault="00092DD8" w:rsidP="00092DD8"/>
    <w:p w14:paraId="5833B218" w14:textId="22742191" w:rsidR="00092DD8" w:rsidRDefault="00092DD8" w:rsidP="00092DD8">
      <w:r>
        <w:t xml:space="preserve">These portfolios </w:t>
      </w:r>
      <w:r w:rsidR="0045300C">
        <w:t xml:space="preserve">represent areas that require consultation with young people through </w:t>
      </w:r>
      <w:r w:rsidR="006754F0">
        <w:t>targeted youth participation with relevant departments.</w:t>
      </w:r>
    </w:p>
    <w:p w14:paraId="00110405" w14:textId="77777777" w:rsidR="0065236E" w:rsidRDefault="0065236E" w:rsidP="00092DD8"/>
    <w:p w14:paraId="27D3E366" w14:textId="3CB0B532" w:rsidR="0065236E" w:rsidRDefault="005C6CE6" w:rsidP="0065236E">
      <w:pPr>
        <w:pStyle w:val="Heading3"/>
      </w:pPr>
      <w:bookmarkStart w:id="117" w:name="_Toc48658100"/>
      <w:r>
        <w:t>Other</w:t>
      </w:r>
      <w:r w:rsidR="0065236E">
        <w:t xml:space="preserve"> Portfolios</w:t>
      </w:r>
      <w:bookmarkEnd w:id="117"/>
      <w:r w:rsidR="0065236E">
        <w:t xml:space="preserve"> </w:t>
      </w:r>
    </w:p>
    <w:p w14:paraId="06C780A6" w14:textId="77777777" w:rsidR="0065236E" w:rsidRDefault="0065236E" w:rsidP="0065236E">
      <w:r>
        <w:t>The following portfolios were not regularly discussed by young people or the youth sector in the reports included in the synthesis. The decisions made in these portfolio areas will influence the lives of young people, but they may not represent priority areas for further consultation.</w:t>
      </w:r>
    </w:p>
    <w:p w14:paraId="2E9F1116" w14:textId="77777777" w:rsidR="0065236E" w:rsidRDefault="0065236E" w:rsidP="0065236E">
      <w:pPr>
        <w:pStyle w:val="ListParagraph"/>
        <w:numPr>
          <w:ilvl w:val="0"/>
          <w:numId w:val="38"/>
        </w:numPr>
      </w:pPr>
      <w:r w:rsidRPr="0BD47644">
        <w:t xml:space="preserve">Ambulance Services </w:t>
      </w:r>
    </w:p>
    <w:p w14:paraId="275F35FC" w14:textId="77777777" w:rsidR="0065236E" w:rsidRDefault="0065236E" w:rsidP="0065236E">
      <w:pPr>
        <w:pStyle w:val="ListParagraph"/>
        <w:numPr>
          <w:ilvl w:val="0"/>
          <w:numId w:val="38"/>
        </w:numPr>
      </w:pPr>
      <w:r w:rsidRPr="0BD47644">
        <w:t xml:space="preserve">Fishing and Boating </w:t>
      </w:r>
    </w:p>
    <w:p w14:paraId="0AA6D8D8" w14:textId="77777777" w:rsidR="0065236E" w:rsidRDefault="0065236E" w:rsidP="0065236E">
      <w:pPr>
        <w:pStyle w:val="ListParagraph"/>
        <w:numPr>
          <w:ilvl w:val="0"/>
          <w:numId w:val="38"/>
        </w:numPr>
      </w:pPr>
      <w:r w:rsidRPr="0BD47644">
        <w:t xml:space="preserve">Ports and Freight </w:t>
      </w:r>
    </w:p>
    <w:p w14:paraId="3DD99735" w14:textId="77777777" w:rsidR="0065236E" w:rsidRDefault="0065236E" w:rsidP="0065236E">
      <w:pPr>
        <w:pStyle w:val="ListParagraph"/>
        <w:numPr>
          <w:ilvl w:val="0"/>
          <w:numId w:val="38"/>
        </w:numPr>
      </w:pPr>
      <w:r w:rsidRPr="0BD47644">
        <w:t xml:space="preserve">Racing </w:t>
      </w:r>
    </w:p>
    <w:p w14:paraId="5F8AA3B2" w14:textId="77777777" w:rsidR="0065236E" w:rsidRDefault="0065236E" w:rsidP="0065236E">
      <w:pPr>
        <w:pStyle w:val="ListParagraph"/>
        <w:numPr>
          <w:ilvl w:val="0"/>
          <w:numId w:val="38"/>
        </w:numPr>
      </w:pPr>
      <w:r w:rsidRPr="0BD47644">
        <w:t>Solar Homes</w:t>
      </w:r>
    </w:p>
    <w:p w14:paraId="64B6BC87" w14:textId="77777777" w:rsidR="0065236E" w:rsidRDefault="0065236E" w:rsidP="0065236E">
      <w:pPr>
        <w:pStyle w:val="ListParagraph"/>
        <w:numPr>
          <w:ilvl w:val="0"/>
          <w:numId w:val="38"/>
        </w:numPr>
      </w:pPr>
      <w:r w:rsidRPr="0BD47644">
        <w:t>Water</w:t>
      </w:r>
    </w:p>
    <w:p w14:paraId="516B7137" w14:textId="77777777" w:rsidR="0065236E" w:rsidRDefault="0065236E" w:rsidP="0065236E"/>
    <w:p w14:paraId="21E33395" w14:textId="59425DC1" w:rsidR="0065236E" w:rsidRDefault="0065236E" w:rsidP="0065236E">
      <w:r>
        <w:t xml:space="preserve">The portfolios of Ambulance Services, </w:t>
      </w:r>
      <w:r w:rsidR="00B012AF">
        <w:t xml:space="preserve">Fishing and Boating, </w:t>
      </w:r>
      <w:r>
        <w:t xml:space="preserve">Ports and Freight, Racing, Solar Homes and Water have only indirect influence on the lives of young people. Young people may </w:t>
      </w:r>
      <w:r w:rsidR="00537249">
        <w:t xml:space="preserve">participate or </w:t>
      </w:r>
      <w:r>
        <w:t>be employed in these sectors, in which case there is an opportunity to consult with them about their experience</w:t>
      </w:r>
      <w:r w:rsidR="00537249">
        <w:t>s</w:t>
      </w:r>
      <w:r>
        <w:t xml:space="preserve">. The </w:t>
      </w:r>
      <w:r w:rsidR="005C6F98">
        <w:t>D</w:t>
      </w:r>
      <w:r>
        <w:t>epartments and Ministers responsible for each portfolio should still consider embedding youth participation in their practice, to ensure young people are heard and valued in these areas.</w:t>
      </w:r>
    </w:p>
    <w:p w14:paraId="1267139C" w14:textId="77777777" w:rsidR="00A3635B" w:rsidRDefault="00A3635B" w:rsidP="00092DD8"/>
    <w:p w14:paraId="0E1D0FD2" w14:textId="77777777" w:rsidR="00A3635B" w:rsidRDefault="00A3635B" w:rsidP="00092DD8"/>
    <w:p w14:paraId="43A0C9AF" w14:textId="77777777" w:rsidR="00A3635B" w:rsidRDefault="00A3635B" w:rsidP="00092DD8"/>
    <w:p w14:paraId="09F16A1D" w14:textId="77777777" w:rsidR="00A3635B" w:rsidRDefault="00A3635B" w:rsidP="00092DD8"/>
    <w:p w14:paraId="3BB37BCB" w14:textId="4248DB47" w:rsidR="0065236E" w:rsidRDefault="0065236E" w:rsidP="00092DD8">
      <w:pPr>
        <w:sectPr w:rsidR="0065236E" w:rsidSect="0020373C">
          <w:endnotePr>
            <w:numFmt w:val="decimal"/>
          </w:endnotePr>
          <w:type w:val="continuous"/>
          <w:pgSz w:w="11900" w:h="16840"/>
          <w:pgMar w:top="1440" w:right="1440" w:bottom="1440" w:left="1440" w:header="708" w:footer="708" w:gutter="0"/>
          <w:cols w:num="2" w:space="708"/>
          <w:titlePg/>
          <w:docGrid w:linePitch="360"/>
          <w15:footnoteColumns w:val="2"/>
        </w:sectPr>
      </w:pPr>
    </w:p>
    <w:p w14:paraId="1A252D3A" w14:textId="77777777" w:rsidR="00BF4653" w:rsidRDefault="00BF4653" w:rsidP="006261B6">
      <w:pPr>
        <w:sectPr w:rsidR="00BF4653" w:rsidSect="00BF4653">
          <w:endnotePr>
            <w:numFmt w:val="decimal"/>
          </w:endnotePr>
          <w:type w:val="continuous"/>
          <w:pgSz w:w="11900" w:h="16840"/>
          <w:pgMar w:top="1440" w:right="1440" w:bottom="1440" w:left="1440" w:header="708" w:footer="708" w:gutter="0"/>
          <w:cols w:space="708"/>
          <w:titlePg/>
          <w:docGrid w:linePitch="360"/>
          <w15:footnoteColumns w:val="2"/>
        </w:sectPr>
      </w:pPr>
    </w:p>
    <w:p w14:paraId="7539203A" w14:textId="473DF9D3" w:rsidR="00F03BF8" w:rsidRDefault="00BB6F95" w:rsidP="00BB6F95">
      <w:pPr>
        <w:pStyle w:val="Heading1"/>
      </w:pPr>
      <w:bookmarkStart w:id="118" w:name="_Toc48658101"/>
      <w:r>
        <w:lastRenderedPageBreak/>
        <w:t>Citations</w:t>
      </w:r>
      <w:bookmarkEnd w:id="118"/>
    </w:p>
    <w:sectPr w:rsidR="00F03BF8" w:rsidSect="00EA5E98">
      <w:endnotePr>
        <w:numFmt w:val="decimal"/>
      </w:endnotePr>
      <w:pgSz w:w="11900" w:h="16820"/>
      <w:pgMar w:top="1440" w:right="1440" w:bottom="1440" w:left="1440" w:header="708" w:footer="708" w:gutter="0"/>
      <w:cols w:space="708"/>
      <w:titlePg/>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BCC0" w14:textId="77777777" w:rsidR="00754FA5" w:rsidRDefault="00754FA5" w:rsidP="00F03BF8">
      <w:pPr>
        <w:spacing w:line="240" w:lineRule="auto"/>
      </w:pPr>
    </w:p>
  </w:endnote>
  <w:endnote w:type="continuationSeparator" w:id="0">
    <w:p w14:paraId="0125A50B" w14:textId="77777777" w:rsidR="00754FA5" w:rsidRDefault="00754FA5" w:rsidP="00F03BF8">
      <w:pPr>
        <w:spacing w:line="240" w:lineRule="auto"/>
      </w:pPr>
      <w:r>
        <w:continuationSeparator/>
      </w:r>
    </w:p>
  </w:endnote>
  <w:endnote w:type="continuationNotice" w:id="1">
    <w:p w14:paraId="5D1E934D" w14:textId="77777777" w:rsidR="00754FA5" w:rsidRDefault="00754FA5">
      <w:pPr>
        <w:spacing w:line="240" w:lineRule="auto"/>
      </w:pPr>
    </w:p>
  </w:endnote>
  <w:endnote w:id="2">
    <w:p w14:paraId="17007760" w14:textId="77777777" w:rsidR="0034264A" w:rsidRPr="00707422" w:rsidRDefault="0034264A" w:rsidP="00EF6CA9">
      <w:pPr>
        <w:pStyle w:val="EndnoteText"/>
        <w:spacing w:line="360" w:lineRule="auto"/>
        <w:ind w:left="284" w:hanging="284"/>
      </w:pPr>
      <w:r w:rsidRPr="00707422">
        <w:rPr>
          <w:rStyle w:val="EndnoteReference"/>
        </w:rPr>
        <w:endnoteRef/>
      </w:r>
      <w:r w:rsidRPr="00707422">
        <w:t xml:space="preserve"> </w:t>
      </w:r>
      <w:r>
        <w:tab/>
      </w:r>
      <w:r w:rsidRPr="00707422">
        <w:t xml:space="preserve">Mission Australia. (2019). </w:t>
      </w:r>
      <w:r w:rsidRPr="00707422">
        <w:rPr>
          <w:rFonts w:eastAsia="Times New Roman"/>
          <w:i/>
          <w:iCs/>
          <w:color w:val="000000"/>
          <w:lang w:eastAsia="en-GB"/>
        </w:rPr>
        <w:t>Youth Survey Report 2019</w:t>
      </w:r>
      <w:r w:rsidRPr="00707422">
        <w:rPr>
          <w:rFonts w:eastAsia="Times New Roman"/>
          <w:color w:val="000000"/>
          <w:lang w:eastAsia="en-GB"/>
        </w:rPr>
        <w:t xml:space="preserve">. Retrieved from </w:t>
      </w:r>
      <w:hyperlink r:id="rId1" w:history="1">
        <w:r w:rsidRPr="00707422">
          <w:rPr>
            <w:rStyle w:val="Hyperlink"/>
            <w:rFonts w:eastAsia="Times New Roman"/>
            <w:lang w:eastAsia="en-GB"/>
          </w:rPr>
          <w:t>https://www.missionaustralia.com.au/publications/youth-survey</w:t>
        </w:r>
      </w:hyperlink>
    </w:p>
  </w:endnote>
  <w:endnote w:id="3">
    <w:p w14:paraId="2408B9F7" w14:textId="55A0C146" w:rsidR="0034264A" w:rsidRPr="00707422" w:rsidRDefault="0034264A" w:rsidP="00FC1C0D">
      <w:pPr>
        <w:pStyle w:val="EndnoteText"/>
        <w:spacing w:line="360" w:lineRule="auto"/>
        <w:ind w:left="284" w:hanging="284"/>
      </w:pPr>
      <w:r w:rsidRPr="00707422">
        <w:rPr>
          <w:rStyle w:val="EndnoteReference"/>
        </w:rPr>
        <w:endnoteRef/>
      </w:r>
      <w:r>
        <w:t xml:space="preserve"> </w:t>
      </w:r>
      <w:r>
        <w:tab/>
      </w:r>
      <w:r w:rsidRPr="00707422">
        <w:rPr>
          <w:rStyle w:val="FootnoteTextChar"/>
          <w:rFonts w:ascii="Karla" w:hAnsi="Karla"/>
          <w:lang w:eastAsia="en-GB"/>
        </w:rPr>
        <w:t>McGorry</w:t>
      </w:r>
      <w:r>
        <w:rPr>
          <w:rStyle w:val="FootnoteTextChar"/>
          <w:rFonts w:ascii="Karla" w:hAnsi="Karla"/>
          <w:lang w:eastAsia="en-GB"/>
        </w:rPr>
        <w:t>, D.P</w:t>
      </w:r>
      <w:r w:rsidRPr="00707422">
        <w:rPr>
          <w:rStyle w:val="FootnoteTextChar"/>
          <w:rFonts w:ascii="Karla" w:hAnsi="Karla"/>
          <w:lang w:eastAsia="en-GB"/>
        </w:rPr>
        <w:t xml:space="preserve"> et al, ‘Cultures for Mental Health Care of Young People: An Australian Blueprint for Reform’ (2014) 1(7) Lancet Psychiatry 559</w:t>
      </w:r>
      <w:r w:rsidRPr="00707422">
        <w:rPr>
          <w:rStyle w:val="FootnoteTextChar"/>
          <w:rFonts w:ascii="Karla" w:hAnsi="Karla"/>
        </w:rPr>
        <w:t>; Ronald C Kessler et al, ‘Lifetime Prevalence and Age-of-Onset Distributions of DSM-IV Disorders in the National Comorbidity Survey Replication’ (2005) 62 (June) Archives of General Psychiatry 593.</w:t>
      </w:r>
    </w:p>
  </w:endnote>
  <w:endnote w:id="4">
    <w:p w14:paraId="1A29906A" w14:textId="3128423F" w:rsidR="0034264A" w:rsidRPr="00707422" w:rsidRDefault="0034264A" w:rsidP="00707422">
      <w:pPr>
        <w:pStyle w:val="EndnoteText"/>
        <w:spacing w:line="360" w:lineRule="auto"/>
        <w:ind w:left="284" w:hanging="284"/>
      </w:pPr>
      <w:r w:rsidRPr="00707422">
        <w:rPr>
          <w:rStyle w:val="EndnoteReference"/>
        </w:rPr>
        <w:endnoteRef/>
      </w:r>
      <w:r w:rsidRPr="00707422">
        <w:t xml:space="preserve"> </w:t>
      </w:r>
      <w:r>
        <w:tab/>
      </w:r>
      <w:r w:rsidRPr="00707422">
        <w:t xml:space="preserve">Rycken, L., and Antoine, S. (2020). </w:t>
      </w:r>
      <w:r w:rsidRPr="00707422">
        <w:rPr>
          <w:i/>
          <w:iCs/>
        </w:rPr>
        <w:t>Ending Homelessness: The Solutions from Young People</w:t>
      </w:r>
      <w:r w:rsidRPr="00707422">
        <w:t xml:space="preserve">. Melbourne: Youth Affairs Council Victoria. Retrieved from </w:t>
      </w:r>
      <w:hyperlink r:id="rId2" w:history="1">
        <w:r w:rsidRPr="001F6860">
          <w:rPr>
            <w:rStyle w:val="Hyperlink"/>
          </w:rPr>
          <w:t>https://www.yacvic.org.au/assets/Documents/YACVic-EndingYouthHomelessness-report-FINALweb.pdf</w:t>
        </w:r>
      </w:hyperlink>
      <w:r>
        <w:t xml:space="preserve"> </w:t>
      </w:r>
    </w:p>
  </w:endnote>
  <w:endnote w:id="5">
    <w:p w14:paraId="204479C6" w14:textId="26D7CCF7" w:rsidR="0034264A" w:rsidRPr="00707422" w:rsidRDefault="0034264A" w:rsidP="00707422">
      <w:pPr>
        <w:pStyle w:val="EndnoteText"/>
        <w:spacing w:line="360" w:lineRule="auto"/>
        <w:ind w:left="284" w:hanging="284"/>
      </w:pPr>
      <w:r w:rsidRPr="00707422">
        <w:rPr>
          <w:rStyle w:val="EndnoteReference"/>
        </w:rPr>
        <w:endnoteRef/>
      </w:r>
      <w:r w:rsidRPr="00707422">
        <w:t xml:space="preserve"> </w:t>
      </w:r>
      <w:r>
        <w:tab/>
      </w:r>
      <w:r w:rsidRPr="00707422">
        <w:t xml:space="preserve">Macedon Ranges Shire Council. (2018). </w:t>
      </w:r>
      <w:r w:rsidRPr="00707422">
        <w:rPr>
          <w:i/>
          <w:iCs/>
        </w:rPr>
        <w:t xml:space="preserve">Elevate: Macedon Ranges Shire Council Youth Strategy 2018-2028. </w:t>
      </w:r>
      <w:r w:rsidRPr="00707422">
        <w:t xml:space="preserve">Kyneton. Retrieved from </w:t>
      </w:r>
      <w:hyperlink r:id="rId3" w:history="1">
        <w:r w:rsidRPr="001F6860">
          <w:rPr>
            <w:rStyle w:val="Hyperlink"/>
          </w:rPr>
          <w:t>https://www.mrsc.vic.gov.au/files/assets/public/strategies-amp-plans/youth-strategy-2018-2028.pdf</w:t>
        </w:r>
      </w:hyperlink>
      <w:r>
        <w:t xml:space="preserve"> </w:t>
      </w:r>
    </w:p>
  </w:endnote>
  <w:endnote w:id="6">
    <w:p w14:paraId="7E678EF7" w14:textId="0270F2FA" w:rsidR="0034264A" w:rsidRPr="00707422" w:rsidRDefault="0034264A" w:rsidP="00707422">
      <w:pPr>
        <w:pStyle w:val="EndnoteText"/>
        <w:spacing w:line="360" w:lineRule="auto"/>
        <w:ind w:left="284" w:hanging="284"/>
      </w:pPr>
      <w:r w:rsidRPr="00707422">
        <w:rPr>
          <w:rStyle w:val="EndnoteReference"/>
        </w:rPr>
        <w:endnoteRef/>
      </w:r>
      <w:r w:rsidRPr="00707422">
        <w:t xml:space="preserve"> </w:t>
      </w:r>
      <w:r>
        <w:tab/>
      </w:r>
      <w:r w:rsidRPr="00707422">
        <w:t>Victorian Student Representative Council. (2019). VicSRC Congress Priorities 2019</w:t>
      </w:r>
      <w:r>
        <w:t>–</w:t>
      </w:r>
      <w:r w:rsidRPr="00707422">
        <w:t xml:space="preserve">2020. Retrieved from </w:t>
      </w:r>
      <w:hyperlink r:id="rId4" w:history="1">
        <w:r w:rsidRPr="001F6860">
          <w:rPr>
            <w:rStyle w:val="Hyperlink"/>
          </w:rPr>
          <w:t>https://studentvoicehub.org.au/resource-hub/your-2019-2020-advocacy-priorities/</w:t>
        </w:r>
      </w:hyperlink>
      <w:r>
        <w:t xml:space="preserve"> </w:t>
      </w:r>
    </w:p>
  </w:endnote>
  <w:endnote w:id="7">
    <w:p w14:paraId="47FB70DF" w14:textId="1B0667F6" w:rsidR="0034264A" w:rsidRPr="00707422" w:rsidRDefault="0034264A" w:rsidP="00BD79A8">
      <w:pPr>
        <w:pStyle w:val="EndnoteText"/>
        <w:spacing w:line="360" w:lineRule="auto"/>
        <w:ind w:left="284" w:hanging="284"/>
      </w:pPr>
      <w:r w:rsidRPr="00707422">
        <w:rPr>
          <w:rStyle w:val="EndnoteReference"/>
        </w:rPr>
        <w:endnoteRef/>
      </w:r>
      <w:r w:rsidRPr="00707422">
        <w:t xml:space="preserve"> </w:t>
      </w:r>
      <w:r>
        <w:tab/>
      </w:r>
      <w:r w:rsidRPr="00707422">
        <w:t xml:space="preserve">Youth Affairs Council Victoria. (2020). </w:t>
      </w:r>
      <w:r w:rsidRPr="00707422">
        <w:rPr>
          <w:i/>
          <w:iCs/>
        </w:rPr>
        <w:t>COVID-19 and Young People</w:t>
      </w:r>
      <w:r w:rsidRPr="00707422">
        <w:t>.  Retrieved from https://www.yacvic.org.au/assets/Documents/FINAL-Young-People-Survey-Results.pdf</w:t>
      </w:r>
    </w:p>
  </w:endnote>
  <w:endnote w:id="8">
    <w:p w14:paraId="3B5CE776" w14:textId="0B79F162" w:rsidR="0034264A" w:rsidRDefault="0034264A" w:rsidP="00524FDC">
      <w:pPr>
        <w:pStyle w:val="EndnoteText"/>
        <w:spacing w:line="360" w:lineRule="auto"/>
        <w:ind w:left="284" w:hanging="284"/>
      </w:pPr>
      <w:r>
        <w:rPr>
          <w:rStyle w:val="EndnoteReference"/>
        </w:rPr>
        <w:endnoteRef/>
      </w:r>
      <w:r>
        <w:t xml:space="preserve"> </w:t>
      </w:r>
      <w:r>
        <w:tab/>
      </w:r>
      <w:r w:rsidRPr="00707422">
        <w:t>Youth Affairs Council Victoria. (20</w:t>
      </w:r>
      <w:r>
        <w:t>19</w:t>
      </w:r>
      <w:r w:rsidRPr="00707422">
        <w:t xml:space="preserve">). </w:t>
      </w:r>
      <w:r w:rsidRPr="00524FDC">
        <w:rPr>
          <w:i/>
          <w:iCs/>
        </w:rPr>
        <w:t>Youth Participation</w:t>
      </w:r>
      <w:r>
        <w:t xml:space="preserve">. Retrieved from: </w:t>
      </w:r>
      <w:hyperlink r:id="rId5" w:history="1">
        <w:r w:rsidRPr="0018653A">
          <w:rPr>
            <w:rStyle w:val="Hyperlink"/>
          </w:rPr>
          <w:t>www.yacvic.org.au/resources/youth-participation</w:t>
        </w:r>
      </w:hyperlink>
    </w:p>
  </w:endnote>
  <w:endnote w:id="9">
    <w:p w14:paraId="636CC03F" w14:textId="37712B98" w:rsidR="0034264A" w:rsidRDefault="0034264A" w:rsidP="00BD79A8">
      <w:pPr>
        <w:pStyle w:val="EndnoteText"/>
        <w:spacing w:line="360" w:lineRule="auto"/>
        <w:ind w:left="284" w:hanging="284"/>
      </w:pPr>
      <w:r>
        <w:rPr>
          <w:rStyle w:val="EndnoteReference"/>
        </w:rPr>
        <w:endnoteRef/>
      </w:r>
      <w:r>
        <w:t xml:space="preserve"> </w:t>
      </w:r>
      <w:r>
        <w:tab/>
        <w:t xml:space="preserve">El-Ansary, K. (2020). </w:t>
      </w:r>
      <w:r>
        <w:rPr>
          <w:i/>
          <w:iCs/>
        </w:rPr>
        <w:t>Australian Youth Representative Consultation Report</w:t>
      </w:r>
      <w:r>
        <w:t xml:space="preserve">. UN Youth Australia. Retrieved from: </w:t>
      </w:r>
      <w:hyperlink r:id="rId6" w:history="1">
        <w:r w:rsidRPr="0018653A">
          <w:rPr>
            <w:rStyle w:val="Hyperlink"/>
          </w:rPr>
          <w:t>https://unyouth.org.au/event/youthrep/2019report/</w:t>
        </w:r>
      </w:hyperlink>
      <w:r>
        <w:t xml:space="preserve"> </w:t>
      </w:r>
    </w:p>
  </w:endnote>
  <w:endnote w:id="10">
    <w:p w14:paraId="77279B7A" w14:textId="30382B4E" w:rsidR="0034264A" w:rsidRDefault="0034264A" w:rsidP="003D6581">
      <w:pPr>
        <w:pStyle w:val="EndnoteText"/>
        <w:spacing w:line="360" w:lineRule="auto"/>
        <w:ind w:left="284" w:hanging="284"/>
      </w:pPr>
      <w:r w:rsidRPr="00707422">
        <w:rPr>
          <w:rStyle w:val="EndnoteReference"/>
        </w:rPr>
        <w:endnoteRef/>
      </w:r>
      <w:r w:rsidRPr="00707422">
        <w:t xml:space="preserve"> </w:t>
      </w:r>
      <w:r>
        <w:tab/>
      </w:r>
      <w:r w:rsidRPr="00707422">
        <w:t xml:space="preserve">United Nations. (2020). </w:t>
      </w:r>
      <w:r w:rsidRPr="00707422">
        <w:rPr>
          <w:i/>
          <w:iCs/>
        </w:rPr>
        <w:t>Goal 13: Take urgent action to combat climate change and its impacts</w:t>
      </w:r>
      <w:r w:rsidRPr="00707422">
        <w:t xml:space="preserve">. Retrieved from </w:t>
      </w:r>
      <w:hyperlink r:id="rId7" w:history="1">
        <w:r w:rsidRPr="00707422">
          <w:rPr>
            <w:rStyle w:val="Hyperlink"/>
          </w:rPr>
          <w:t>https://www.un.org/sustainabledevelopment/climate-change/</w:t>
        </w:r>
      </w:hyperlink>
      <w:r>
        <w:t xml:space="preserve"> </w:t>
      </w:r>
    </w:p>
  </w:endnote>
  <w:endnote w:id="11">
    <w:p w14:paraId="17FDE009" w14:textId="2B66E904" w:rsidR="0034264A" w:rsidRDefault="0034264A" w:rsidP="005F66EA">
      <w:pPr>
        <w:pStyle w:val="EndnoteText"/>
        <w:spacing w:line="360" w:lineRule="auto"/>
        <w:ind w:left="284" w:hanging="284"/>
      </w:pPr>
      <w:r>
        <w:rPr>
          <w:rStyle w:val="EndnoteReference"/>
        </w:rPr>
        <w:endnoteRef/>
      </w:r>
      <w:r>
        <w:t xml:space="preserve"> </w:t>
      </w:r>
      <w:r>
        <w:tab/>
        <w:t xml:space="preserve">International Association for Public Participation. (2020). Core Values. Retrieved from: </w:t>
      </w:r>
      <w:hyperlink r:id="rId8" w:history="1">
        <w:r w:rsidRPr="0018653A">
          <w:rPr>
            <w:rStyle w:val="Hyperlink"/>
          </w:rPr>
          <w:t>https://www.iap2.org.au/about-us/about-iap2-australasia/core-values/</w:t>
        </w:r>
      </w:hyperlink>
      <w:r>
        <w:t xml:space="preserve"> </w:t>
      </w:r>
    </w:p>
  </w:endnote>
  <w:endnote w:id="12">
    <w:p w14:paraId="60B905D0" w14:textId="34B40698" w:rsidR="0034264A" w:rsidRDefault="0034264A" w:rsidP="004A186A">
      <w:pPr>
        <w:pStyle w:val="EndnoteText"/>
        <w:spacing w:line="360" w:lineRule="auto"/>
        <w:ind w:left="284" w:hanging="284"/>
      </w:pPr>
      <w:r>
        <w:rPr>
          <w:rStyle w:val="EndnoteReference"/>
        </w:rPr>
        <w:endnoteRef/>
      </w:r>
      <w:r>
        <w:t xml:space="preserve"> </w:t>
      </w:r>
      <w:r>
        <w:tab/>
      </w:r>
      <w:r w:rsidRPr="003D6581">
        <w:t xml:space="preserve">Australian Trade and Investment Commission. (2019). Discover Victoria. Retrieved from: </w:t>
      </w:r>
      <w:hyperlink r:id="rId9" w:history="1">
        <w:r w:rsidRPr="001F6860">
          <w:rPr>
            <w:rStyle w:val="Hyperlink"/>
          </w:rPr>
          <w:t>https://www.studvinaustralia.gov.au/Destinations/victoria</w:t>
        </w:r>
      </w:hyperlink>
    </w:p>
  </w:endnote>
  <w:endnote w:id="13">
    <w:p w14:paraId="5C09786D" w14:textId="24E90C00" w:rsidR="0034264A" w:rsidRDefault="0034264A" w:rsidP="00FE3EDB">
      <w:pPr>
        <w:pStyle w:val="EndnoteText"/>
        <w:spacing w:line="360" w:lineRule="auto"/>
        <w:ind w:left="284" w:hanging="284"/>
      </w:pPr>
      <w:r>
        <w:rPr>
          <w:rStyle w:val="EndnoteReference"/>
        </w:rPr>
        <w:endnoteRef/>
      </w:r>
      <w:r>
        <w:t xml:space="preserve"> </w:t>
      </w:r>
      <w:r>
        <w:tab/>
      </w:r>
      <w:r w:rsidRPr="00A15FC0">
        <w:t xml:space="preserve">Broadbent, R. (2019). Evaluation of the Hester </w:t>
      </w:r>
      <w:proofErr w:type="spellStart"/>
      <w:r w:rsidRPr="00A15FC0">
        <w:t>Hornbrook</w:t>
      </w:r>
      <w:proofErr w:type="spellEnd"/>
      <w:r w:rsidRPr="00A15FC0">
        <w:t xml:space="preserve"> Model (forthcoming</w:t>
      </w:r>
      <w:r>
        <w:t>).</w:t>
      </w:r>
    </w:p>
  </w:endnote>
  <w:endnote w:id="14">
    <w:p w14:paraId="497AE53A" w14:textId="0057B60C" w:rsidR="0034264A" w:rsidRPr="004A186A" w:rsidRDefault="0034264A" w:rsidP="00FE3EDB">
      <w:pPr>
        <w:pStyle w:val="NormalWeb"/>
        <w:spacing w:before="0" w:beforeAutospacing="0" w:after="0" w:afterAutospacing="0" w:line="360" w:lineRule="auto"/>
        <w:ind w:left="284" w:hanging="284"/>
        <w:rPr>
          <w:rFonts w:ascii="Karla" w:hAnsi="Karla"/>
          <w:sz w:val="20"/>
          <w:szCs w:val="20"/>
        </w:rPr>
      </w:pPr>
      <w:r w:rsidRPr="00D3665F">
        <w:rPr>
          <w:rStyle w:val="EndnoteReference"/>
          <w:sz w:val="20"/>
          <w:szCs w:val="20"/>
        </w:rPr>
        <w:endnoteRef/>
      </w:r>
      <w:r w:rsidRPr="00D3665F">
        <w:rPr>
          <w:rFonts w:ascii="Karla" w:hAnsi="Karla"/>
          <w:sz w:val="20"/>
          <w:szCs w:val="20"/>
        </w:rPr>
        <w:t xml:space="preserve"> </w:t>
      </w:r>
      <w:r>
        <w:rPr>
          <w:rFonts w:ascii="Karla" w:hAnsi="Karla"/>
          <w:sz w:val="20"/>
          <w:szCs w:val="20"/>
        </w:rPr>
        <w:tab/>
      </w:r>
      <w:r w:rsidRPr="00D3665F">
        <w:rPr>
          <w:rFonts w:ascii="Karla" w:hAnsi="Karla"/>
          <w:sz w:val="20"/>
          <w:szCs w:val="20"/>
        </w:rPr>
        <w:t xml:space="preserve">Australian Bureau of Statistics. (2016). </w:t>
      </w:r>
      <w:r w:rsidRPr="00D3665F">
        <w:rPr>
          <w:rFonts w:ascii="Karla" w:hAnsi="Karla" w:cs="Arial"/>
          <w:i/>
          <w:iCs/>
          <w:sz w:val="20"/>
          <w:szCs w:val="20"/>
        </w:rPr>
        <w:t xml:space="preserve">Census of population and housing. Victoria. </w:t>
      </w:r>
      <w:r w:rsidRPr="00D3665F">
        <w:rPr>
          <w:rFonts w:ascii="Karla" w:hAnsi="Karla"/>
          <w:sz w:val="20"/>
          <w:szCs w:val="20"/>
        </w:rPr>
        <w:t>Retrieved from</w:t>
      </w:r>
      <w:r>
        <w:rPr>
          <w:rFonts w:ascii="Karla" w:hAnsi="Karla"/>
          <w:sz w:val="20"/>
          <w:szCs w:val="20"/>
        </w:rPr>
        <w:t xml:space="preserve"> </w:t>
      </w:r>
      <w:hyperlink r:id="rId10" w:history="1">
        <w:r w:rsidRPr="0018653A">
          <w:rPr>
            <w:rStyle w:val="Hyperlink"/>
            <w:rFonts w:ascii="Karla" w:hAnsi="Karla"/>
            <w:sz w:val="20"/>
            <w:szCs w:val="20"/>
          </w:rPr>
          <w:t>http://censusdata/abs/gov.au</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Karla">
    <w:altName w:val="Calibri"/>
    <w:panose1 w:val="00000000000000000000"/>
    <w:charset w:val="00"/>
    <w:family w:val="auto"/>
    <w:pitch w:val="variable"/>
    <w:sig w:usb0="80000027" w:usb1="08000042" w:usb2="14000000" w:usb3="00000000" w:csb0="00000001"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404041" w:themeColor="accent3"/>
      </w:rPr>
      <w:id w:val="-1195685650"/>
      <w:docPartObj>
        <w:docPartGallery w:val="Page Numbers (Bottom of Page)"/>
        <w:docPartUnique/>
      </w:docPartObj>
    </w:sdtPr>
    <w:sdtEndPr>
      <w:rPr>
        <w:rStyle w:val="PageNumber"/>
      </w:rPr>
    </w:sdtEndPr>
    <w:sdtContent>
      <w:p w14:paraId="6E405333" w14:textId="2337CE26" w:rsidR="0034264A" w:rsidRPr="002033AA" w:rsidRDefault="0034264A" w:rsidP="004F3CFE">
        <w:pPr>
          <w:pStyle w:val="Footer"/>
          <w:framePr w:wrap="none" w:vAnchor="text" w:hAnchor="margin" w:xAlign="outside" w:y="1"/>
          <w:rPr>
            <w:rStyle w:val="PageNumber"/>
            <w:color w:val="404041" w:themeColor="accent3"/>
          </w:rPr>
        </w:pPr>
        <w:r w:rsidRPr="002033AA">
          <w:rPr>
            <w:rStyle w:val="PageNumber"/>
            <w:color w:val="404041" w:themeColor="accent3"/>
          </w:rPr>
          <w:fldChar w:fldCharType="begin"/>
        </w:r>
        <w:r w:rsidRPr="002033AA">
          <w:rPr>
            <w:rStyle w:val="PageNumber"/>
            <w:color w:val="404041" w:themeColor="accent3"/>
          </w:rPr>
          <w:instrText xml:space="preserve"> PAGE </w:instrText>
        </w:r>
        <w:r w:rsidRPr="002033AA">
          <w:rPr>
            <w:rStyle w:val="PageNumber"/>
            <w:color w:val="404041" w:themeColor="accent3"/>
          </w:rPr>
          <w:fldChar w:fldCharType="separate"/>
        </w:r>
        <w:r w:rsidRPr="002033AA">
          <w:rPr>
            <w:rStyle w:val="PageNumber"/>
            <w:noProof/>
            <w:color w:val="404041" w:themeColor="accent3"/>
          </w:rPr>
          <w:t>2</w:t>
        </w:r>
        <w:r w:rsidRPr="002033AA">
          <w:rPr>
            <w:rStyle w:val="PageNumber"/>
            <w:color w:val="404041" w:themeColor="accent3"/>
          </w:rPr>
          <w:fldChar w:fldCharType="end"/>
        </w:r>
      </w:p>
    </w:sdtContent>
  </w:sdt>
  <w:p w14:paraId="332C5FC3" w14:textId="098B4304" w:rsidR="0034264A" w:rsidRPr="002033AA" w:rsidRDefault="0034264A" w:rsidP="00F03BF8">
    <w:pPr>
      <w:pStyle w:val="Footer"/>
      <w:ind w:right="360" w:firstLine="360"/>
      <w:rPr>
        <w:color w:val="404041" w:themeColor="accent3"/>
      </w:rPr>
    </w:pPr>
    <w:r w:rsidRPr="002033AA">
      <w:rPr>
        <w:color w:val="404041" w:themeColor="accent3"/>
      </w:rPr>
      <w:t>Youth Affairs Council Victoria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404041" w:themeColor="accent3"/>
      </w:rPr>
      <w:id w:val="-1074119992"/>
      <w:docPartObj>
        <w:docPartGallery w:val="Page Numbers (Bottom of Page)"/>
        <w:docPartUnique/>
      </w:docPartObj>
    </w:sdtPr>
    <w:sdtEndPr>
      <w:rPr>
        <w:rStyle w:val="PageNumber"/>
      </w:rPr>
    </w:sdtEndPr>
    <w:sdtContent>
      <w:p w14:paraId="0B7D6FF3" w14:textId="2958BBAC" w:rsidR="0034264A" w:rsidRPr="002033AA" w:rsidRDefault="0034264A" w:rsidP="004F3CFE">
        <w:pPr>
          <w:pStyle w:val="Footer"/>
          <w:framePr w:wrap="none" w:vAnchor="text" w:hAnchor="margin" w:xAlign="outside" w:y="1"/>
          <w:rPr>
            <w:rStyle w:val="PageNumber"/>
            <w:color w:val="404041" w:themeColor="accent3"/>
          </w:rPr>
        </w:pPr>
        <w:r w:rsidRPr="002033AA">
          <w:rPr>
            <w:rStyle w:val="PageNumber"/>
            <w:color w:val="404041" w:themeColor="accent3"/>
          </w:rPr>
          <w:fldChar w:fldCharType="begin"/>
        </w:r>
        <w:r w:rsidRPr="002033AA">
          <w:rPr>
            <w:rStyle w:val="PageNumber"/>
            <w:color w:val="404041" w:themeColor="accent3"/>
          </w:rPr>
          <w:instrText xml:space="preserve"> PAGE </w:instrText>
        </w:r>
        <w:r w:rsidRPr="002033AA">
          <w:rPr>
            <w:rStyle w:val="PageNumber"/>
            <w:color w:val="404041" w:themeColor="accent3"/>
          </w:rPr>
          <w:fldChar w:fldCharType="separate"/>
        </w:r>
        <w:r w:rsidRPr="002033AA">
          <w:rPr>
            <w:rStyle w:val="PageNumber"/>
            <w:noProof/>
            <w:color w:val="404041" w:themeColor="accent3"/>
          </w:rPr>
          <w:t>1</w:t>
        </w:r>
        <w:r w:rsidRPr="002033AA">
          <w:rPr>
            <w:rStyle w:val="PageNumber"/>
            <w:color w:val="404041" w:themeColor="accent3"/>
          </w:rPr>
          <w:fldChar w:fldCharType="end"/>
        </w:r>
      </w:p>
    </w:sdtContent>
  </w:sdt>
  <w:p w14:paraId="0903C6AA" w14:textId="0D6F1BF2" w:rsidR="0034264A" w:rsidRPr="002033AA" w:rsidRDefault="0034264A" w:rsidP="002033AA">
    <w:pPr>
      <w:pStyle w:val="Footer"/>
      <w:ind w:right="360" w:firstLine="360"/>
      <w:jc w:val="right"/>
      <w:rPr>
        <w:color w:val="404041" w:themeColor="accent3"/>
      </w:rPr>
    </w:pPr>
    <w:r w:rsidRPr="002033AA">
      <w:rPr>
        <w:color w:val="404041" w:themeColor="accent3"/>
      </w:rPr>
      <w:t>Youth Affairs Council Victoria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7D99" w14:textId="77777777" w:rsidR="0034264A" w:rsidRPr="00E05495" w:rsidRDefault="0034264A">
    <w:pPr>
      <w:pStyle w:val="Footer"/>
      <w:rPr>
        <w:color w:val="404041" w:themeColor="accent3"/>
      </w:rPr>
    </w:pPr>
    <w:r w:rsidRPr="00E05495">
      <w:rPr>
        <w:color w:val="404041" w:themeColor="accent3"/>
      </w:rPr>
      <w:t>Youth Affairs Council Victoria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404041" w:themeColor="accent3"/>
      </w:rPr>
      <w:id w:val="-497965939"/>
      <w:docPartObj>
        <w:docPartGallery w:val="Page Numbers (Bottom of Page)"/>
        <w:docPartUnique/>
      </w:docPartObj>
    </w:sdtPr>
    <w:sdtEndPr>
      <w:rPr>
        <w:rStyle w:val="PageNumber"/>
      </w:rPr>
    </w:sdtEndPr>
    <w:sdtContent>
      <w:p w14:paraId="3D29DB73" w14:textId="77777777" w:rsidR="0034264A" w:rsidRPr="002033AA" w:rsidRDefault="0034264A" w:rsidP="003E7CD4">
        <w:pPr>
          <w:pStyle w:val="Footer"/>
          <w:framePr w:wrap="none" w:vAnchor="text" w:hAnchor="margin" w:xAlign="outside" w:y="1"/>
          <w:rPr>
            <w:rStyle w:val="PageNumber"/>
            <w:color w:val="404041" w:themeColor="accent3"/>
          </w:rPr>
        </w:pPr>
        <w:r w:rsidRPr="002033AA">
          <w:rPr>
            <w:rStyle w:val="PageNumber"/>
            <w:color w:val="404041" w:themeColor="accent3"/>
          </w:rPr>
          <w:fldChar w:fldCharType="begin"/>
        </w:r>
        <w:r w:rsidRPr="002033AA">
          <w:rPr>
            <w:rStyle w:val="PageNumber"/>
            <w:color w:val="404041" w:themeColor="accent3"/>
          </w:rPr>
          <w:instrText xml:space="preserve"> PAGE </w:instrText>
        </w:r>
        <w:r w:rsidRPr="002033AA">
          <w:rPr>
            <w:rStyle w:val="PageNumber"/>
            <w:color w:val="404041" w:themeColor="accent3"/>
          </w:rPr>
          <w:fldChar w:fldCharType="separate"/>
        </w:r>
        <w:r w:rsidRPr="002033AA">
          <w:rPr>
            <w:rStyle w:val="PageNumber"/>
            <w:noProof/>
            <w:color w:val="404041" w:themeColor="accent3"/>
          </w:rPr>
          <w:t>2</w:t>
        </w:r>
        <w:r w:rsidRPr="002033AA">
          <w:rPr>
            <w:rStyle w:val="PageNumber"/>
            <w:color w:val="404041" w:themeColor="accent3"/>
          </w:rPr>
          <w:fldChar w:fldCharType="end"/>
        </w:r>
      </w:p>
    </w:sdtContent>
  </w:sdt>
  <w:p w14:paraId="09D49E7A" w14:textId="77777777" w:rsidR="0034264A" w:rsidRPr="002033AA" w:rsidRDefault="0034264A" w:rsidP="00F03BF8">
    <w:pPr>
      <w:pStyle w:val="Footer"/>
      <w:ind w:right="360" w:firstLine="360"/>
      <w:rPr>
        <w:color w:val="404041" w:themeColor="accent3"/>
      </w:rPr>
    </w:pPr>
    <w:r w:rsidRPr="002033AA">
      <w:rPr>
        <w:color w:val="404041" w:themeColor="accent3"/>
      </w:rPr>
      <w:t>Youth Affairs Council Victoria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404041" w:themeColor="accent3"/>
      </w:rPr>
      <w:id w:val="603852309"/>
      <w:docPartObj>
        <w:docPartGallery w:val="Page Numbers (Bottom of Page)"/>
        <w:docPartUnique/>
      </w:docPartObj>
    </w:sdtPr>
    <w:sdtEndPr>
      <w:rPr>
        <w:rStyle w:val="PageNumber"/>
      </w:rPr>
    </w:sdtEndPr>
    <w:sdtContent>
      <w:p w14:paraId="20A687E5" w14:textId="77777777" w:rsidR="0034264A" w:rsidRPr="002033AA" w:rsidRDefault="0034264A" w:rsidP="003E7CD4">
        <w:pPr>
          <w:pStyle w:val="Footer"/>
          <w:framePr w:wrap="none" w:vAnchor="text" w:hAnchor="margin" w:xAlign="outside" w:y="1"/>
          <w:rPr>
            <w:rStyle w:val="PageNumber"/>
            <w:color w:val="404041" w:themeColor="accent3"/>
          </w:rPr>
        </w:pPr>
        <w:r w:rsidRPr="002033AA">
          <w:rPr>
            <w:rStyle w:val="PageNumber"/>
            <w:color w:val="404041" w:themeColor="accent3"/>
          </w:rPr>
          <w:fldChar w:fldCharType="begin"/>
        </w:r>
        <w:r w:rsidRPr="002033AA">
          <w:rPr>
            <w:rStyle w:val="PageNumber"/>
            <w:color w:val="404041" w:themeColor="accent3"/>
          </w:rPr>
          <w:instrText xml:space="preserve"> PAGE </w:instrText>
        </w:r>
        <w:r w:rsidRPr="002033AA">
          <w:rPr>
            <w:rStyle w:val="PageNumber"/>
            <w:color w:val="404041" w:themeColor="accent3"/>
          </w:rPr>
          <w:fldChar w:fldCharType="separate"/>
        </w:r>
        <w:r w:rsidRPr="002033AA">
          <w:rPr>
            <w:rStyle w:val="PageNumber"/>
            <w:noProof/>
            <w:color w:val="404041" w:themeColor="accent3"/>
          </w:rPr>
          <w:t>1</w:t>
        </w:r>
        <w:r w:rsidRPr="002033AA">
          <w:rPr>
            <w:rStyle w:val="PageNumber"/>
            <w:color w:val="404041" w:themeColor="accent3"/>
          </w:rPr>
          <w:fldChar w:fldCharType="end"/>
        </w:r>
      </w:p>
    </w:sdtContent>
  </w:sdt>
  <w:p w14:paraId="2FB83210" w14:textId="77777777" w:rsidR="0034264A" w:rsidRPr="002033AA" w:rsidRDefault="0034264A" w:rsidP="002033AA">
    <w:pPr>
      <w:pStyle w:val="Footer"/>
      <w:ind w:right="360" w:firstLine="360"/>
      <w:jc w:val="right"/>
      <w:rPr>
        <w:color w:val="404041" w:themeColor="accent3"/>
      </w:rPr>
    </w:pPr>
    <w:r w:rsidRPr="002033AA">
      <w:rPr>
        <w:color w:val="404041" w:themeColor="accent3"/>
      </w:rPr>
      <w:t>Youth Affairs Council Victoria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B7444" w14:textId="77777777" w:rsidR="00754FA5" w:rsidRDefault="00754FA5" w:rsidP="00F03BF8">
      <w:pPr>
        <w:spacing w:line="240" w:lineRule="auto"/>
      </w:pPr>
      <w:r>
        <w:separator/>
      </w:r>
    </w:p>
  </w:footnote>
  <w:footnote w:type="continuationSeparator" w:id="0">
    <w:p w14:paraId="289B1AE0" w14:textId="77777777" w:rsidR="00754FA5" w:rsidRDefault="00754FA5" w:rsidP="00F03BF8">
      <w:pPr>
        <w:spacing w:line="240" w:lineRule="auto"/>
      </w:pPr>
      <w:r>
        <w:continuationSeparator/>
      </w:r>
    </w:p>
  </w:footnote>
  <w:footnote w:type="continuationNotice" w:id="1">
    <w:p w14:paraId="284EDE58" w14:textId="77777777" w:rsidR="00754FA5" w:rsidRDefault="00754FA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09D8"/>
    <w:multiLevelType w:val="multilevel"/>
    <w:tmpl w:val="437C3E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F64FB7"/>
    <w:multiLevelType w:val="hybridMultilevel"/>
    <w:tmpl w:val="AD203E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755EF5"/>
    <w:multiLevelType w:val="hybridMultilevel"/>
    <w:tmpl w:val="522E00B0"/>
    <w:lvl w:ilvl="0" w:tplc="923818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55A0E"/>
    <w:multiLevelType w:val="hybridMultilevel"/>
    <w:tmpl w:val="422AD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9661C8"/>
    <w:multiLevelType w:val="hybridMultilevel"/>
    <w:tmpl w:val="DCD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2A9B"/>
    <w:multiLevelType w:val="multilevel"/>
    <w:tmpl w:val="4C0E082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5363E"/>
    <w:multiLevelType w:val="hybridMultilevel"/>
    <w:tmpl w:val="3E6AE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CE63DC"/>
    <w:multiLevelType w:val="hybridMultilevel"/>
    <w:tmpl w:val="65FC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1E08"/>
    <w:multiLevelType w:val="hybridMultilevel"/>
    <w:tmpl w:val="90103F52"/>
    <w:lvl w:ilvl="0" w:tplc="6688EF40">
      <w:start w:val="4"/>
      <w:numFmt w:val="bullet"/>
      <w:lvlText w:val="-"/>
      <w:lvlJc w:val="left"/>
      <w:pPr>
        <w:ind w:left="720" w:hanging="360"/>
      </w:pPr>
      <w:rPr>
        <w:rFonts w:ascii="Karla" w:eastAsiaTheme="minorEastAsia" w:hAnsi="Karl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12318"/>
    <w:multiLevelType w:val="hybridMultilevel"/>
    <w:tmpl w:val="34FC22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8C2B3C"/>
    <w:multiLevelType w:val="multilevel"/>
    <w:tmpl w:val="C1767F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405F0"/>
    <w:multiLevelType w:val="hybridMultilevel"/>
    <w:tmpl w:val="0074D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297A68"/>
    <w:multiLevelType w:val="hybridMultilevel"/>
    <w:tmpl w:val="6FFEB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811C46"/>
    <w:multiLevelType w:val="hybridMultilevel"/>
    <w:tmpl w:val="CC580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446119"/>
    <w:multiLevelType w:val="hybridMultilevel"/>
    <w:tmpl w:val="1C24D2D6"/>
    <w:lvl w:ilvl="0" w:tplc="70226CB0">
      <w:start w:val="138"/>
      <w:numFmt w:val="bullet"/>
      <w:lvlText w:val="-"/>
      <w:lvlJc w:val="left"/>
      <w:pPr>
        <w:ind w:left="720" w:hanging="360"/>
      </w:pPr>
      <w:rPr>
        <w:rFonts w:ascii="Karla" w:eastAsiaTheme="minorHAnsi"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91471"/>
    <w:multiLevelType w:val="hybridMultilevel"/>
    <w:tmpl w:val="88049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D03FEF"/>
    <w:multiLevelType w:val="multilevel"/>
    <w:tmpl w:val="C88EA4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823AB"/>
    <w:multiLevelType w:val="hybridMultilevel"/>
    <w:tmpl w:val="018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6179"/>
    <w:multiLevelType w:val="hybridMultilevel"/>
    <w:tmpl w:val="79B462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1B27C3"/>
    <w:multiLevelType w:val="hybridMultilevel"/>
    <w:tmpl w:val="4CA4A2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7638F9"/>
    <w:multiLevelType w:val="multilevel"/>
    <w:tmpl w:val="C5501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22D3B"/>
    <w:multiLevelType w:val="multilevel"/>
    <w:tmpl w:val="42A6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B1302"/>
    <w:multiLevelType w:val="hybridMultilevel"/>
    <w:tmpl w:val="B5366E88"/>
    <w:lvl w:ilvl="0" w:tplc="6688EF40">
      <w:start w:val="4"/>
      <w:numFmt w:val="bullet"/>
      <w:lvlText w:val="-"/>
      <w:lvlJc w:val="left"/>
      <w:pPr>
        <w:ind w:left="720" w:hanging="360"/>
      </w:pPr>
      <w:rPr>
        <w:rFonts w:ascii="Karla" w:eastAsiaTheme="minorEastAsia"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1234D"/>
    <w:multiLevelType w:val="hybridMultilevel"/>
    <w:tmpl w:val="D8523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ED1CDA"/>
    <w:multiLevelType w:val="hybridMultilevel"/>
    <w:tmpl w:val="0742EB96"/>
    <w:lvl w:ilvl="0" w:tplc="6688EF40">
      <w:start w:val="4"/>
      <w:numFmt w:val="bullet"/>
      <w:lvlText w:val="-"/>
      <w:lvlJc w:val="left"/>
      <w:pPr>
        <w:ind w:left="720" w:hanging="360"/>
      </w:pPr>
      <w:rPr>
        <w:rFonts w:ascii="Karla" w:eastAsiaTheme="minorEastAsia"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42E80"/>
    <w:multiLevelType w:val="hybridMultilevel"/>
    <w:tmpl w:val="356A9180"/>
    <w:lvl w:ilvl="0" w:tplc="4A12001E">
      <w:start w:val="1"/>
      <w:numFmt w:val="decimal"/>
      <w:lvlText w:val="%1."/>
      <w:lvlJc w:val="left"/>
      <w:pPr>
        <w:ind w:left="360" w:hanging="360"/>
      </w:pPr>
    </w:lvl>
    <w:lvl w:ilvl="1" w:tplc="C1B6D3D2">
      <w:start w:val="1"/>
      <w:numFmt w:val="lowerLetter"/>
      <w:lvlText w:val="%2."/>
      <w:lvlJc w:val="left"/>
      <w:pPr>
        <w:ind w:left="1080" w:hanging="360"/>
      </w:pPr>
    </w:lvl>
    <w:lvl w:ilvl="2" w:tplc="A9CA1650">
      <w:start w:val="1"/>
      <w:numFmt w:val="lowerRoman"/>
      <w:lvlText w:val="%3."/>
      <w:lvlJc w:val="right"/>
      <w:pPr>
        <w:ind w:left="1800" w:hanging="180"/>
      </w:pPr>
    </w:lvl>
    <w:lvl w:ilvl="3" w:tplc="55901002">
      <w:start w:val="1"/>
      <w:numFmt w:val="decimal"/>
      <w:lvlText w:val="%4."/>
      <w:lvlJc w:val="left"/>
      <w:pPr>
        <w:ind w:left="2520" w:hanging="360"/>
      </w:pPr>
    </w:lvl>
    <w:lvl w:ilvl="4" w:tplc="8796FF80">
      <w:start w:val="1"/>
      <w:numFmt w:val="lowerLetter"/>
      <w:lvlText w:val="%5."/>
      <w:lvlJc w:val="left"/>
      <w:pPr>
        <w:ind w:left="3240" w:hanging="360"/>
      </w:pPr>
    </w:lvl>
    <w:lvl w:ilvl="5" w:tplc="9C56152E">
      <w:start w:val="1"/>
      <w:numFmt w:val="lowerRoman"/>
      <w:lvlText w:val="%6."/>
      <w:lvlJc w:val="right"/>
      <w:pPr>
        <w:ind w:left="3960" w:hanging="180"/>
      </w:pPr>
    </w:lvl>
    <w:lvl w:ilvl="6" w:tplc="E768250C">
      <w:start w:val="1"/>
      <w:numFmt w:val="decimal"/>
      <w:lvlText w:val="%7."/>
      <w:lvlJc w:val="left"/>
      <w:pPr>
        <w:ind w:left="4680" w:hanging="360"/>
      </w:pPr>
    </w:lvl>
    <w:lvl w:ilvl="7" w:tplc="966C352A">
      <w:start w:val="1"/>
      <w:numFmt w:val="lowerLetter"/>
      <w:lvlText w:val="%8."/>
      <w:lvlJc w:val="left"/>
      <w:pPr>
        <w:ind w:left="5400" w:hanging="360"/>
      </w:pPr>
    </w:lvl>
    <w:lvl w:ilvl="8" w:tplc="0AB4FA90">
      <w:start w:val="1"/>
      <w:numFmt w:val="lowerRoman"/>
      <w:lvlText w:val="%9."/>
      <w:lvlJc w:val="right"/>
      <w:pPr>
        <w:ind w:left="6120" w:hanging="180"/>
      </w:pPr>
    </w:lvl>
  </w:abstractNum>
  <w:abstractNum w:abstractNumId="26" w15:restartNumberingAfterBreak="0">
    <w:nsid w:val="471A799C"/>
    <w:multiLevelType w:val="hybridMultilevel"/>
    <w:tmpl w:val="50FA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47B37"/>
    <w:multiLevelType w:val="hybridMultilevel"/>
    <w:tmpl w:val="872C3DCC"/>
    <w:lvl w:ilvl="0" w:tplc="6688EF40">
      <w:start w:val="4"/>
      <w:numFmt w:val="bullet"/>
      <w:lvlText w:val="-"/>
      <w:lvlJc w:val="left"/>
      <w:pPr>
        <w:ind w:left="720" w:hanging="360"/>
      </w:pPr>
      <w:rPr>
        <w:rFonts w:ascii="Karla" w:eastAsiaTheme="minorEastAsia"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0479D"/>
    <w:multiLevelType w:val="hybridMultilevel"/>
    <w:tmpl w:val="F58A746C"/>
    <w:lvl w:ilvl="0" w:tplc="6688EF40">
      <w:start w:val="4"/>
      <w:numFmt w:val="bullet"/>
      <w:lvlText w:val="-"/>
      <w:lvlJc w:val="left"/>
      <w:pPr>
        <w:ind w:left="720" w:hanging="360"/>
      </w:pPr>
      <w:rPr>
        <w:rFonts w:ascii="Karla" w:eastAsiaTheme="minorEastAsia"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D266A"/>
    <w:multiLevelType w:val="hybridMultilevel"/>
    <w:tmpl w:val="A75C0E4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AA85D87"/>
    <w:multiLevelType w:val="multilevel"/>
    <w:tmpl w:val="A10CD02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D2A1B53"/>
    <w:multiLevelType w:val="hybridMultilevel"/>
    <w:tmpl w:val="06483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EB3669"/>
    <w:multiLevelType w:val="hybridMultilevel"/>
    <w:tmpl w:val="26CA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66A68"/>
    <w:multiLevelType w:val="hybridMultilevel"/>
    <w:tmpl w:val="AB12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F4C53"/>
    <w:multiLevelType w:val="hybridMultilevel"/>
    <w:tmpl w:val="B1885700"/>
    <w:lvl w:ilvl="0" w:tplc="F634C402">
      <w:start w:val="1"/>
      <w:numFmt w:val="decimal"/>
      <w:lvlText w:val="%1."/>
      <w:lvlJc w:val="left"/>
      <w:pPr>
        <w:ind w:left="360" w:hanging="360"/>
      </w:pPr>
    </w:lvl>
    <w:lvl w:ilvl="1" w:tplc="13F01FBC">
      <w:start w:val="1"/>
      <w:numFmt w:val="lowerLetter"/>
      <w:lvlText w:val="%2."/>
      <w:lvlJc w:val="left"/>
      <w:pPr>
        <w:ind w:left="1080" w:hanging="360"/>
      </w:pPr>
    </w:lvl>
    <w:lvl w:ilvl="2" w:tplc="B4362A46">
      <w:start w:val="1"/>
      <w:numFmt w:val="lowerRoman"/>
      <w:lvlText w:val="%3."/>
      <w:lvlJc w:val="right"/>
      <w:pPr>
        <w:ind w:left="1800" w:hanging="180"/>
      </w:pPr>
    </w:lvl>
    <w:lvl w:ilvl="3" w:tplc="15468976">
      <w:start w:val="1"/>
      <w:numFmt w:val="decimal"/>
      <w:lvlText w:val="%4."/>
      <w:lvlJc w:val="left"/>
      <w:pPr>
        <w:ind w:left="2520" w:hanging="360"/>
      </w:pPr>
    </w:lvl>
    <w:lvl w:ilvl="4" w:tplc="1972A2A0">
      <w:start w:val="1"/>
      <w:numFmt w:val="lowerLetter"/>
      <w:lvlText w:val="%5."/>
      <w:lvlJc w:val="left"/>
      <w:pPr>
        <w:ind w:left="3240" w:hanging="360"/>
      </w:pPr>
    </w:lvl>
    <w:lvl w:ilvl="5" w:tplc="75827B5E">
      <w:start w:val="1"/>
      <w:numFmt w:val="lowerRoman"/>
      <w:lvlText w:val="%6."/>
      <w:lvlJc w:val="right"/>
      <w:pPr>
        <w:ind w:left="3960" w:hanging="180"/>
      </w:pPr>
    </w:lvl>
    <w:lvl w:ilvl="6" w:tplc="3C9EE436">
      <w:start w:val="1"/>
      <w:numFmt w:val="decimal"/>
      <w:lvlText w:val="%7."/>
      <w:lvlJc w:val="left"/>
      <w:pPr>
        <w:ind w:left="4680" w:hanging="360"/>
      </w:pPr>
    </w:lvl>
    <w:lvl w:ilvl="7" w:tplc="704A5780">
      <w:start w:val="1"/>
      <w:numFmt w:val="lowerLetter"/>
      <w:lvlText w:val="%8."/>
      <w:lvlJc w:val="left"/>
      <w:pPr>
        <w:ind w:left="5400" w:hanging="360"/>
      </w:pPr>
    </w:lvl>
    <w:lvl w:ilvl="8" w:tplc="4BB4A97E">
      <w:start w:val="1"/>
      <w:numFmt w:val="lowerRoman"/>
      <w:lvlText w:val="%9."/>
      <w:lvlJc w:val="right"/>
      <w:pPr>
        <w:ind w:left="6120" w:hanging="180"/>
      </w:pPr>
    </w:lvl>
  </w:abstractNum>
  <w:abstractNum w:abstractNumId="35" w15:restartNumberingAfterBreak="0">
    <w:nsid w:val="5CDC4004"/>
    <w:multiLevelType w:val="hybridMultilevel"/>
    <w:tmpl w:val="2B5857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61559"/>
    <w:multiLevelType w:val="hybridMultilevel"/>
    <w:tmpl w:val="597EA2C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6B74732"/>
    <w:multiLevelType w:val="hybridMultilevel"/>
    <w:tmpl w:val="2F52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67B5F"/>
    <w:multiLevelType w:val="hybridMultilevel"/>
    <w:tmpl w:val="751646D6"/>
    <w:lvl w:ilvl="0" w:tplc="6688EF40">
      <w:start w:val="4"/>
      <w:numFmt w:val="bullet"/>
      <w:lvlText w:val="-"/>
      <w:lvlJc w:val="left"/>
      <w:pPr>
        <w:ind w:left="720" w:hanging="360"/>
      </w:pPr>
      <w:rPr>
        <w:rFonts w:ascii="Karla" w:eastAsiaTheme="minorEastAsia"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17AC5"/>
    <w:multiLevelType w:val="hybridMultilevel"/>
    <w:tmpl w:val="6C70864E"/>
    <w:lvl w:ilvl="0" w:tplc="E802187A">
      <w:start w:val="1"/>
      <w:numFmt w:val="decimal"/>
      <w:lvlText w:val="%1."/>
      <w:lvlJc w:val="left"/>
      <w:pPr>
        <w:ind w:left="360" w:hanging="360"/>
      </w:pPr>
    </w:lvl>
    <w:lvl w:ilvl="1" w:tplc="4B1272E8">
      <w:start w:val="1"/>
      <w:numFmt w:val="lowerLetter"/>
      <w:lvlText w:val="%2."/>
      <w:lvlJc w:val="left"/>
      <w:pPr>
        <w:ind w:left="1080" w:hanging="360"/>
      </w:pPr>
    </w:lvl>
    <w:lvl w:ilvl="2" w:tplc="B9D81C26">
      <w:start w:val="1"/>
      <w:numFmt w:val="lowerRoman"/>
      <w:lvlText w:val="%3."/>
      <w:lvlJc w:val="right"/>
      <w:pPr>
        <w:ind w:left="1800" w:hanging="180"/>
      </w:pPr>
    </w:lvl>
    <w:lvl w:ilvl="3" w:tplc="54885616">
      <w:start w:val="1"/>
      <w:numFmt w:val="decimal"/>
      <w:lvlText w:val="%4."/>
      <w:lvlJc w:val="left"/>
      <w:pPr>
        <w:ind w:left="2520" w:hanging="360"/>
      </w:pPr>
    </w:lvl>
    <w:lvl w:ilvl="4" w:tplc="DBD89E5C">
      <w:start w:val="1"/>
      <w:numFmt w:val="lowerLetter"/>
      <w:lvlText w:val="%5."/>
      <w:lvlJc w:val="left"/>
      <w:pPr>
        <w:ind w:left="3240" w:hanging="360"/>
      </w:pPr>
    </w:lvl>
    <w:lvl w:ilvl="5" w:tplc="CE4022F8">
      <w:start w:val="1"/>
      <w:numFmt w:val="lowerRoman"/>
      <w:lvlText w:val="%6."/>
      <w:lvlJc w:val="right"/>
      <w:pPr>
        <w:ind w:left="3960" w:hanging="180"/>
      </w:pPr>
    </w:lvl>
    <w:lvl w:ilvl="6" w:tplc="F5A0B8CE">
      <w:start w:val="1"/>
      <w:numFmt w:val="decimal"/>
      <w:lvlText w:val="%7."/>
      <w:lvlJc w:val="left"/>
      <w:pPr>
        <w:ind w:left="4680" w:hanging="360"/>
      </w:pPr>
    </w:lvl>
    <w:lvl w:ilvl="7" w:tplc="6CC8C5FC">
      <w:start w:val="1"/>
      <w:numFmt w:val="lowerLetter"/>
      <w:lvlText w:val="%8."/>
      <w:lvlJc w:val="left"/>
      <w:pPr>
        <w:ind w:left="5400" w:hanging="360"/>
      </w:pPr>
    </w:lvl>
    <w:lvl w:ilvl="8" w:tplc="CDA27EC8">
      <w:start w:val="1"/>
      <w:numFmt w:val="lowerRoman"/>
      <w:lvlText w:val="%9."/>
      <w:lvlJc w:val="right"/>
      <w:pPr>
        <w:ind w:left="6120" w:hanging="180"/>
      </w:pPr>
    </w:lvl>
  </w:abstractNum>
  <w:abstractNum w:abstractNumId="40" w15:restartNumberingAfterBreak="0">
    <w:nsid w:val="6F822B79"/>
    <w:multiLevelType w:val="hybridMultilevel"/>
    <w:tmpl w:val="AAD2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BB5B68"/>
    <w:multiLevelType w:val="hybridMultilevel"/>
    <w:tmpl w:val="C10C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2C6CAB"/>
    <w:multiLevelType w:val="hybridMultilevel"/>
    <w:tmpl w:val="0FE05814"/>
    <w:lvl w:ilvl="0" w:tplc="5D3E934A">
      <w:numFmt w:val="bullet"/>
      <w:lvlText w:val="-"/>
      <w:lvlJc w:val="left"/>
      <w:pPr>
        <w:ind w:left="720" w:hanging="360"/>
      </w:pPr>
      <w:rPr>
        <w:rFonts w:ascii="Karla" w:eastAsiaTheme="minorHAnsi" w:hAnsi="Karl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031CBC"/>
    <w:multiLevelType w:val="hybridMultilevel"/>
    <w:tmpl w:val="105E5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E2618"/>
    <w:multiLevelType w:val="hybridMultilevel"/>
    <w:tmpl w:val="5A084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1"/>
  </w:num>
  <w:num w:numId="3">
    <w:abstractNumId w:val="20"/>
  </w:num>
  <w:num w:numId="4">
    <w:abstractNumId w:val="27"/>
  </w:num>
  <w:num w:numId="5">
    <w:abstractNumId w:val="16"/>
  </w:num>
  <w:num w:numId="6">
    <w:abstractNumId w:val="5"/>
  </w:num>
  <w:num w:numId="7">
    <w:abstractNumId w:val="24"/>
  </w:num>
  <w:num w:numId="8">
    <w:abstractNumId w:val="38"/>
  </w:num>
  <w:num w:numId="9">
    <w:abstractNumId w:val="15"/>
  </w:num>
  <w:num w:numId="10">
    <w:abstractNumId w:val="36"/>
  </w:num>
  <w:num w:numId="11">
    <w:abstractNumId w:val="29"/>
  </w:num>
  <w:num w:numId="12">
    <w:abstractNumId w:val="34"/>
  </w:num>
  <w:num w:numId="13">
    <w:abstractNumId w:val="30"/>
  </w:num>
  <w:num w:numId="14">
    <w:abstractNumId w:val="39"/>
  </w:num>
  <w:num w:numId="15">
    <w:abstractNumId w:val="0"/>
  </w:num>
  <w:num w:numId="16">
    <w:abstractNumId w:val="44"/>
  </w:num>
  <w:num w:numId="17">
    <w:abstractNumId w:val="1"/>
  </w:num>
  <w:num w:numId="18">
    <w:abstractNumId w:val="19"/>
  </w:num>
  <w:num w:numId="19">
    <w:abstractNumId w:val="18"/>
  </w:num>
  <w:num w:numId="20">
    <w:abstractNumId w:val="6"/>
  </w:num>
  <w:num w:numId="21">
    <w:abstractNumId w:val="9"/>
  </w:num>
  <w:num w:numId="22">
    <w:abstractNumId w:val="11"/>
  </w:num>
  <w:num w:numId="23">
    <w:abstractNumId w:val="31"/>
  </w:num>
  <w:num w:numId="24">
    <w:abstractNumId w:val="13"/>
  </w:num>
  <w:num w:numId="25">
    <w:abstractNumId w:val="3"/>
  </w:num>
  <w:num w:numId="26">
    <w:abstractNumId w:val="23"/>
  </w:num>
  <w:num w:numId="27">
    <w:abstractNumId w:val="43"/>
  </w:num>
  <w:num w:numId="28">
    <w:abstractNumId w:val="2"/>
  </w:num>
  <w:num w:numId="29">
    <w:abstractNumId w:val="8"/>
  </w:num>
  <w:num w:numId="30">
    <w:abstractNumId w:val="22"/>
  </w:num>
  <w:num w:numId="31">
    <w:abstractNumId w:val="25"/>
  </w:num>
  <w:num w:numId="32">
    <w:abstractNumId w:val="14"/>
  </w:num>
  <w:num w:numId="33">
    <w:abstractNumId w:val="40"/>
  </w:num>
  <w:num w:numId="34">
    <w:abstractNumId w:val="26"/>
  </w:num>
  <w:num w:numId="35">
    <w:abstractNumId w:val="10"/>
  </w:num>
  <w:num w:numId="36">
    <w:abstractNumId w:val="7"/>
  </w:num>
  <w:num w:numId="37">
    <w:abstractNumId w:val="32"/>
  </w:num>
  <w:num w:numId="38">
    <w:abstractNumId w:val="35"/>
  </w:num>
  <w:num w:numId="39">
    <w:abstractNumId w:val="4"/>
  </w:num>
  <w:num w:numId="40">
    <w:abstractNumId w:val="12"/>
  </w:num>
  <w:num w:numId="41">
    <w:abstractNumId w:val="41"/>
  </w:num>
  <w:num w:numId="42">
    <w:abstractNumId w:val="33"/>
  </w:num>
  <w:num w:numId="43">
    <w:abstractNumId w:val="42"/>
  </w:num>
  <w:num w:numId="44">
    <w:abstractNumId w:val="1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F8"/>
    <w:rsid w:val="00000016"/>
    <w:rsid w:val="0000040E"/>
    <w:rsid w:val="00002DDF"/>
    <w:rsid w:val="000035C1"/>
    <w:rsid w:val="000043D8"/>
    <w:rsid w:val="00005D74"/>
    <w:rsid w:val="00006F7E"/>
    <w:rsid w:val="000101E3"/>
    <w:rsid w:val="0001026D"/>
    <w:rsid w:val="000130ED"/>
    <w:rsid w:val="0002107E"/>
    <w:rsid w:val="000225CC"/>
    <w:rsid w:val="000230D2"/>
    <w:rsid w:val="00025DD7"/>
    <w:rsid w:val="00031422"/>
    <w:rsid w:val="000315DE"/>
    <w:rsid w:val="00031D66"/>
    <w:rsid w:val="00032882"/>
    <w:rsid w:val="00035FA6"/>
    <w:rsid w:val="00036F6F"/>
    <w:rsid w:val="0003744C"/>
    <w:rsid w:val="000420D0"/>
    <w:rsid w:val="00042437"/>
    <w:rsid w:val="00042A4B"/>
    <w:rsid w:val="00042AE1"/>
    <w:rsid w:val="00042B94"/>
    <w:rsid w:val="00042BC6"/>
    <w:rsid w:val="00043800"/>
    <w:rsid w:val="00043C25"/>
    <w:rsid w:val="000460A8"/>
    <w:rsid w:val="00046AFF"/>
    <w:rsid w:val="00050436"/>
    <w:rsid w:val="000529E0"/>
    <w:rsid w:val="00052D8F"/>
    <w:rsid w:val="00056DF2"/>
    <w:rsid w:val="00056E86"/>
    <w:rsid w:val="00056EBF"/>
    <w:rsid w:val="00057EA4"/>
    <w:rsid w:val="000602AA"/>
    <w:rsid w:val="00060A41"/>
    <w:rsid w:val="000625B9"/>
    <w:rsid w:val="00065FB1"/>
    <w:rsid w:val="00066642"/>
    <w:rsid w:val="00066DAE"/>
    <w:rsid w:val="000706FD"/>
    <w:rsid w:val="000708E6"/>
    <w:rsid w:val="000750E2"/>
    <w:rsid w:val="0007689F"/>
    <w:rsid w:val="00077568"/>
    <w:rsid w:val="0008004F"/>
    <w:rsid w:val="000808C3"/>
    <w:rsid w:val="00083289"/>
    <w:rsid w:val="00083734"/>
    <w:rsid w:val="000853DC"/>
    <w:rsid w:val="0008599E"/>
    <w:rsid w:val="00085E88"/>
    <w:rsid w:val="0009042F"/>
    <w:rsid w:val="00091BF0"/>
    <w:rsid w:val="00091E3B"/>
    <w:rsid w:val="00092DD8"/>
    <w:rsid w:val="00093ADA"/>
    <w:rsid w:val="00094F77"/>
    <w:rsid w:val="00096B62"/>
    <w:rsid w:val="00097147"/>
    <w:rsid w:val="00097841"/>
    <w:rsid w:val="000A10E0"/>
    <w:rsid w:val="000A1392"/>
    <w:rsid w:val="000A15DE"/>
    <w:rsid w:val="000A16CB"/>
    <w:rsid w:val="000A3124"/>
    <w:rsid w:val="000A569F"/>
    <w:rsid w:val="000A7F24"/>
    <w:rsid w:val="000B169F"/>
    <w:rsid w:val="000B1AAB"/>
    <w:rsid w:val="000B1E9A"/>
    <w:rsid w:val="000B1EDA"/>
    <w:rsid w:val="000B260E"/>
    <w:rsid w:val="000B31EE"/>
    <w:rsid w:val="000B4312"/>
    <w:rsid w:val="000B5115"/>
    <w:rsid w:val="000B53FA"/>
    <w:rsid w:val="000B5499"/>
    <w:rsid w:val="000B5FA6"/>
    <w:rsid w:val="000B783C"/>
    <w:rsid w:val="000C2C01"/>
    <w:rsid w:val="000C305B"/>
    <w:rsid w:val="000C3300"/>
    <w:rsid w:val="000C4B5A"/>
    <w:rsid w:val="000C5B4F"/>
    <w:rsid w:val="000C687B"/>
    <w:rsid w:val="000D0569"/>
    <w:rsid w:val="000D0A2C"/>
    <w:rsid w:val="000D0B2C"/>
    <w:rsid w:val="000D1613"/>
    <w:rsid w:val="000D37DF"/>
    <w:rsid w:val="000D63BF"/>
    <w:rsid w:val="000D6AF8"/>
    <w:rsid w:val="000D6BA8"/>
    <w:rsid w:val="000D6C0C"/>
    <w:rsid w:val="000D7E21"/>
    <w:rsid w:val="000E0338"/>
    <w:rsid w:val="000E1903"/>
    <w:rsid w:val="000E2F51"/>
    <w:rsid w:val="000E35FF"/>
    <w:rsid w:val="000E64F7"/>
    <w:rsid w:val="000E712F"/>
    <w:rsid w:val="000F0238"/>
    <w:rsid w:val="000F1625"/>
    <w:rsid w:val="000F4C6E"/>
    <w:rsid w:val="000F6935"/>
    <w:rsid w:val="000F69C0"/>
    <w:rsid w:val="000F6D82"/>
    <w:rsid w:val="000F6DBA"/>
    <w:rsid w:val="0010315E"/>
    <w:rsid w:val="001041EC"/>
    <w:rsid w:val="00104973"/>
    <w:rsid w:val="00111C1F"/>
    <w:rsid w:val="00112D61"/>
    <w:rsid w:val="00115B8A"/>
    <w:rsid w:val="00115F02"/>
    <w:rsid w:val="00120792"/>
    <w:rsid w:val="00120E41"/>
    <w:rsid w:val="001210E2"/>
    <w:rsid w:val="001213BD"/>
    <w:rsid w:val="00126E72"/>
    <w:rsid w:val="00127101"/>
    <w:rsid w:val="001274E5"/>
    <w:rsid w:val="001300D2"/>
    <w:rsid w:val="00130E02"/>
    <w:rsid w:val="00131A86"/>
    <w:rsid w:val="00132B34"/>
    <w:rsid w:val="0013482E"/>
    <w:rsid w:val="00135AAC"/>
    <w:rsid w:val="00140D08"/>
    <w:rsid w:val="00141315"/>
    <w:rsid w:val="0014197C"/>
    <w:rsid w:val="001430C1"/>
    <w:rsid w:val="00144F7F"/>
    <w:rsid w:val="001502C9"/>
    <w:rsid w:val="00157163"/>
    <w:rsid w:val="00160A31"/>
    <w:rsid w:val="00163F74"/>
    <w:rsid w:val="00164AA8"/>
    <w:rsid w:val="00164ABF"/>
    <w:rsid w:val="0016647A"/>
    <w:rsid w:val="00166A1E"/>
    <w:rsid w:val="00166B56"/>
    <w:rsid w:val="00170959"/>
    <w:rsid w:val="00170DA1"/>
    <w:rsid w:val="001730CF"/>
    <w:rsid w:val="00173C72"/>
    <w:rsid w:val="00176135"/>
    <w:rsid w:val="00177E5C"/>
    <w:rsid w:val="00181BBE"/>
    <w:rsid w:val="0018220D"/>
    <w:rsid w:val="00184FED"/>
    <w:rsid w:val="001860FB"/>
    <w:rsid w:val="00187AD1"/>
    <w:rsid w:val="0019051A"/>
    <w:rsid w:val="001913F1"/>
    <w:rsid w:val="00191FFC"/>
    <w:rsid w:val="00192614"/>
    <w:rsid w:val="00193810"/>
    <w:rsid w:val="001948B5"/>
    <w:rsid w:val="00194938"/>
    <w:rsid w:val="00194B41"/>
    <w:rsid w:val="001A0D22"/>
    <w:rsid w:val="001A1EA6"/>
    <w:rsid w:val="001A25CB"/>
    <w:rsid w:val="001A430F"/>
    <w:rsid w:val="001A5F7C"/>
    <w:rsid w:val="001A61E4"/>
    <w:rsid w:val="001A69E7"/>
    <w:rsid w:val="001B1D41"/>
    <w:rsid w:val="001B2968"/>
    <w:rsid w:val="001B358E"/>
    <w:rsid w:val="001B3C3E"/>
    <w:rsid w:val="001C2644"/>
    <w:rsid w:val="001C30CB"/>
    <w:rsid w:val="001C353E"/>
    <w:rsid w:val="001C4411"/>
    <w:rsid w:val="001C49F9"/>
    <w:rsid w:val="001C53D8"/>
    <w:rsid w:val="001C5D3C"/>
    <w:rsid w:val="001C738F"/>
    <w:rsid w:val="001C780F"/>
    <w:rsid w:val="001D06FA"/>
    <w:rsid w:val="001D0F81"/>
    <w:rsid w:val="001D1457"/>
    <w:rsid w:val="001D23B4"/>
    <w:rsid w:val="001D3805"/>
    <w:rsid w:val="001D41D1"/>
    <w:rsid w:val="001D4B36"/>
    <w:rsid w:val="001D4CCB"/>
    <w:rsid w:val="001D554D"/>
    <w:rsid w:val="001D7FAA"/>
    <w:rsid w:val="001E1F00"/>
    <w:rsid w:val="001E61E0"/>
    <w:rsid w:val="001E77DF"/>
    <w:rsid w:val="001E7BF7"/>
    <w:rsid w:val="001F378A"/>
    <w:rsid w:val="001F3D6F"/>
    <w:rsid w:val="001F598C"/>
    <w:rsid w:val="001F61A2"/>
    <w:rsid w:val="001F6F64"/>
    <w:rsid w:val="001F7CF7"/>
    <w:rsid w:val="00200139"/>
    <w:rsid w:val="0020137F"/>
    <w:rsid w:val="0020249A"/>
    <w:rsid w:val="002033AA"/>
    <w:rsid w:val="0020373C"/>
    <w:rsid w:val="00210591"/>
    <w:rsid w:val="0021093F"/>
    <w:rsid w:val="00214AD9"/>
    <w:rsid w:val="0021543F"/>
    <w:rsid w:val="00215CA3"/>
    <w:rsid w:val="002201A8"/>
    <w:rsid w:val="002203F5"/>
    <w:rsid w:val="0022428A"/>
    <w:rsid w:val="002242BB"/>
    <w:rsid w:val="00224E7B"/>
    <w:rsid w:val="0022519C"/>
    <w:rsid w:val="002266E8"/>
    <w:rsid w:val="00226C6D"/>
    <w:rsid w:val="00231FD3"/>
    <w:rsid w:val="0023385A"/>
    <w:rsid w:val="00233F73"/>
    <w:rsid w:val="00234950"/>
    <w:rsid w:val="00235AB8"/>
    <w:rsid w:val="00235FA1"/>
    <w:rsid w:val="002401B7"/>
    <w:rsid w:val="00240BEC"/>
    <w:rsid w:val="0024184C"/>
    <w:rsid w:val="00241BCB"/>
    <w:rsid w:val="002437EE"/>
    <w:rsid w:val="00243811"/>
    <w:rsid w:val="002462FC"/>
    <w:rsid w:val="002463C8"/>
    <w:rsid w:val="00251233"/>
    <w:rsid w:val="00253925"/>
    <w:rsid w:val="00253B5F"/>
    <w:rsid w:val="0025506C"/>
    <w:rsid w:val="00260D2F"/>
    <w:rsid w:val="00261897"/>
    <w:rsid w:val="00263FE0"/>
    <w:rsid w:val="002661F9"/>
    <w:rsid w:val="002662E3"/>
    <w:rsid w:val="0027037D"/>
    <w:rsid w:val="00271AD4"/>
    <w:rsid w:val="0027270A"/>
    <w:rsid w:val="002755B8"/>
    <w:rsid w:val="00275C0C"/>
    <w:rsid w:val="00276575"/>
    <w:rsid w:val="00280E8A"/>
    <w:rsid w:val="00282C7E"/>
    <w:rsid w:val="002834D7"/>
    <w:rsid w:val="002837E3"/>
    <w:rsid w:val="0028430E"/>
    <w:rsid w:val="00284F7B"/>
    <w:rsid w:val="0028537F"/>
    <w:rsid w:val="0028546B"/>
    <w:rsid w:val="00285C3D"/>
    <w:rsid w:val="00287674"/>
    <w:rsid w:val="00287934"/>
    <w:rsid w:val="00290326"/>
    <w:rsid w:val="0029148D"/>
    <w:rsid w:val="00291DF3"/>
    <w:rsid w:val="002924D9"/>
    <w:rsid w:val="00295967"/>
    <w:rsid w:val="00296A25"/>
    <w:rsid w:val="002A02A3"/>
    <w:rsid w:val="002A263F"/>
    <w:rsid w:val="002A3146"/>
    <w:rsid w:val="002A3A30"/>
    <w:rsid w:val="002A4BB1"/>
    <w:rsid w:val="002A5736"/>
    <w:rsid w:val="002A5847"/>
    <w:rsid w:val="002B189A"/>
    <w:rsid w:val="002B1D7B"/>
    <w:rsid w:val="002B311E"/>
    <w:rsid w:val="002B6F20"/>
    <w:rsid w:val="002B7EF2"/>
    <w:rsid w:val="002C0551"/>
    <w:rsid w:val="002C0C46"/>
    <w:rsid w:val="002D0A14"/>
    <w:rsid w:val="002D32E6"/>
    <w:rsid w:val="002D5167"/>
    <w:rsid w:val="002D6089"/>
    <w:rsid w:val="002D692A"/>
    <w:rsid w:val="002D714D"/>
    <w:rsid w:val="002D71D3"/>
    <w:rsid w:val="002D7E99"/>
    <w:rsid w:val="002E0E9D"/>
    <w:rsid w:val="002E15E1"/>
    <w:rsid w:val="002E27C3"/>
    <w:rsid w:val="002E41B6"/>
    <w:rsid w:val="002E4F39"/>
    <w:rsid w:val="002E7C84"/>
    <w:rsid w:val="002F1A33"/>
    <w:rsid w:val="002F2658"/>
    <w:rsid w:val="0030214E"/>
    <w:rsid w:val="00302410"/>
    <w:rsid w:val="00303524"/>
    <w:rsid w:val="00304E7E"/>
    <w:rsid w:val="003062A4"/>
    <w:rsid w:val="00306D2F"/>
    <w:rsid w:val="00306FD9"/>
    <w:rsid w:val="0031322C"/>
    <w:rsid w:val="003213FC"/>
    <w:rsid w:val="00324305"/>
    <w:rsid w:val="0032702E"/>
    <w:rsid w:val="003279DB"/>
    <w:rsid w:val="00330213"/>
    <w:rsid w:val="00330FEA"/>
    <w:rsid w:val="00331040"/>
    <w:rsid w:val="00331948"/>
    <w:rsid w:val="00331C41"/>
    <w:rsid w:val="00332072"/>
    <w:rsid w:val="003329E6"/>
    <w:rsid w:val="00332E00"/>
    <w:rsid w:val="00334718"/>
    <w:rsid w:val="00337BFE"/>
    <w:rsid w:val="00337C51"/>
    <w:rsid w:val="00337FBB"/>
    <w:rsid w:val="00340145"/>
    <w:rsid w:val="00340C7C"/>
    <w:rsid w:val="0034264A"/>
    <w:rsid w:val="00342B6F"/>
    <w:rsid w:val="0034485B"/>
    <w:rsid w:val="00345EEF"/>
    <w:rsid w:val="00346D3A"/>
    <w:rsid w:val="00347828"/>
    <w:rsid w:val="00352FBA"/>
    <w:rsid w:val="0035797C"/>
    <w:rsid w:val="00357FEA"/>
    <w:rsid w:val="00362EE6"/>
    <w:rsid w:val="00363944"/>
    <w:rsid w:val="0037042E"/>
    <w:rsid w:val="00370733"/>
    <w:rsid w:val="00372A73"/>
    <w:rsid w:val="0037497D"/>
    <w:rsid w:val="00377488"/>
    <w:rsid w:val="00383124"/>
    <w:rsid w:val="00383B24"/>
    <w:rsid w:val="00386251"/>
    <w:rsid w:val="003873F9"/>
    <w:rsid w:val="00387557"/>
    <w:rsid w:val="0038781F"/>
    <w:rsid w:val="0038783E"/>
    <w:rsid w:val="00390B23"/>
    <w:rsid w:val="00390D5E"/>
    <w:rsid w:val="00391CF7"/>
    <w:rsid w:val="00393236"/>
    <w:rsid w:val="00393D0E"/>
    <w:rsid w:val="003950A8"/>
    <w:rsid w:val="00396010"/>
    <w:rsid w:val="003979C8"/>
    <w:rsid w:val="003A0E40"/>
    <w:rsid w:val="003A272F"/>
    <w:rsid w:val="003A3B34"/>
    <w:rsid w:val="003A4BAA"/>
    <w:rsid w:val="003A56C9"/>
    <w:rsid w:val="003A5D0D"/>
    <w:rsid w:val="003A65D1"/>
    <w:rsid w:val="003A7FA3"/>
    <w:rsid w:val="003B39D2"/>
    <w:rsid w:val="003B49D5"/>
    <w:rsid w:val="003C1E4F"/>
    <w:rsid w:val="003C22F9"/>
    <w:rsid w:val="003C4FC0"/>
    <w:rsid w:val="003C6342"/>
    <w:rsid w:val="003C6398"/>
    <w:rsid w:val="003C6784"/>
    <w:rsid w:val="003C6873"/>
    <w:rsid w:val="003C6A38"/>
    <w:rsid w:val="003D471F"/>
    <w:rsid w:val="003D5D01"/>
    <w:rsid w:val="003D6581"/>
    <w:rsid w:val="003D6985"/>
    <w:rsid w:val="003D7747"/>
    <w:rsid w:val="003E2BA8"/>
    <w:rsid w:val="003E2D04"/>
    <w:rsid w:val="003E5DDD"/>
    <w:rsid w:val="003E629D"/>
    <w:rsid w:val="003E7CD4"/>
    <w:rsid w:val="003F10F1"/>
    <w:rsid w:val="003F159D"/>
    <w:rsid w:val="003F3406"/>
    <w:rsid w:val="003F58F3"/>
    <w:rsid w:val="003F7D5D"/>
    <w:rsid w:val="0040179F"/>
    <w:rsid w:val="00406283"/>
    <w:rsid w:val="00406B35"/>
    <w:rsid w:val="00407824"/>
    <w:rsid w:val="00407E7E"/>
    <w:rsid w:val="004101D0"/>
    <w:rsid w:val="004110A3"/>
    <w:rsid w:val="00412E64"/>
    <w:rsid w:val="0041460B"/>
    <w:rsid w:val="0041561B"/>
    <w:rsid w:val="004167C9"/>
    <w:rsid w:val="004171AC"/>
    <w:rsid w:val="004172A4"/>
    <w:rsid w:val="00420466"/>
    <w:rsid w:val="004217AE"/>
    <w:rsid w:val="00422E08"/>
    <w:rsid w:val="00426DC5"/>
    <w:rsid w:val="00427B3F"/>
    <w:rsid w:val="00430D51"/>
    <w:rsid w:val="00432FE0"/>
    <w:rsid w:val="00434689"/>
    <w:rsid w:val="00434CE9"/>
    <w:rsid w:val="004351B4"/>
    <w:rsid w:val="0043520A"/>
    <w:rsid w:val="00435BFD"/>
    <w:rsid w:val="00437967"/>
    <w:rsid w:val="00440ADD"/>
    <w:rsid w:val="00440FA5"/>
    <w:rsid w:val="00441DC9"/>
    <w:rsid w:val="00442492"/>
    <w:rsid w:val="00442C38"/>
    <w:rsid w:val="00442DB0"/>
    <w:rsid w:val="0044558B"/>
    <w:rsid w:val="00451B9F"/>
    <w:rsid w:val="0045300C"/>
    <w:rsid w:val="00453227"/>
    <w:rsid w:val="004542C8"/>
    <w:rsid w:val="0045435B"/>
    <w:rsid w:val="0045554D"/>
    <w:rsid w:val="004556EA"/>
    <w:rsid w:val="00456CAE"/>
    <w:rsid w:val="00460B6A"/>
    <w:rsid w:val="00462FF1"/>
    <w:rsid w:val="00463558"/>
    <w:rsid w:val="00463865"/>
    <w:rsid w:val="004638EA"/>
    <w:rsid w:val="00466D18"/>
    <w:rsid w:val="004677A3"/>
    <w:rsid w:val="00472D44"/>
    <w:rsid w:val="00473484"/>
    <w:rsid w:val="00474F8C"/>
    <w:rsid w:val="00477B38"/>
    <w:rsid w:val="00481A9E"/>
    <w:rsid w:val="004839A7"/>
    <w:rsid w:val="00485D0B"/>
    <w:rsid w:val="00485DDC"/>
    <w:rsid w:val="00491458"/>
    <w:rsid w:val="00495352"/>
    <w:rsid w:val="004962E1"/>
    <w:rsid w:val="00496DBA"/>
    <w:rsid w:val="00497715"/>
    <w:rsid w:val="00497CA2"/>
    <w:rsid w:val="004A0AE4"/>
    <w:rsid w:val="004A1114"/>
    <w:rsid w:val="004A1558"/>
    <w:rsid w:val="004A16BF"/>
    <w:rsid w:val="004A186A"/>
    <w:rsid w:val="004A6A6E"/>
    <w:rsid w:val="004A6CB6"/>
    <w:rsid w:val="004A7702"/>
    <w:rsid w:val="004B6D62"/>
    <w:rsid w:val="004B7A37"/>
    <w:rsid w:val="004B7CC9"/>
    <w:rsid w:val="004C13F0"/>
    <w:rsid w:val="004C1722"/>
    <w:rsid w:val="004C25BA"/>
    <w:rsid w:val="004C2991"/>
    <w:rsid w:val="004C3FC5"/>
    <w:rsid w:val="004C7CD0"/>
    <w:rsid w:val="004D0128"/>
    <w:rsid w:val="004D0792"/>
    <w:rsid w:val="004D08BA"/>
    <w:rsid w:val="004D23BF"/>
    <w:rsid w:val="004D448D"/>
    <w:rsid w:val="004D577A"/>
    <w:rsid w:val="004D5915"/>
    <w:rsid w:val="004D6F5C"/>
    <w:rsid w:val="004E0749"/>
    <w:rsid w:val="004E1F7C"/>
    <w:rsid w:val="004E2B2F"/>
    <w:rsid w:val="004E5640"/>
    <w:rsid w:val="004E5A14"/>
    <w:rsid w:val="004E5FA6"/>
    <w:rsid w:val="004F0A88"/>
    <w:rsid w:val="004F137E"/>
    <w:rsid w:val="004F18B9"/>
    <w:rsid w:val="004F2FB7"/>
    <w:rsid w:val="004F3945"/>
    <w:rsid w:val="004F3CFE"/>
    <w:rsid w:val="004F553C"/>
    <w:rsid w:val="004F5A16"/>
    <w:rsid w:val="004F6A48"/>
    <w:rsid w:val="004F6D8B"/>
    <w:rsid w:val="004F767D"/>
    <w:rsid w:val="0050187F"/>
    <w:rsid w:val="005032BA"/>
    <w:rsid w:val="005047B7"/>
    <w:rsid w:val="00505BC5"/>
    <w:rsid w:val="005071C1"/>
    <w:rsid w:val="00507EE4"/>
    <w:rsid w:val="005150DA"/>
    <w:rsid w:val="00517B19"/>
    <w:rsid w:val="00517DC8"/>
    <w:rsid w:val="00521B32"/>
    <w:rsid w:val="00521C98"/>
    <w:rsid w:val="00524592"/>
    <w:rsid w:val="00524FDC"/>
    <w:rsid w:val="005254F8"/>
    <w:rsid w:val="0052664C"/>
    <w:rsid w:val="0053021B"/>
    <w:rsid w:val="00530537"/>
    <w:rsid w:val="00530A86"/>
    <w:rsid w:val="00531D7E"/>
    <w:rsid w:val="00532D32"/>
    <w:rsid w:val="00536176"/>
    <w:rsid w:val="00537249"/>
    <w:rsid w:val="00537EA6"/>
    <w:rsid w:val="0054005D"/>
    <w:rsid w:val="005418D1"/>
    <w:rsid w:val="0054195B"/>
    <w:rsid w:val="00543C3A"/>
    <w:rsid w:val="00550ACA"/>
    <w:rsid w:val="00550D53"/>
    <w:rsid w:val="00551F18"/>
    <w:rsid w:val="0055297D"/>
    <w:rsid w:val="0055543D"/>
    <w:rsid w:val="005574B0"/>
    <w:rsid w:val="00561A8E"/>
    <w:rsid w:val="00562E14"/>
    <w:rsid w:val="00562F3B"/>
    <w:rsid w:val="005640CE"/>
    <w:rsid w:val="00566AA9"/>
    <w:rsid w:val="00566C62"/>
    <w:rsid w:val="005672D5"/>
    <w:rsid w:val="00570D49"/>
    <w:rsid w:val="0057321D"/>
    <w:rsid w:val="005752E2"/>
    <w:rsid w:val="00577102"/>
    <w:rsid w:val="00584463"/>
    <w:rsid w:val="00584C84"/>
    <w:rsid w:val="0058788D"/>
    <w:rsid w:val="00587B08"/>
    <w:rsid w:val="0059515C"/>
    <w:rsid w:val="00596678"/>
    <w:rsid w:val="005969C4"/>
    <w:rsid w:val="005977C2"/>
    <w:rsid w:val="005A00D1"/>
    <w:rsid w:val="005A16AE"/>
    <w:rsid w:val="005A2E61"/>
    <w:rsid w:val="005A3CD9"/>
    <w:rsid w:val="005A4A0F"/>
    <w:rsid w:val="005A4D39"/>
    <w:rsid w:val="005A4F6C"/>
    <w:rsid w:val="005B0D05"/>
    <w:rsid w:val="005B1BFB"/>
    <w:rsid w:val="005B230F"/>
    <w:rsid w:val="005B2E07"/>
    <w:rsid w:val="005B3136"/>
    <w:rsid w:val="005B531D"/>
    <w:rsid w:val="005B5BCE"/>
    <w:rsid w:val="005B6817"/>
    <w:rsid w:val="005B7615"/>
    <w:rsid w:val="005C0C43"/>
    <w:rsid w:val="005C122D"/>
    <w:rsid w:val="005C31C8"/>
    <w:rsid w:val="005C50E4"/>
    <w:rsid w:val="005C6C97"/>
    <w:rsid w:val="005C6CE6"/>
    <w:rsid w:val="005C6F98"/>
    <w:rsid w:val="005D0AF9"/>
    <w:rsid w:val="005D1D66"/>
    <w:rsid w:val="005D4638"/>
    <w:rsid w:val="005D7707"/>
    <w:rsid w:val="005E197F"/>
    <w:rsid w:val="005E22D2"/>
    <w:rsid w:val="005E2638"/>
    <w:rsid w:val="005E340A"/>
    <w:rsid w:val="005E631D"/>
    <w:rsid w:val="005F03A4"/>
    <w:rsid w:val="005F13CE"/>
    <w:rsid w:val="005F2638"/>
    <w:rsid w:val="005F3A98"/>
    <w:rsid w:val="005F4C9B"/>
    <w:rsid w:val="005F4F00"/>
    <w:rsid w:val="005F64F5"/>
    <w:rsid w:val="005F66EA"/>
    <w:rsid w:val="00600B9F"/>
    <w:rsid w:val="00600E37"/>
    <w:rsid w:val="00602477"/>
    <w:rsid w:val="006034DD"/>
    <w:rsid w:val="0060395D"/>
    <w:rsid w:val="00604DB2"/>
    <w:rsid w:val="00606B0C"/>
    <w:rsid w:val="0060753B"/>
    <w:rsid w:val="00613B32"/>
    <w:rsid w:val="00615CA5"/>
    <w:rsid w:val="0061655D"/>
    <w:rsid w:val="006211AF"/>
    <w:rsid w:val="00622582"/>
    <w:rsid w:val="006232D1"/>
    <w:rsid w:val="0062374E"/>
    <w:rsid w:val="0062599E"/>
    <w:rsid w:val="006261B6"/>
    <w:rsid w:val="006266B1"/>
    <w:rsid w:val="00630600"/>
    <w:rsid w:val="0063366E"/>
    <w:rsid w:val="006341C2"/>
    <w:rsid w:val="00634354"/>
    <w:rsid w:val="00634F64"/>
    <w:rsid w:val="006365A0"/>
    <w:rsid w:val="00636950"/>
    <w:rsid w:val="00644E08"/>
    <w:rsid w:val="00645218"/>
    <w:rsid w:val="0064535C"/>
    <w:rsid w:val="00645F6C"/>
    <w:rsid w:val="0065011F"/>
    <w:rsid w:val="006509A0"/>
    <w:rsid w:val="00650FA5"/>
    <w:rsid w:val="00650FC5"/>
    <w:rsid w:val="0065236E"/>
    <w:rsid w:val="00653DF8"/>
    <w:rsid w:val="00653F27"/>
    <w:rsid w:val="006540DB"/>
    <w:rsid w:val="006560A4"/>
    <w:rsid w:val="0065617C"/>
    <w:rsid w:val="0065640A"/>
    <w:rsid w:val="00656544"/>
    <w:rsid w:val="006566C2"/>
    <w:rsid w:val="0066068C"/>
    <w:rsid w:val="006610F2"/>
    <w:rsid w:val="0066170D"/>
    <w:rsid w:val="00662A07"/>
    <w:rsid w:val="00662A58"/>
    <w:rsid w:val="00663F60"/>
    <w:rsid w:val="0066427B"/>
    <w:rsid w:val="006647CD"/>
    <w:rsid w:val="0067099F"/>
    <w:rsid w:val="00670ED7"/>
    <w:rsid w:val="00671356"/>
    <w:rsid w:val="00672251"/>
    <w:rsid w:val="0067245B"/>
    <w:rsid w:val="0067400A"/>
    <w:rsid w:val="00674D82"/>
    <w:rsid w:val="006754F0"/>
    <w:rsid w:val="00675F01"/>
    <w:rsid w:val="006765DF"/>
    <w:rsid w:val="00677A5F"/>
    <w:rsid w:val="006801FF"/>
    <w:rsid w:val="00681137"/>
    <w:rsid w:val="00681577"/>
    <w:rsid w:val="00682387"/>
    <w:rsid w:val="00682E82"/>
    <w:rsid w:val="00683FD5"/>
    <w:rsid w:val="006849A4"/>
    <w:rsid w:val="00684C80"/>
    <w:rsid w:val="006859F2"/>
    <w:rsid w:val="00686BC2"/>
    <w:rsid w:val="006920F8"/>
    <w:rsid w:val="00692920"/>
    <w:rsid w:val="0069496C"/>
    <w:rsid w:val="00696DA7"/>
    <w:rsid w:val="006977D2"/>
    <w:rsid w:val="00697B93"/>
    <w:rsid w:val="006A13C0"/>
    <w:rsid w:val="006A2119"/>
    <w:rsid w:val="006A3B34"/>
    <w:rsid w:val="006A40B3"/>
    <w:rsid w:val="006A6664"/>
    <w:rsid w:val="006B0287"/>
    <w:rsid w:val="006B02EB"/>
    <w:rsid w:val="006B0554"/>
    <w:rsid w:val="006B0A5F"/>
    <w:rsid w:val="006B0DCB"/>
    <w:rsid w:val="006B0F80"/>
    <w:rsid w:val="006B26AC"/>
    <w:rsid w:val="006B33A3"/>
    <w:rsid w:val="006B3934"/>
    <w:rsid w:val="006B4064"/>
    <w:rsid w:val="006B49AC"/>
    <w:rsid w:val="006B4E4E"/>
    <w:rsid w:val="006B73BB"/>
    <w:rsid w:val="006C05CA"/>
    <w:rsid w:val="006C0E77"/>
    <w:rsid w:val="006C4905"/>
    <w:rsid w:val="006C535E"/>
    <w:rsid w:val="006C6787"/>
    <w:rsid w:val="006C7F15"/>
    <w:rsid w:val="006D03CD"/>
    <w:rsid w:val="006D0C58"/>
    <w:rsid w:val="006D12EE"/>
    <w:rsid w:val="006D338A"/>
    <w:rsid w:val="006D5E7F"/>
    <w:rsid w:val="006D633D"/>
    <w:rsid w:val="006E1D66"/>
    <w:rsid w:val="006E4F6B"/>
    <w:rsid w:val="006E59F6"/>
    <w:rsid w:val="006E655C"/>
    <w:rsid w:val="006E66EA"/>
    <w:rsid w:val="006E6B90"/>
    <w:rsid w:val="006F2824"/>
    <w:rsid w:val="006F3046"/>
    <w:rsid w:val="006F35EA"/>
    <w:rsid w:val="006F45AA"/>
    <w:rsid w:val="006F4611"/>
    <w:rsid w:val="006F4676"/>
    <w:rsid w:val="006F50AC"/>
    <w:rsid w:val="006F586E"/>
    <w:rsid w:val="0070145F"/>
    <w:rsid w:val="00702F1C"/>
    <w:rsid w:val="007045C4"/>
    <w:rsid w:val="00705862"/>
    <w:rsid w:val="007059C5"/>
    <w:rsid w:val="0070707A"/>
    <w:rsid w:val="0070726A"/>
    <w:rsid w:val="00707422"/>
    <w:rsid w:val="00707A5D"/>
    <w:rsid w:val="00711F7C"/>
    <w:rsid w:val="0071392E"/>
    <w:rsid w:val="007141A5"/>
    <w:rsid w:val="00715A2D"/>
    <w:rsid w:val="00715D21"/>
    <w:rsid w:val="00715D6F"/>
    <w:rsid w:val="00720C9A"/>
    <w:rsid w:val="007210C4"/>
    <w:rsid w:val="0072184F"/>
    <w:rsid w:val="00722369"/>
    <w:rsid w:val="00722EBB"/>
    <w:rsid w:val="007233C1"/>
    <w:rsid w:val="00726E4A"/>
    <w:rsid w:val="0072730B"/>
    <w:rsid w:val="0072767B"/>
    <w:rsid w:val="00731EFE"/>
    <w:rsid w:val="00733F1C"/>
    <w:rsid w:val="00734A20"/>
    <w:rsid w:val="007359BA"/>
    <w:rsid w:val="0073664D"/>
    <w:rsid w:val="0073719A"/>
    <w:rsid w:val="007406AF"/>
    <w:rsid w:val="00741689"/>
    <w:rsid w:val="00741ACC"/>
    <w:rsid w:val="007422D3"/>
    <w:rsid w:val="007424F8"/>
    <w:rsid w:val="007436D0"/>
    <w:rsid w:val="00743A2E"/>
    <w:rsid w:val="0074557E"/>
    <w:rsid w:val="00750AFE"/>
    <w:rsid w:val="007516E0"/>
    <w:rsid w:val="00753761"/>
    <w:rsid w:val="00754FA5"/>
    <w:rsid w:val="00756538"/>
    <w:rsid w:val="007602F5"/>
    <w:rsid w:val="00760F2D"/>
    <w:rsid w:val="007639F5"/>
    <w:rsid w:val="00763AD4"/>
    <w:rsid w:val="007650F4"/>
    <w:rsid w:val="00767AB5"/>
    <w:rsid w:val="00771E63"/>
    <w:rsid w:val="00772158"/>
    <w:rsid w:val="00773F8B"/>
    <w:rsid w:val="00774DBE"/>
    <w:rsid w:val="00777533"/>
    <w:rsid w:val="00777784"/>
    <w:rsid w:val="00780455"/>
    <w:rsid w:val="00783BF9"/>
    <w:rsid w:val="00783FD5"/>
    <w:rsid w:val="0079029F"/>
    <w:rsid w:val="0079199A"/>
    <w:rsid w:val="007932B7"/>
    <w:rsid w:val="007941F3"/>
    <w:rsid w:val="00796AB0"/>
    <w:rsid w:val="007A2201"/>
    <w:rsid w:val="007A23E8"/>
    <w:rsid w:val="007A5CCA"/>
    <w:rsid w:val="007A6A9A"/>
    <w:rsid w:val="007A72A6"/>
    <w:rsid w:val="007A75BA"/>
    <w:rsid w:val="007B298F"/>
    <w:rsid w:val="007B2B15"/>
    <w:rsid w:val="007B319F"/>
    <w:rsid w:val="007B3483"/>
    <w:rsid w:val="007B382F"/>
    <w:rsid w:val="007B5B88"/>
    <w:rsid w:val="007B7D0F"/>
    <w:rsid w:val="007B7E4E"/>
    <w:rsid w:val="007C1880"/>
    <w:rsid w:val="007C1BD1"/>
    <w:rsid w:val="007C21AD"/>
    <w:rsid w:val="007C3880"/>
    <w:rsid w:val="007C51FC"/>
    <w:rsid w:val="007C6BC7"/>
    <w:rsid w:val="007C7D9E"/>
    <w:rsid w:val="007D00AB"/>
    <w:rsid w:val="007D0466"/>
    <w:rsid w:val="007D0745"/>
    <w:rsid w:val="007D0F68"/>
    <w:rsid w:val="007D3927"/>
    <w:rsid w:val="007D3D69"/>
    <w:rsid w:val="007D49E4"/>
    <w:rsid w:val="007D5749"/>
    <w:rsid w:val="007D64AE"/>
    <w:rsid w:val="007D7DB5"/>
    <w:rsid w:val="007E08B1"/>
    <w:rsid w:val="007E3BEF"/>
    <w:rsid w:val="007E6BC2"/>
    <w:rsid w:val="007F0579"/>
    <w:rsid w:val="007F42C4"/>
    <w:rsid w:val="007F456A"/>
    <w:rsid w:val="007F6C77"/>
    <w:rsid w:val="008003F3"/>
    <w:rsid w:val="008018EC"/>
    <w:rsid w:val="00802DA9"/>
    <w:rsid w:val="008038B0"/>
    <w:rsid w:val="008045C5"/>
    <w:rsid w:val="00805550"/>
    <w:rsid w:val="00805850"/>
    <w:rsid w:val="008062B3"/>
    <w:rsid w:val="00806B45"/>
    <w:rsid w:val="00811632"/>
    <w:rsid w:val="00811D89"/>
    <w:rsid w:val="008122E0"/>
    <w:rsid w:val="00815891"/>
    <w:rsid w:val="00815D12"/>
    <w:rsid w:val="00821DBB"/>
    <w:rsid w:val="00826379"/>
    <w:rsid w:val="00830212"/>
    <w:rsid w:val="008308DA"/>
    <w:rsid w:val="008308E0"/>
    <w:rsid w:val="008336AE"/>
    <w:rsid w:val="008355EC"/>
    <w:rsid w:val="00837AEC"/>
    <w:rsid w:val="00837F9C"/>
    <w:rsid w:val="00840CF1"/>
    <w:rsid w:val="00843435"/>
    <w:rsid w:val="00845132"/>
    <w:rsid w:val="00845A35"/>
    <w:rsid w:val="008464CC"/>
    <w:rsid w:val="00853447"/>
    <w:rsid w:val="00856008"/>
    <w:rsid w:val="008570EF"/>
    <w:rsid w:val="00863AB6"/>
    <w:rsid w:val="00865A3A"/>
    <w:rsid w:val="00873E85"/>
    <w:rsid w:val="0087441B"/>
    <w:rsid w:val="00874FEC"/>
    <w:rsid w:val="00875E1B"/>
    <w:rsid w:val="008762F3"/>
    <w:rsid w:val="0087796E"/>
    <w:rsid w:val="00877C50"/>
    <w:rsid w:val="00877E37"/>
    <w:rsid w:val="00881C7D"/>
    <w:rsid w:val="008828B6"/>
    <w:rsid w:val="00883CF0"/>
    <w:rsid w:val="008858B6"/>
    <w:rsid w:val="008876C6"/>
    <w:rsid w:val="0089105F"/>
    <w:rsid w:val="00891244"/>
    <w:rsid w:val="0089263D"/>
    <w:rsid w:val="00892C7B"/>
    <w:rsid w:val="00897D02"/>
    <w:rsid w:val="008A15B3"/>
    <w:rsid w:val="008A371B"/>
    <w:rsid w:val="008A4B13"/>
    <w:rsid w:val="008A4DC4"/>
    <w:rsid w:val="008A57DC"/>
    <w:rsid w:val="008A69C9"/>
    <w:rsid w:val="008B0594"/>
    <w:rsid w:val="008B072B"/>
    <w:rsid w:val="008B1F81"/>
    <w:rsid w:val="008B2A64"/>
    <w:rsid w:val="008B30A5"/>
    <w:rsid w:val="008B3215"/>
    <w:rsid w:val="008B395B"/>
    <w:rsid w:val="008B436B"/>
    <w:rsid w:val="008B4F66"/>
    <w:rsid w:val="008C1DBC"/>
    <w:rsid w:val="008C3054"/>
    <w:rsid w:val="008C5729"/>
    <w:rsid w:val="008C5A96"/>
    <w:rsid w:val="008C67C5"/>
    <w:rsid w:val="008C6D68"/>
    <w:rsid w:val="008C71A8"/>
    <w:rsid w:val="008C7830"/>
    <w:rsid w:val="008D15FD"/>
    <w:rsid w:val="008D2ADE"/>
    <w:rsid w:val="008D2B08"/>
    <w:rsid w:val="008D2DAE"/>
    <w:rsid w:val="008D41A7"/>
    <w:rsid w:val="008D44BE"/>
    <w:rsid w:val="008E11FF"/>
    <w:rsid w:val="008E18B3"/>
    <w:rsid w:val="008E2DF6"/>
    <w:rsid w:val="008E33BA"/>
    <w:rsid w:val="008E39A2"/>
    <w:rsid w:val="008E4F99"/>
    <w:rsid w:val="008E5F40"/>
    <w:rsid w:val="008F2434"/>
    <w:rsid w:val="008F2E1C"/>
    <w:rsid w:val="008F309A"/>
    <w:rsid w:val="008F5C0B"/>
    <w:rsid w:val="00902C76"/>
    <w:rsid w:val="00904917"/>
    <w:rsid w:val="00904EA8"/>
    <w:rsid w:val="00905918"/>
    <w:rsid w:val="00905956"/>
    <w:rsid w:val="00905CB4"/>
    <w:rsid w:val="00905E4D"/>
    <w:rsid w:val="00906DC6"/>
    <w:rsid w:val="009075B0"/>
    <w:rsid w:val="00907DC9"/>
    <w:rsid w:val="0091427A"/>
    <w:rsid w:val="0091571E"/>
    <w:rsid w:val="0091616D"/>
    <w:rsid w:val="00916187"/>
    <w:rsid w:val="0091631C"/>
    <w:rsid w:val="0091766D"/>
    <w:rsid w:val="0092197F"/>
    <w:rsid w:val="00922162"/>
    <w:rsid w:val="00922884"/>
    <w:rsid w:val="00923998"/>
    <w:rsid w:val="00926AAE"/>
    <w:rsid w:val="00927334"/>
    <w:rsid w:val="0092758E"/>
    <w:rsid w:val="00930275"/>
    <w:rsid w:val="00931454"/>
    <w:rsid w:val="00932388"/>
    <w:rsid w:val="00936602"/>
    <w:rsid w:val="0094014E"/>
    <w:rsid w:val="009411BE"/>
    <w:rsid w:val="00941BA2"/>
    <w:rsid w:val="009428C2"/>
    <w:rsid w:val="00943929"/>
    <w:rsid w:val="00944D7A"/>
    <w:rsid w:val="00946307"/>
    <w:rsid w:val="00947806"/>
    <w:rsid w:val="009505C2"/>
    <w:rsid w:val="0095191B"/>
    <w:rsid w:val="00951E20"/>
    <w:rsid w:val="009522AF"/>
    <w:rsid w:val="00952B45"/>
    <w:rsid w:val="00952DF0"/>
    <w:rsid w:val="00953890"/>
    <w:rsid w:val="00953EB0"/>
    <w:rsid w:val="00954C7D"/>
    <w:rsid w:val="009576CA"/>
    <w:rsid w:val="00957E07"/>
    <w:rsid w:val="009607F8"/>
    <w:rsid w:val="00960D5B"/>
    <w:rsid w:val="00961048"/>
    <w:rsid w:val="00962D94"/>
    <w:rsid w:val="009663EC"/>
    <w:rsid w:val="00973627"/>
    <w:rsid w:val="00974F2C"/>
    <w:rsid w:val="00975065"/>
    <w:rsid w:val="0098061E"/>
    <w:rsid w:val="009819E2"/>
    <w:rsid w:val="00982605"/>
    <w:rsid w:val="00983467"/>
    <w:rsid w:val="00984BF8"/>
    <w:rsid w:val="009869C3"/>
    <w:rsid w:val="009872BB"/>
    <w:rsid w:val="0099071C"/>
    <w:rsid w:val="00990E84"/>
    <w:rsid w:val="0099284C"/>
    <w:rsid w:val="00992878"/>
    <w:rsid w:val="00993FA3"/>
    <w:rsid w:val="009959FC"/>
    <w:rsid w:val="009A0800"/>
    <w:rsid w:val="009A1593"/>
    <w:rsid w:val="009A1EFB"/>
    <w:rsid w:val="009A2072"/>
    <w:rsid w:val="009A3057"/>
    <w:rsid w:val="009A4E65"/>
    <w:rsid w:val="009A52BC"/>
    <w:rsid w:val="009A7A64"/>
    <w:rsid w:val="009A7FE7"/>
    <w:rsid w:val="009B3094"/>
    <w:rsid w:val="009B3CA0"/>
    <w:rsid w:val="009B435E"/>
    <w:rsid w:val="009B4598"/>
    <w:rsid w:val="009B6103"/>
    <w:rsid w:val="009B6E6B"/>
    <w:rsid w:val="009B791C"/>
    <w:rsid w:val="009C14A5"/>
    <w:rsid w:val="009C1992"/>
    <w:rsid w:val="009C342A"/>
    <w:rsid w:val="009C4950"/>
    <w:rsid w:val="009C50DA"/>
    <w:rsid w:val="009C51E1"/>
    <w:rsid w:val="009C5FDD"/>
    <w:rsid w:val="009D1ED9"/>
    <w:rsid w:val="009D27F9"/>
    <w:rsid w:val="009D4359"/>
    <w:rsid w:val="009D5975"/>
    <w:rsid w:val="009D6BEF"/>
    <w:rsid w:val="009E25A8"/>
    <w:rsid w:val="009E26C4"/>
    <w:rsid w:val="009E38CA"/>
    <w:rsid w:val="009E49BA"/>
    <w:rsid w:val="009E66FC"/>
    <w:rsid w:val="009E7E3D"/>
    <w:rsid w:val="009F0849"/>
    <w:rsid w:val="009F1AA5"/>
    <w:rsid w:val="009F71A3"/>
    <w:rsid w:val="009F7BEB"/>
    <w:rsid w:val="00A00CC1"/>
    <w:rsid w:val="00A00FCA"/>
    <w:rsid w:val="00A017C0"/>
    <w:rsid w:val="00A01852"/>
    <w:rsid w:val="00A03571"/>
    <w:rsid w:val="00A03B32"/>
    <w:rsid w:val="00A04666"/>
    <w:rsid w:val="00A05C25"/>
    <w:rsid w:val="00A12A1C"/>
    <w:rsid w:val="00A1347A"/>
    <w:rsid w:val="00A156C5"/>
    <w:rsid w:val="00A15FC0"/>
    <w:rsid w:val="00A16A4A"/>
    <w:rsid w:val="00A2038D"/>
    <w:rsid w:val="00A23FAF"/>
    <w:rsid w:val="00A2436A"/>
    <w:rsid w:val="00A25F4B"/>
    <w:rsid w:val="00A27463"/>
    <w:rsid w:val="00A277A2"/>
    <w:rsid w:val="00A27989"/>
    <w:rsid w:val="00A27D77"/>
    <w:rsid w:val="00A27E9F"/>
    <w:rsid w:val="00A30505"/>
    <w:rsid w:val="00A32188"/>
    <w:rsid w:val="00A330DC"/>
    <w:rsid w:val="00A3635B"/>
    <w:rsid w:val="00A364A4"/>
    <w:rsid w:val="00A37C90"/>
    <w:rsid w:val="00A4281E"/>
    <w:rsid w:val="00A44E5E"/>
    <w:rsid w:val="00A464B8"/>
    <w:rsid w:val="00A501E6"/>
    <w:rsid w:val="00A50DF5"/>
    <w:rsid w:val="00A51098"/>
    <w:rsid w:val="00A5159D"/>
    <w:rsid w:val="00A53CAA"/>
    <w:rsid w:val="00A55CAD"/>
    <w:rsid w:val="00A60A6E"/>
    <w:rsid w:val="00A62502"/>
    <w:rsid w:val="00A64F6C"/>
    <w:rsid w:val="00A65D71"/>
    <w:rsid w:val="00A65E8F"/>
    <w:rsid w:val="00A66BF8"/>
    <w:rsid w:val="00A67397"/>
    <w:rsid w:val="00A67FEB"/>
    <w:rsid w:val="00A731DE"/>
    <w:rsid w:val="00A73CF3"/>
    <w:rsid w:val="00A744C1"/>
    <w:rsid w:val="00A75A4A"/>
    <w:rsid w:val="00A776C7"/>
    <w:rsid w:val="00A81036"/>
    <w:rsid w:val="00A8155F"/>
    <w:rsid w:val="00A81EC9"/>
    <w:rsid w:val="00A83A55"/>
    <w:rsid w:val="00A859D4"/>
    <w:rsid w:val="00A8665C"/>
    <w:rsid w:val="00A870BC"/>
    <w:rsid w:val="00A874E6"/>
    <w:rsid w:val="00A87AF9"/>
    <w:rsid w:val="00A87FB4"/>
    <w:rsid w:val="00A91B75"/>
    <w:rsid w:val="00A923C0"/>
    <w:rsid w:val="00A92EE0"/>
    <w:rsid w:val="00A968A9"/>
    <w:rsid w:val="00A9797D"/>
    <w:rsid w:val="00A979A7"/>
    <w:rsid w:val="00AA0121"/>
    <w:rsid w:val="00AA024E"/>
    <w:rsid w:val="00AA1C25"/>
    <w:rsid w:val="00AA1C7C"/>
    <w:rsid w:val="00AA45C7"/>
    <w:rsid w:val="00AA5100"/>
    <w:rsid w:val="00AA5FB7"/>
    <w:rsid w:val="00AA75C4"/>
    <w:rsid w:val="00AB10ED"/>
    <w:rsid w:val="00AB2770"/>
    <w:rsid w:val="00AB3CB5"/>
    <w:rsid w:val="00AB6226"/>
    <w:rsid w:val="00AB66D0"/>
    <w:rsid w:val="00AB764F"/>
    <w:rsid w:val="00AB7A31"/>
    <w:rsid w:val="00AC0E96"/>
    <w:rsid w:val="00AC1C72"/>
    <w:rsid w:val="00AC253A"/>
    <w:rsid w:val="00AC28B2"/>
    <w:rsid w:val="00AC556C"/>
    <w:rsid w:val="00AC6909"/>
    <w:rsid w:val="00AC6C99"/>
    <w:rsid w:val="00AD00FB"/>
    <w:rsid w:val="00AD0E1C"/>
    <w:rsid w:val="00AD29AE"/>
    <w:rsid w:val="00AD5841"/>
    <w:rsid w:val="00AD6496"/>
    <w:rsid w:val="00AD6647"/>
    <w:rsid w:val="00AE27DE"/>
    <w:rsid w:val="00AE43C2"/>
    <w:rsid w:val="00AE4FCB"/>
    <w:rsid w:val="00AE5EDD"/>
    <w:rsid w:val="00AE6027"/>
    <w:rsid w:val="00AE6ACD"/>
    <w:rsid w:val="00AF122E"/>
    <w:rsid w:val="00AF2C91"/>
    <w:rsid w:val="00AF36B5"/>
    <w:rsid w:val="00AF3AC3"/>
    <w:rsid w:val="00AF47A0"/>
    <w:rsid w:val="00AF5170"/>
    <w:rsid w:val="00B0007E"/>
    <w:rsid w:val="00B000BE"/>
    <w:rsid w:val="00B00325"/>
    <w:rsid w:val="00B005F2"/>
    <w:rsid w:val="00B01059"/>
    <w:rsid w:val="00B012AF"/>
    <w:rsid w:val="00B013C4"/>
    <w:rsid w:val="00B01569"/>
    <w:rsid w:val="00B017D2"/>
    <w:rsid w:val="00B01F2F"/>
    <w:rsid w:val="00B02A4D"/>
    <w:rsid w:val="00B0367C"/>
    <w:rsid w:val="00B0412D"/>
    <w:rsid w:val="00B0715B"/>
    <w:rsid w:val="00B07488"/>
    <w:rsid w:val="00B0775A"/>
    <w:rsid w:val="00B106CD"/>
    <w:rsid w:val="00B11B4C"/>
    <w:rsid w:val="00B1349B"/>
    <w:rsid w:val="00B20DFD"/>
    <w:rsid w:val="00B2245B"/>
    <w:rsid w:val="00B22A5E"/>
    <w:rsid w:val="00B22BDC"/>
    <w:rsid w:val="00B2311A"/>
    <w:rsid w:val="00B258D4"/>
    <w:rsid w:val="00B263A5"/>
    <w:rsid w:val="00B30188"/>
    <w:rsid w:val="00B30245"/>
    <w:rsid w:val="00B30F9E"/>
    <w:rsid w:val="00B41BAE"/>
    <w:rsid w:val="00B41E5B"/>
    <w:rsid w:val="00B422E9"/>
    <w:rsid w:val="00B456E9"/>
    <w:rsid w:val="00B514C5"/>
    <w:rsid w:val="00B52313"/>
    <w:rsid w:val="00B52863"/>
    <w:rsid w:val="00B52CD2"/>
    <w:rsid w:val="00B6078D"/>
    <w:rsid w:val="00B6172B"/>
    <w:rsid w:val="00B61942"/>
    <w:rsid w:val="00B61BBA"/>
    <w:rsid w:val="00B62429"/>
    <w:rsid w:val="00B626AC"/>
    <w:rsid w:val="00B6423C"/>
    <w:rsid w:val="00B670AA"/>
    <w:rsid w:val="00B70F85"/>
    <w:rsid w:val="00B71B28"/>
    <w:rsid w:val="00B74944"/>
    <w:rsid w:val="00B75A20"/>
    <w:rsid w:val="00B76B79"/>
    <w:rsid w:val="00B76C72"/>
    <w:rsid w:val="00B776AE"/>
    <w:rsid w:val="00B83351"/>
    <w:rsid w:val="00B845F6"/>
    <w:rsid w:val="00B8568F"/>
    <w:rsid w:val="00B8677D"/>
    <w:rsid w:val="00B86D1A"/>
    <w:rsid w:val="00B875B1"/>
    <w:rsid w:val="00B90025"/>
    <w:rsid w:val="00B90CFF"/>
    <w:rsid w:val="00B92199"/>
    <w:rsid w:val="00BA067A"/>
    <w:rsid w:val="00BA090B"/>
    <w:rsid w:val="00BA10FD"/>
    <w:rsid w:val="00BA2A97"/>
    <w:rsid w:val="00BA2CB5"/>
    <w:rsid w:val="00BA3F2F"/>
    <w:rsid w:val="00BA430C"/>
    <w:rsid w:val="00BA6235"/>
    <w:rsid w:val="00BB390A"/>
    <w:rsid w:val="00BB43FF"/>
    <w:rsid w:val="00BB4D61"/>
    <w:rsid w:val="00BB4F5B"/>
    <w:rsid w:val="00BB6297"/>
    <w:rsid w:val="00BB6693"/>
    <w:rsid w:val="00BB6F95"/>
    <w:rsid w:val="00BB713F"/>
    <w:rsid w:val="00BC358C"/>
    <w:rsid w:val="00BC497D"/>
    <w:rsid w:val="00BC5E53"/>
    <w:rsid w:val="00BD0B5E"/>
    <w:rsid w:val="00BD14C5"/>
    <w:rsid w:val="00BD2DB5"/>
    <w:rsid w:val="00BD5F1B"/>
    <w:rsid w:val="00BD68CF"/>
    <w:rsid w:val="00BD698A"/>
    <w:rsid w:val="00BD79A8"/>
    <w:rsid w:val="00BE0ABC"/>
    <w:rsid w:val="00BE2500"/>
    <w:rsid w:val="00BE3788"/>
    <w:rsid w:val="00BE3E9C"/>
    <w:rsid w:val="00BE3F2A"/>
    <w:rsid w:val="00BE418F"/>
    <w:rsid w:val="00BE5282"/>
    <w:rsid w:val="00BE5D1F"/>
    <w:rsid w:val="00BF0BA3"/>
    <w:rsid w:val="00BF2CAF"/>
    <w:rsid w:val="00BF4653"/>
    <w:rsid w:val="00BF593A"/>
    <w:rsid w:val="00BF635D"/>
    <w:rsid w:val="00BF790D"/>
    <w:rsid w:val="00BF7D1E"/>
    <w:rsid w:val="00C001AE"/>
    <w:rsid w:val="00C00B05"/>
    <w:rsid w:val="00C01A1F"/>
    <w:rsid w:val="00C03497"/>
    <w:rsid w:val="00C03EDE"/>
    <w:rsid w:val="00C05231"/>
    <w:rsid w:val="00C05BAC"/>
    <w:rsid w:val="00C101A8"/>
    <w:rsid w:val="00C1276E"/>
    <w:rsid w:val="00C127C3"/>
    <w:rsid w:val="00C1635F"/>
    <w:rsid w:val="00C16FBF"/>
    <w:rsid w:val="00C219D1"/>
    <w:rsid w:val="00C267BA"/>
    <w:rsid w:val="00C27F7D"/>
    <w:rsid w:val="00C31165"/>
    <w:rsid w:val="00C3159D"/>
    <w:rsid w:val="00C322BE"/>
    <w:rsid w:val="00C328AD"/>
    <w:rsid w:val="00C328C4"/>
    <w:rsid w:val="00C32EB2"/>
    <w:rsid w:val="00C35D52"/>
    <w:rsid w:val="00C40D04"/>
    <w:rsid w:val="00C41AA6"/>
    <w:rsid w:val="00C4402A"/>
    <w:rsid w:val="00C46A31"/>
    <w:rsid w:val="00C50498"/>
    <w:rsid w:val="00C51905"/>
    <w:rsid w:val="00C52ED0"/>
    <w:rsid w:val="00C54584"/>
    <w:rsid w:val="00C54A90"/>
    <w:rsid w:val="00C559B1"/>
    <w:rsid w:val="00C55FB8"/>
    <w:rsid w:val="00C608C0"/>
    <w:rsid w:val="00C64462"/>
    <w:rsid w:val="00C64EEF"/>
    <w:rsid w:val="00C67BB1"/>
    <w:rsid w:val="00C70419"/>
    <w:rsid w:val="00C7059F"/>
    <w:rsid w:val="00C737AB"/>
    <w:rsid w:val="00C73A97"/>
    <w:rsid w:val="00C74C1E"/>
    <w:rsid w:val="00C77992"/>
    <w:rsid w:val="00C80101"/>
    <w:rsid w:val="00C80533"/>
    <w:rsid w:val="00C82292"/>
    <w:rsid w:val="00C82340"/>
    <w:rsid w:val="00C84174"/>
    <w:rsid w:val="00C85FCA"/>
    <w:rsid w:val="00C91148"/>
    <w:rsid w:val="00C92AFA"/>
    <w:rsid w:val="00C93509"/>
    <w:rsid w:val="00C93F62"/>
    <w:rsid w:val="00C93F88"/>
    <w:rsid w:val="00C94460"/>
    <w:rsid w:val="00C95BD3"/>
    <w:rsid w:val="00C97406"/>
    <w:rsid w:val="00C979C2"/>
    <w:rsid w:val="00CA07A6"/>
    <w:rsid w:val="00CA42BF"/>
    <w:rsid w:val="00CA4400"/>
    <w:rsid w:val="00CA5F2E"/>
    <w:rsid w:val="00CA6C4C"/>
    <w:rsid w:val="00CB6301"/>
    <w:rsid w:val="00CB7725"/>
    <w:rsid w:val="00CC0C44"/>
    <w:rsid w:val="00CC15F6"/>
    <w:rsid w:val="00CC3434"/>
    <w:rsid w:val="00CC6AA6"/>
    <w:rsid w:val="00CC7459"/>
    <w:rsid w:val="00CC7622"/>
    <w:rsid w:val="00CD03C6"/>
    <w:rsid w:val="00CD2227"/>
    <w:rsid w:val="00CD7338"/>
    <w:rsid w:val="00CE2CA6"/>
    <w:rsid w:val="00CE346D"/>
    <w:rsid w:val="00CE3A08"/>
    <w:rsid w:val="00CE453B"/>
    <w:rsid w:val="00CE5C77"/>
    <w:rsid w:val="00CE6962"/>
    <w:rsid w:val="00CE762B"/>
    <w:rsid w:val="00CF00A9"/>
    <w:rsid w:val="00CF0FE1"/>
    <w:rsid w:val="00CF3D6D"/>
    <w:rsid w:val="00CF4943"/>
    <w:rsid w:val="00D019DC"/>
    <w:rsid w:val="00D04FA2"/>
    <w:rsid w:val="00D1166A"/>
    <w:rsid w:val="00D11A93"/>
    <w:rsid w:val="00D11BB8"/>
    <w:rsid w:val="00D1467A"/>
    <w:rsid w:val="00D15EFC"/>
    <w:rsid w:val="00D205EE"/>
    <w:rsid w:val="00D21080"/>
    <w:rsid w:val="00D216F1"/>
    <w:rsid w:val="00D22460"/>
    <w:rsid w:val="00D22B5A"/>
    <w:rsid w:val="00D22DF8"/>
    <w:rsid w:val="00D23DF1"/>
    <w:rsid w:val="00D2504F"/>
    <w:rsid w:val="00D25591"/>
    <w:rsid w:val="00D25DB1"/>
    <w:rsid w:val="00D260E0"/>
    <w:rsid w:val="00D26254"/>
    <w:rsid w:val="00D26E9B"/>
    <w:rsid w:val="00D26EFA"/>
    <w:rsid w:val="00D27FB5"/>
    <w:rsid w:val="00D30D3D"/>
    <w:rsid w:val="00D30ED0"/>
    <w:rsid w:val="00D326DD"/>
    <w:rsid w:val="00D32AB3"/>
    <w:rsid w:val="00D3419A"/>
    <w:rsid w:val="00D343E9"/>
    <w:rsid w:val="00D34501"/>
    <w:rsid w:val="00D352A5"/>
    <w:rsid w:val="00D35B0C"/>
    <w:rsid w:val="00D3661A"/>
    <w:rsid w:val="00D3665F"/>
    <w:rsid w:val="00D36C22"/>
    <w:rsid w:val="00D36CAC"/>
    <w:rsid w:val="00D40409"/>
    <w:rsid w:val="00D40B66"/>
    <w:rsid w:val="00D423D8"/>
    <w:rsid w:val="00D43E02"/>
    <w:rsid w:val="00D4732F"/>
    <w:rsid w:val="00D4768B"/>
    <w:rsid w:val="00D50ACB"/>
    <w:rsid w:val="00D522D4"/>
    <w:rsid w:val="00D52DAE"/>
    <w:rsid w:val="00D53C8E"/>
    <w:rsid w:val="00D541B8"/>
    <w:rsid w:val="00D55201"/>
    <w:rsid w:val="00D57391"/>
    <w:rsid w:val="00D601B5"/>
    <w:rsid w:val="00D6028A"/>
    <w:rsid w:val="00D60CF1"/>
    <w:rsid w:val="00D613C6"/>
    <w:rsid w:val="00D61EAC"/>
    <w:rsid w:val="00D66400"/>
    <w:rsid w:val="00D6785B"/>
    <w:rsid w:val="00D67E84"/>
    <w:rsid w:val="00D7038E"/>
    <w:rsid w:val="00D71F9F"/>
    <w:rsid w:val="00D748AC"/>
    <w:rsid w:val="00D761C3"/>
    <w:rsid w:val="00D81298"/>
    <w:rsid w:val="00D813BE"/>
    <w:rsid w:val="00D82B75"/>
    <w:rsid w:val="00D87341"/>
    <w:rsid w:val="00D87D77"/>
    <w:rsid w:val="00D9181A"/>
    <w:rsid w:val="00D933AF"/>
    <w:rsid w:val="00D94E9A"/>
    <w:rsid w:val="00DA279E"/>
    <w:rsid w:val="00DA3E98"/>
    <w:rsid w:val="00DA49C2"/>
    <w:rsid w:val="00DA5259"/>
    <w:rsid w:val="00DA683B"/>
    <w:rsid w:val="00DA6BCD"/>
    <w:rsid w:val="00DA78E3"/>
    <w:rsid w:val="00DB0B9C"/>
    <w:rsid w:val="00DB1A21"/>
    <w:rsid w:val="00DB2C6A"/>
    <w:rsid w:val="00DB35B2"/>
    <w:rsid w:val="00DB6E82"/>
    <w:rsid w:val="00DB7109"/>
    <w:rsid w:val="00DC0B35"/>
    <w:rsid w:val="00DC0BBF"/>
    <w:rsid w:val="00DC1F4B"/>
    <w:rsid w:val="00DC2F0C"/>
    <w:rsid w:val="00DC334B"/>
    <w:rsid w:val="00DC3E36"/>
    <w:rsid w:val="00DC4A1C"/>
    <w:rsid w:val="00DC7356"/>
    <w:rsid w:val="00DD0746"/>
    <w:rsid w:val="00DD26D9"/>
    <w:rsid w:val="00DD35DA"/>
    <w:rsid w:val="00DD3841"/>
    <w:rsid w:val="00DD3EB1"/>
    <w:rsid w:val="00DD4B0E"/>
    <w:rsid w:val="00DD5ED0"/>
    <w:rsid w:val="00DD623D"/>
    <w:rsid w:val="00DE132C"/>
    <w:rsid w:val="00DE24B3"/>
    <w:rsid w:val="00DE6D17"/>
    <w:rsid w:val="00DE7DE1"/>
    <w:rsid w:val="00DF032A"/>
    <w:rsid w:val="00DF23C4"/>
    <w:rsid w:val="00DF2F56"/>
    <w:rsid w:val="00DF4347"/>
    <w:rsid w:val="00E015C1"/>
    <w:rsid w:val="00E01876"/>
    <w:rsid w:val="00E02C63"/>
    <w:rsid w:val="00E02CC0"/>
    <w:rsid w:val="00E0418E"/>
    <w:rsid w:val="00E04D89"/>
    <w:rsid w:val="00E05495"/>
    <w:rsid w:val="00E0698D"/>
    <w:rsid w:val="00E07148"/>
    <w:rsid w:val="00E11EB6"/>
    <w:rsid w:val="00E126F5"/>
    <w:rsid w:val="00E136AC"/>
    <w:rsid w:val="00E13E74"/>
    <w:rsid w:val="00E16597"/>
    <w:rsid w:val="00E20408"/>
    <w:rsid w:val="00E20B11"/>
    <w:rsid w:val="00E221AF"/>
    <w:rsid w:val="00E23093"/>
    <w:rsid w:val="00E277D9"/>
    <w:rsid w:val="00E30786"/>
    <w:rsid w:val="00E356BB"/>
    <w:rsid w:val="00E360D9"/>
    <w:rsid w:val="00E36700"/>
    <w:rsid w:val="00E3765D"/>
    <w:rsid w:val="00E400D4"/>
    <w:rsid w:val="00E4728E"/>
    <w:rsid w:val="00E47862"/>
    <w:rsid w:val="00E47E92"/>
    <w:rsid w:val="00E50F4A"/>
    <w:rsid w:val="00E513C1"/>
    <w:rsid w:val="00E52380"/>
    <w:rsid w:val="00E5345E"/>
    <w:rsid w:val="00E54F23"/>
    <w:rsid w:val="00E5611A"/>
    <w:rsid w:val="00E56A87"/>
    <w:rsid w:val="00E576C8"/>
    <w:rsid w:val="00E6157C"/>
    <w:rsid w:val="00E6300A"/>
    <w:rsid w:val="00E63D06"/>
    <w:rsid w:val="00E6652D"/>
    <w:rsid w:val="00E671A2"/>
    <w:rsid w:val="00E70679"/>
    <w:rsid w:val="00E70D70"/>
    <w:rsid w:val="00E71184"/>
    <w:rsid w:val="00E71A19"/>
    <w:rsid w:val="00E720D2"/>
    <w:rsid w:val="00E73DF8"/>
    <w:rsid w:val="00E74AD5"/>
    <w:rsid w:val="00E75B7E"/>
    <w:rsid w:val="00E768BE"/>
    <w:rsid w:val="00E84B5A"/>
    <w:rsid w:val="00E87D2A"/>
    <w:rsid w:val="00E93A31"/>
    <w:rsid w:val="00E954F5"/>
    <w:rsid w:val="00E95F5A"/>
    <w:rsid w:val="00E96217"/>
    <w:rsid w:val="00E97A25"/>
    <w:rsid w:val="00E97EF4"/>
    <w:rsid w:val="00EA2D2F"/>
    <w:rsid w:val="00EA5E98"/>
    <w:rsid w:val="00EA5EF2"/>
    <w:rsid w:val="00EA6730"/>
    <w:rsid w:val="00EA77B9"/>
    <w:rsid w:val="00EB180E"/>
    <w:rsid w:val="00EB41E3"/>
    <w:rsid w:val="00EB7076"/>
    <w:rsid w:val="00EC03FD"/>
    <w:rsid w:val="00EC3083"/>
    <w:rsid w:val="00EC485D"/>
    <w:rsid w:val="00EC554F"/>
    <w:rsid w:val="00EC6CB0"/>
    <w:rsid w:val="00EC6EAE"/>
    <w:rsid w:val="00ED5234"/>
    <w:rsid w:val="00ED59DF"/>
    <w:rsid w:val="00ED6C19"/>
    <w:rsid w:val="00ED7EAF"/>
    <w:rsid w:val="00ED7F3D"/>
    <w:rsid w:val="00EE0836"/>
    <w:rsid w:val="00EE1F7C"/>
    <w:rsid w:val="00EE2B77"/>
    <w:rsid w:val="00EE3B67"/>
    <w:rsid w:val="00EE5D7B"/>
    <w:rsid w:val="00EF0410"/>
    <w:rsid w:val="00EF3FCC"/>
    <w:rsid w:val="00EF42CB"/>
    <w:rsid w:val="00EF43C9"/>
    <w:rsid w:val="00EF491F"/>
    <w:rsid w:val="00EF59DE"/>
    <w:rsid w:val="00EF67ED"/>
    <w:rsid w:val="00EF6CA9"/>
    <w:rsid w:val="00F00B5D"/>
    <w:rsid w:val="00F02F9D"/>
    <w:rsid w:val="00F03858"/>
    <w:rsid w:val="00F03BF8"/>
    <w:rsid w:val="00F058FF"/>
    <w:rsid w:val="00F05B0D"/>
    <w:rsid w:val="00F06430"/>
    <w:rsid w:val="00F07AF2"/>
    <w:rsid w:val="00F10B26"/>
    <w:rsid w:val="00F14D3B"/>
    <w:rsid w:val="00F15775"/>
    <w:rsid w:val="00F207D6"/>
    <w:rsid w:val="00F20BED"/>
    <w:rsid w:val="00F21883"/>
    <w:rsid w:val="00F2196E"/>
    <w:rsid w:val="00F2379B"/>
    <w:rsid w:val="00F23DA1"/>
    <w:rsid w:val="00F24DFF"/>
    <w:rsid w:val="00F26499"/>
    <w:rsid w:val="00F27331"/>
    <w:rsid w:val="00F321DF"/>
    <w:rsid w:val="00F32369"/>
    <w:rsid w:val="00F33FBB"/>
    <w:rsid w:val="00F34B19"/>
    <w:rsid w:val="00F350E7"/>
    <w:rsid w:val="00F36A90"/>
    <w:rsid w:val="00F37B2D"/>
    <w:rsid w:val="00F37D9C"/>
    <w:rsid w:val="00F4275F"/>
    <w:rsid w:val="00F44E6E"/>
    <w:rsid w:val="00F45F64"/>
    <w:rsid w:val="00F46341"/>
    <w:rsid w:val="00F52AD0"/>
    <w:rsid w:val="00F52D00"/>
    <w:rsid w:val="00F55047"/>
    <w:rsid w:val="00F5681D"/>
    <w:rsid w:val="00F6081D"/>
    <w:rsid w:val="00F63EA3"/>
    <w:rsid w:val="00F6441E"/>
    <w:rsid w:val="00F65EBF"/>
    <w:rsid w:val="00F66693"/>
    <w:rsid w:val="00F670E2"/>
    <w:rsid w:val="00F67C8F"/>
    <w:rsid w:val="00F71980"/>
    <w:rsid w:val="00F73709"/>
    <w:rsid w:val="00F74BFA"/>
    <w:rsid w:val="00F7738F"/>
    <w:rsid w:val="00F8029A"/>
    <w:rsid w:val="00F808B0"/>
    <w:rsid w:val="00F8110A"/>
    <w:rsid w:val="00F8264E"/>
    <w:rsid w:val="00F83C21"/>
    <w:rsid w:val="00F863A2"/>
    <w:rsid w:val="00F86D7B"/>
    <w:rsid w:val="00F878FD"/>
    <w:rsid w:val="00F91074"/>
    <w:rsid w:val="00F93A68"/>
    <w:rsid w:val="00F94EDC"/>
    <w:rsid w:val="00F97C70"/>
    <w:rsid w:val="00FA0175"/>
    <w:rsid w:val="00FA04E8"/>
    <w:rsid w:val="00FA0DB3"/>
    <w:rsid w:val="00FA0FDC"/>
    <w:rsid w:val="00FA175B"/>
    <w:rsid w:val="00FA1E0D"/>
    <w:rsid w:val="00FA222B"/>
    <w:rsid w:val="00FA47B5"/>
    <w:rsid w:val="00FA55D1"/>
    <w:rsid w:val="00FA5970"/>
    <w:rsid w:val="00FA5E6B"/>
    <w:rsid w:val="00FB0D03"/>
    <w:rsid w:val="00FB0D5B"/>
    <w:rsid w:val="00FB76C0"/>
    <w:rsid w:val="00FC05D8"/>
    <w:rsid w:val="00FC1C0D"/>
    <w:rsid w:val="00FC3137"/>
    <w:rsid w:val="00FC31D5"/>
    <w:rsid w:val="00FC3D8C"/>
    <w:rsid w:val="00FC4158"/>
    <w:rsid w:val="00FC559E"/>
    <w:rsid w:val="00FD0BCA"/>
    <w:rsid w:val="00FD1267"/>
    <w:rsid w:val="00FD1362"/>
    <w:rsid w:val="00FD2220"/>
    <w:rsid w:val="00FD22DC"/>
    <w:rsid w:val="00FD308F"/>
    <w:rsid w:val="00FD33FB"/>
    <w:rsid w:val="00FD3573"/>
    <w:rsid w:val="00FD699F"/>
    <w:rsid w:val="00FD6AE4"/>
    <w:rsid w:val="00FD6F5A"/>
    <w:rsid w:val="00FD74E4"/>
    <w:rsid w:val="00FE108D"/>
    <w:rsid w:val="00FE1DD9"/>
    <w:rsid w:val="00FE211E"/>
    <w:rsid w:val="00FE335D"/>
    <w:rsid w:val="00FE3A24"/>
    <w:rsid w:val="00FE3EDB"/>
    <w:rsid w:val="00FE63F5"/>
    <w:rsid w:val="00FF2211"/>
    <w:rsid w:val="00FF285A"/>
    <w:rsid w:val="00FF2B15"/>
    <w:rsid w:val="00FF3129"/>
    <w:rsid w:val="00FF462A"/>
    <w:rsid w:val="00FF53A9"/>
    <w:rsid w:val="00FF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E2C"/>
  <w15:chartTrackingRefBased/>
  <w15:docId w15:val="{73F8B15F-3BE0-44CA-9CFC-1CCF892E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F8"/>
    <w:pPr>
      <w:spacing w:line="360" w:lineRule="auto"/>
    </w:pPr>
    <w:rPr>
      <w:rFonts w:ascii="Karla" w:hAnsi="Karla"/>
      <w:sz w:val="20"/>
    </w:rPr>
  </w:style>
  <w:style w:type="paragraph" w:styleId="Heading1">
    <w:name w:val="heading 1"/>
    <w:basedOn w:val="Normal"/>
    <w:next w:val="Normal"/>
    <w:link w:val="Heading1Char"/>
    <w:uiPriority w:val="9"/>
    <w:qFormat/>
    <w:rsid w:val="00F03BF8"/>
    <w:pPr>
      <w:keepNext/>
      <w:keepLines/>
      <w:spacing w:after="600"/>
      <w:contextualSpacing/>
      <w:outlineLvl w:val="0"/>
    </w:pPr>
    <w:rPr>
      <w:rFonts w:ascii="Merriweather" w:eastAsiaTheme="majorEastAsia" w:hAnsi="Merriweather" w:cstheme="majorBidi"/>
      <w:color w:val="EC0A42" w:themeColor="accent1"/>
      <w:sz w:val="44"/>
      <w:szCs w:val="32"/>
    </w:rPr>
  </w:style>
  <w:style w:type="paragraph" w:styleId="Heading2">
    <w:name w:val="heading 2"/>
    <w:basedOn w:val="Normal"/>
    <w:next w:val="Normal"/>
    <w:link w:val="Heading2Char"/>
    <w:uiPriority w:val="9"/>
    <w:unhideWhenUsed/>
    <w:qFormat/>
    <w:rsid w:val="00DD5ED0"/>
    <w:pPr>
      <w:spacing w:after="500"/>
      <w:contextualSpacing/>
      <w:outlineLvl w:val="1"/>
    </w:pPr>
    <w:rPr>
      <w:color w:val="404041" w:themeColor="accent3"/>
      <w:sz w:val="24"/>
    </w:rPr>
  </w:style>
  <w:style w:type="paragraph" w:styleId="Heading3">
    <w:name w:val="heading 3"/>
    <w:basedOn w:val="Normal"/>
    <w:next w:val="Normal"/>
    <w:link w:val="Heading3Char"/>
    <w:uiPriority w:val="9"/>
    <w:unhideWhenUsed/>
    <w:qFormat/>
    <w:rsid w:val="00F03BF8"/>
    <w:pPr>
      <w:keepNext/>
      <w:keepLines/>
      <w:spacing w:after="225"/>
      <w:contextualSpacing/>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334718"/>
    <w:pPr>
      <w:keepNext/>
      <w:keepLines/>
      <w:spacing w:before="40"/>
      <w:outlineLvl w:val="3"/>
    </w:pPr>
    <w:rPr>
      <w:rFonts w:asciiTheme="majorHAnsi" w:eastAsiaTheme="majorEastAsia" w:hAnsiTheme="majorHAnsi" w:cstheme="majorBidi"/>
      <w:i/>
      <w:iCs/>
      <w:color w:val="B007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BF8"/>
    <w:pPr>
      <w:tabs>
        <w:tab w:val="center" w:pos="4680"/>
        <w:tab w:val="right" w:pos="9360"/>
      </w:tabs>
    </w:pPr>
  </w:style>
  <w:style w:type="character" w:customStyle="1" w:styleId="HeaderChar">
    <w:name w:val="Header Char"/>
    <w:basedOn w:val="DefaultParagraphFont"/>
    <w:link w:val="Header"/>
    <w:uiPriority w:val="99"/>
    <w:rsid w:val="00F03BF8"/>
  </w:style>
  <w:style w:type="paragraph" w:styleId="Footer">
    <w:name w:val="footer"/>
    <w:basedOn w:val="Normal"/>
    <w:link w:val="FooterChar"/>
    <w:uiPriority w:val="99"/>
    <w:unhideWhenUsed/>
    <w:rsid w:val="00F03BF8"/>
    <w:pPr>
      <w:tabs>
        <w:tab w:val="center" w:pos="4680"/>
        <w:tab w:val="right" w:pos="9360"/>
      </w:tabs>
    </w:pPr>
  </w:style>
  <w:style w:type="character" w:customStyle="1" w:styleId="FooterChar">
    <w:name w:val="Footer Char"/>
    <w:basedOn w:val="DefaultParagraphFont"/>
    <w:link w:val="Footer"/>
    <w:uiPriority w:val="99"/>
    <w:rsid w:val="00F03BF8"/>
  </w:style>
  <w:style w:type="character" w:styleId="PageNumber">
    <w:name w:val="page number"/>
    <w:basedOn w:val="DefaultParagraphFont"/>
    <w:uiPriority w:val="99"/>
    <w:semiHidden/>
    <w:unhideWhenUsed/>
    <w:rsid w:val="00F03BF8"/>
  </w:style>
  <w:style w:type="character" w:customStyle="1" w:styleId="Heading1Char">
    <w:name w:val="Heading 1 Char"/>
    <w:basedOn w:val="DefaultParagraphFont"/>
    <w:link w:val="Heading1"/>
    <w:uiPriority w:val="9"/>
    <w:rsid w:val="00F03BF8"/>
    <w:rPr>
      <w:rFonts w:ascii="Merriweather" w:eastAsiaTheme="majorEastAsia" w:hAnsi="Merriweather" w:cstheme="majorBidi"/>
      <w:color w:val="EC0A42" w:themeColor="accent1"/>
      <w:sz w:val="44"/>
      <w:szCs w:val="32"/>
    </w:rPr>
  </w:style>
  <w:style w:type="character" w:customStyle="1" w:styleId="Heading2Char">
    <w:name w:val="Heading 2 Char"/>
    <w:basedOn w:val="DefaultParagraphFont"/>
    <w:link w:val="Heading2"/>
    <w:uiPriority w:val="9"/>
    <w:rsid w:val="00DD5ED0"/>
    <w:rPr>
      <w:rFonts w:ascii="Karla" w:hAnsi="Karla"/>
      <w:color w:val="404041" w:themeColor="accent3"/>
    </w:rPr>
  </w:style>
  <w:style w:type="character" w:customStyle="1" w:styleId="Heading3Char">
    <w:name w:val="Heading 3 Char"/>
    <w:basedOn w:val="DefaultParagraphFont"/>
    <w:link w:val="Heading3"/>
    <w:uiPriority w:val="9"/>
    <w:rsid w:val="00F03BF8"/>
    <w:rPr>
      <w:rFonts w:ascii="Karla" w:eastAsiaTheme="majorEastAsia" w:hAnsi="Karla" w:cstheme="majorBidi"/>
      <w:b/>
      <w:color w:val="000000" w:themeColor="text1"/>
    </w:rPr>
  </w:style>
  <w:style w:type="character" w:styleId="CommentReference">
    <w:name w:val="annotation reference"/>
    <w:basedOn w:val="DefaultParagraphFont"/>
    <w:uiPriority w:val="99"/>
    <w:semiHidden/>
    <w:unhideWhenUsed/>
    <w:rsid w:val="000808C3"/>
    <w:rPr>
      <w:sz w:val="16"/>
      <w:szCs w:val="16"/>
    </w:rPr>
  </w:style>
  <w:style w:type="paragraph" w:styleId="CommentText">
    <w:name w:val="annotation text"/>
    <w:basedOn w:val="Normal"/>
    <w:link w:val="CommentTextChar"/>
    <w:uiPriority w:val="99"/>
    <w:semiHidden/>
    <w:unhideWhenUsed/>
    <w:rsid w:val="000808C3"/>
    <w:pPr>
      <w:spacing w:line="240" w:lineRule="auto"/>
    </w:pPr>
    <w:rPr>
      <w:szCs w:val="20"/>
    </w:rPr>
  </w:style>
  <w:style w:type="character" w:customStyle="1" w:styleId="CommentTextChar">
    <w:name w:val="Comment Text Char"/>
    <w:basedOn w:val="DefaultParagraphFont"/>
    <w:link w:val="CommentText"/>
    <w:uiPriority w:val="99"/>
    <w:semiHidden/>
    <w:rsid w:val="000808C3"/>
    <w:rPr>
      <w:rFonts w:ascii="Karla" w:hAnsi="Karla"/>
      <w:sz w:val="20"/>
      <w:szCs w:val="20"/>
    </w:rPr>
  </w:style>
  <w:style w:type="paragraph" w:styleId="CommentSubject">
    <w:name w:val="annotation subject"/>
    <w:basedOn w:val="CommentText"/>
    <w:next w:val="CommentText"/>
    <w:link w:val="CommentSubjectChar"/>
    <w:uiPriority w:val="99"/>
    <w:semiHidden/>
    <w:unhideWhenUsed/>
    <w:rsid w:val="000808C3"/>
    <w:rPr>
      <w:b/>
      <w:bCs/>
    </w:rPr>
  </w:style>
  <w:style w:type="character" w:customStyle="1" w:styleId="CommentSubjectChar">
    <w:name w:val="Comment Subject Char"/>
    <w:basedOn w:val="CommentTextChar"/>
    <w:link w:val="CommentSubject"/>
    <w:uiPriority w:val="99"/>
    <w:semiHidden/>
    <w:rsid w:val="000808C3"/>
    <w:rPr>
      <w:rFonts w:ascii="Karla" w:hAnsi="Karla"/>
      <w:b/>
      <w:bCs/>
      <w:sz w:val="20"/>
      <w:szCs w:val="20"/>
    </w:rPr>
  </w:style>
  <w:style w:type="paragraph" w:styleId="BalloonText">
    <w:name w:val="Balloon Text"/>
    <w:basedOn w:val="Normal"/>
    <w:link w:val="BalloonTextChar"/>
    <w:uiPriority w:val="99"/>
    <w:semiHidden/>
    <w:unhideWhenUsed/>
    <w:rsid w:val="000808C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08C3"/>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8B30A5"/>
    <w:pPr>
      <w:spacing w:line="240" w:lineRule="auto"/>
    </w:pPr>
    <w:rPr>
      <w:szCs w:val="20"/>
    </w:rPr>
  </w:style>
  <w:style w:type="character" w:customStyle="1" w:styleId="EndnoteTextChar">
    <w:name w:val="Endnote Text Char"/>
    <w:basedOn w:val="DefaultParagraphFont"/>
    <w:link w:val="EndnoteText"/>
    <w:uiPriority w:val="99"/>
    <w:semiHidden/>
    <w:rsid w:val="008B30A5"/>
    <w:rPr>
      <w:rFonts w:ascii="Karla" w:hAnsi="Karla"/>
      <w:sz w:val="20"/>
      <w:szCs w:val="20"/>
    </w:rPr>
  </w:style>
  <w:style w:type="character" w:styleId="EndnoteReference">
    <w:name w:val="endnote reference"/>
    <w:basedOn w:val="DefaultParagraphFont"/>
    <w:uiPriority w:val="99"/>
    <w:unhideWhenUsed/>
    <w:rsid w:val="00AF122E"/>
    <w:rPr>
      <w:rFonts w:ascii="Karla" w:hAnsi="Karla"/>
      <w:vertAlign w:val="superscript"/>
    </w:rPr>
  </w:style>
  <w:style w:type="paragraph" w:styleId="TOCHeading">
    <w:name w:val="TOC Heading"/>
    <w:basedOn w:val="Heading1"/>
    <w:next w:val="Normal"/>
    <w:uiPriority w:val="39"/>
    <w:unhideWhenUsed/>
    <w:qFormat/>
    <w:rsid w:val="004F3CFE"/>
    <w:pPr>
      <w:spacing w:before="480" w:after="0" w:line="276" w:lineRule="auto"/>
      <w:contextualSpacing w:val="0"/>
      <w:outlineLvl w:val="9"/>
    </w:pPr>
    <w:rPr>
      <w:rFonts w:asciiTheme="majorHAnsi" w:hAnsiTheme="majorHAnsi"/>
      <w:b/>
      <w:bCs/>
      <w:color w:val="B00731" w:themeColor="accent1" w:themeShade="BF"/>
      <w:sz w:val="28"/>
      <w:szCs w:val="28"/>
      <w:lang w:val="en-US"/>
    </w:rPr>
  </w:style>
  <w:style w:type="paragraph" w:styleId="TOC1">
    <w:name w:val="toc 1"/>
    <w:basedOn w:val="Normal"/>
    <w:next w:val="Normal"/>
    <w:autoRedefine/>
    <w:uiPriority w:val="39"/>
    <w:unhideWhenUsed/>
    <w:rsid w:val="00E277D9"/>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4F3CF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406B35"/>
    <w:pPr>
      <w:ind w:left="400"/>
    </w:pPr>
    <w:rPr>
      <w:rFonts w:asciiTheme="minorHAnsi" w:hAnsiTheme="minorHAnsi" w:cstheme="minorHAnsi"/>
      <w:szCs w:val="20"/>
    </w:rPr>
  </w:style>
  <w:style w:type="character" w:styleId="Hyperlink">
    <w:name w:val="Hyperlink"/>
    <w:basedOn w:val="DefaultParagraphFont"/>
    <w:uiPriority w:val="99"/>
    <w:unhideWhenUsed/>
    <w:rsid w:val="004F3CFE"/>
    <w:rPr>
      <w:color w:val="0563C1" w:themeColor="hyperlink"/>
      <w:u w:val="single"/>
    </w:rPr>
  </w:style>
  <w:style w:type="paragraph" w:styleId="TOC4">
    <w:name w:val="toc 4"/>
    <w:basedOn w:val="Normal"/>
    <w:next w:val="Normal"/>
    <w:autoRedefine/>
    <w:uiPriority w:val="39"/>
    <w:semiHidden/>
    <w:unhideWhenUsed/>
    <w:rsid w:val="004F3CFE"/>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4F3CFE"/>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4F3CFE"/>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4F3CFE"/>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4F3CFE"/>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4F3CFE"/>
    <w:pPr>
      <w:ind w:left="1600"/>
    </w:pPr>
    <w:rPr>
      <w:rFonts w:asciiTheme="minorHAnsi" w:hAnsiTheme="minorHAnsi" w:cstheme="minorHAnsi"/>
      <w:szCs w:val="20"/>
    </w:rPr>
  </w:style>
  <w:style w:type="character" w:customStyle="1" w:styleId="Heading4Char">
    <w:name w:val="Heading 4 Char"/>
    <w:basedOn w:val="DefaultParagraphFont"/>
    <w:link w:val="Heading4"/>
    <w:uiPriority w:val="9"/>
    <w:semiHidden/>
    <w:rsid w:val="00334718"/>
    <w:rPr>
      <w:rFonts w:asciiTheme="majorHAnsi" w:eastAsiaTheme="majorEastAsia" w:hAnsiTheme="majorHAnsi" w:cstheme="majorBidi"/>
      <w:i/>
      <w:iCs/>
      <w:color w:val="B00731" w:themeColor="accent1" w:themeShade="BF"/>
      <w:sz w:val="20"/>
    </w:rPr>
  </w:style>
  <w:style w:type="paragraph" w:styleId="FootnoteText">
    <w:name w:val="footnote text"/>
    <w:basedOn w:val="Normal"/>
    <w:link w:val="FootnoteTextChar"/>
    <w:unhideWhenUsed/>
    <w:rsid w:val="00334718"/>
    <w:pPr>
      <w:spacing w:line="240" w:lineRule="auto"/>
      <w:jc w:val="both"/>
    </w:pPr>
    <w:rPr>
      <w:rFonts w:ascii="Arial" w:eastAsia="Arial" w:hAnsi="Arial" w:cs="Arial"/>
      <w:szCs w:val="20"/>
      <w:lang w:eastAsia="en-AU"/>
    </w:rPr>
  </w:style>
  <w:style w:type="character" w:customStyle="1" w:styleId="FootnoteTextChar">
    <w:name w:val="Footnote Text Char"/>
    <w:basedOn w:val="DefaultParagraphFont"/>
    <w:link w:val="FootnoteText"/>
    <w:rsid w:val="00334718"/>
    <w:rPr>
      <w:rFonts w:ascii="Arial" w:eastAsia="Arial" w:hAnsi="Arial" w:cs="Arial"/>
      <w:sz w:val="20"/>
      <w:szCs w:val="20"/>
      <w:lang w:eastAsia="en-AU"/>
    </w:rPr>
  </w:style>
  <w:style w:type="paragraph" w:styleId="Subtitle">
    <w:name w:val="Subtitle"/>
    <w:basedOn w:val="Normal"/>
    <w:next w:val="Normal"/>
    <w:link w:val="SubtitleChar"/>
    <w:uiPriority w:val="11"/>
    <w:qFormat/>
    <w:rsid w:val="0033471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34718"/>
    <w:rPr>
      <w:rFonts w:eastAsiaTheme="minorEastAsia"/>
      <w:color w:val="5A5A5A" w:themeColor="text1" w:themeTint="A5"/>
      <w:spacing w:val="15"/>
      <w:sz w:val="22"/>
      <w:szCs w:val="22"/>
    </w:rPr>
  </w:style>
  <w:style w:type="paragraph" w:styleId="NormalWeb">
    <w:name w:val="Normal (Web)"/>
    <w:basedOn w:val="Normal"/>
    <w:uiPriority w:val="99"/>
    <w:unhideWhenUsed/>
    <w:rsid w:val="00334718"/>
    <w:pPr>
      <w:spacing w:before="100" w:beforeAutospacing="1" w:after="100" w:afterAutospacing="1" w:line="240" w:lineRule="auto"/>
    </w:pPr>
    <w:rPr>
      <w:rFonts w:ascii="Times New Roman" w:eastAsia="Times New Roman" w:hAnsi="Times New Roman" w:cs="Times New Roman"/>
      <w:sz w:val="24"/>
      <w:lang w:eastAsia="en-GB"/>
    </w:rPr>
  </w:style>
  <w:style w:type="paragraph" w:styleId="ListParagraph">
    <w:name w:val="List Paragraph"/>
    <w:basedOn w:val="Normal"/>
    <w:uiPriority w:val="34"/>
    <w:qFormat/>
    <w:rsid w:val="00334718"/>
    <w:pPr>
      <w:ind w:left="720"/>
      <w:contextualSpacing/>
    </w:pPr>
  </w:style>
  <w:style w:type="paragraph" w:styleId="NoSpacing">
    <w:name w:val="No Spacing"/>
    <w:uiPriority w:val="1"/>
    <w:qFormat/>
    <w:rsid w:val="00334718"/>
    <w:rPr>
      <w:rFonts w:ascii="Karla" w:hAnsi="Karla"/>
      <w:sz w:val="20"/>
    </w:rPr>
  </w:style>
  <w:style w:type="character" w:styleId="FollowedHyperlink">
    <w:name w:val="FollowedHyperlink"/>
    <w:basedOn w:val="DefaultParagraphFont"/>
    <w:uiPriority w:val="99"/>
    <w:semiHidden/>
    <w:unhideWhenUsed/>
    <w:rsid w:val="00334718"/>
    <w:rPr>
      <w:color w:val="0562C1" w:themeColor="followedHyperlink"/>
      <w:u w:val="single"/>
    </w:rPr>
  </w:style>
  <w:style w:type="character" w:styleId="UnresolvedMention">
    <w:name w:val="Unresolved Mention"/>
    <w:basedOn w:val="DefaultParagraphFont"/>
    <w:uiPriority w:val="99"/>
    <w:unhideWhenUsed/>
    <w:rsid w:val="003D6581"/>
    <w:rPr>
      <w:color w:val="605E5C"/>
      <w:shd w:val="clear" w:color="auto" w:fill="E1DFDD"/>
    </w:rPr>
  </w:style>
  <w:style w:type="paragraph" w:styleId="Revision">
    <w:name w:val="Revision"/>
    <w:hidden/>
    <w:uiPriority w:val="99"/>
    <w:semiHidden/>
    <w:rsid w:val="006B0F80"/>
    <w:rPr>
      <w:rFonts w:ascii="Karla" w:hAnsi="Karla"/>
      <w:sz w:val="20"/>
    </w:rPr>
  </w:style>
  <w:style w:type="paragraph" w:styleId="Caption">
    <w:name w:val="caption"/>
    <w:basedOn w:val="Normal"/>
    <w:next w:val="Normal"/>
    <w:uiPriority w:val="35"/>
    <w:unhideWhenUsed/>
    <w:qFormat/>
    <w:rsid w:val="00662A58"/>
    <w:pPr>
      <w:spacing w:after="200" w:line="240" w:lineRule="auto"/>
    </w:pPr>
    <w:rPr>
      <w:i/>
      <w:iCs/>
      <w:color w:val="404041" w:themeColor="text2"/>
      <w:sz w:val="18"/>
      <w:szCs w:val="18"/>
    </w:rPr>
  </w:style>
  <w:style w:type="table" w:styleId="PlainTable4">
    <w:name w:val="Plain Table 4"/>
    <w:basedOn w:val="TableNormal"/>
    <w:uiPriority w:val="44"/>
    <w:rsid w:val="006232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D26D9"/>
    <w:rPr>
      <w:color w:val="2B579A"/>
      <w:shd w:val="clear" w:color="auto" w:fill="E1DFDD"/>
    </w:rPr>
  </w:style>
  <w:style w:type="table" w:styleId="TableGrid">
    <w:name w:val="Table Grid"/>
    <w:basedOn w:val="TableNormal"/>
    <w:uiPriority w:val="39"/>
    <w:rsid w:val="00634F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2174">
      <w:bodyDiv w:val="1"/>
      <w:marLeft w:val="0"/>
      <w:marRight w:val="0"/>
      <w:marTop w:val="0"/>
      <w:marBottom w:val="0"/>
      <w:divBdr>
        <w:top w:val="none" w:sz="0" w:space="0" w:color="auto"/>
        <w:left w:val="none" w:sz="0" w:space="0" w:color="auto"/>
        <w:bottom w:val="none" w:sz="0" w:space="0" w:color="auto"/>
        <w:right w:val="none" w:sz="0" w:space="0" w:color="auto"/>
      </w:divBdr>
      <w:divsChild>
        <w:div w:id="1011763225">
          <w:marLeft w:val="0"/>
          <w:marRight w:val="0"/>
          <w:marTop w:val="0"/>
          <w:marBottom w:val="0"/>
          <w:divBdr>
            <w:top w:val="none" w:sz="0" w:space="0" w:color="auto"/>
            <w:left w:val="none" w:sz="0" w:space="0" w:color="auto"/>
            <w:bottom w:val="none" w:sz="0" w:space="0" w:color="auto"/>
            <w:right w:val="none" w:sz="0" w:space="0" w:color="auto"/>
          </w:divBdr>
          <w:divsChild>
            <w:div w:id="2076969452">
              <w:marLeft w:val="0"/>
              <w:marRight w:val="0"/>
              <w:marTop w:val="0"/>
              <w:marBottom w:val="0"/>
              <w:divBdr>
                <w:top w:val="none" w:sz="0" w:space="0" w:color="auto"/>
                <w:left w:val="none" w:sz="0" w:space="0" w:color="auto"/>
                <w:bottom w:val="none" w:sz="0" w:space="0" w:color="auto"/>
                <w:right w:val="none" w:sz="0" w:space="0" w:color="auto"/>
              </w:divBdr>
              <w:divsChild>
                <w:div w:id="1173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8461">
      <w:bodyDiv w:val="1"/>
      <w:marLeft w:val="0"/>
      <w:marRight w:val="0"/>
      <w:marTop w:val="0"/>
      <w:marBottom w:val="0"/>
      <w:divBdr>
        <w:top w:val="none" w:sz="0" w:space="0" w:color="auto"/>
        <w:left w:val="none" w:sz="0" w:space="0" w:color="auto"/>
        <w:bottom w:val="none" w:sz="0" w:space="0" w:color="auto"/>
        <w:right w:val="none" w:sz="0" w:space="0" w:color="auto"/>
      </w:divBdr>
    </w:div>
    <w:div w:id="308827069">
      <w:bodyDiv w:val="1"/>
      <w:marLeft w:val="0"/>
      <w:marRight w:val="0"/>
      <w:marTop w:val="0"/>
      <w:marBottom w:val="0"/>
      <w:divBdr>
        <w:top w:val="none" w:sz="0" w:space="0" w:color="auto"/>
        <w:left w:val="none" w:sz="0" w:space="0" w:color="auto"/>
        <w:bottom w:val="none" w:sz="0" w:space="0" w:color="auto"/>
        <w:right w:val="none" w:sz="0" w:space="0" w:color="auto"/>
      </w:divBdr>
      <w:divsChild>
        <w:div w:id="1394892383">
          <w:marLeft w:val="0"/>
          <w:marRight w:val="0"/>
          <w:marTop w:val="0"/>
          <w:marBottom w:val="0"/>
          <w:divBdr>
            <w:top w:val="none" w:sz="0" w:space="0" w:color="auto"/>
            <w:left w:val="none" w:sz="0" w:space="0" w:color="auto"/>
            <w:bottom w:val="none" w:sz="0" w:space="0" w:color="auto"/>
            <w:right w:val="none" w:sz="0" w:space="0" w:color="auto"/>
          </w:divBdr>
          <w:divsChild>
            <w:div w:id="145980313">
              <w:marLeft w:val="0"/>
              <w:marRight w:val="0"/>
              <w:marTop w:val="0"/>
              <w:marBottom w:val="0"/>
              <w:divBdr>
                <w:top w:val="none" w:sz="0" w:space="0" w:color="auto"/>
                <w:left w:val="none" w:sz="0" w:space="0" w:color="auto"/>
                <w:bottom w:val="none" w:sz="0" w:space="0" w:color="auto"/>
                <w:right w:val="none" w:sz="0" w:space="0" w:color="auto"/>
              </w:divBdr>
              <w:divsChild>
                <w:div w:id="6098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2186">
      <w:bodyDiv w:val="1"/>
      <w:marLeft w:val="0"/>
      <w:marRight w:val="0"/>
      <w:marTop w:val="0"/>
      <w:marBottom w:val="0"/>
      <w:divBdr>
        <w:top w:val="none" w:sz="0" w:space="0" w:color="auto"/>
        <w:left w:val="none" w:sz="0" w:space="0" w:color="auto"/>
        <w:bottom w:val="none" w:sz="0" w:space="0" w:color="auto"/>
        <w:right w:val="none" w:sz="0" w:space="0" w:color="auto"/>
      </w:divBdr>
    </w:div>
    <w:div w:id="462237688">
      <w:bodyDiv w:val="1"/>
      <w:marLeft w:val="0"/>
      <w:marRight w:val="0"/>
      <w:marTop w:val="0"/>
      <w:marBottom w:val="0"/>
      <w:divBdr>
        <w:top w:val="none" w:sz="0" w:space="0" w:color="auto"/>
        <w:left w:val="none" w:sz="0" w:space="0" w:color="auto"/>
        <w:bottom w:val="none" w:sz="0" w:space="0" w:color="auto"/>
        <w:right w:val="none" w:sz="0" w:space="0" w:color="auto"/>
      </w:divBdr>
      <w:divsChild>
        <w:div w:id="79450732">
          <w:marLeft w:val="0"/>
          <w:marRight w:val="0"/>
          <w:marTop w:val="0"/>
          <w:marBottom w:val="0"/>
          <w:divBdr>
            <w:top w:val="none" w:sz="0" w:space="0" w:color="auto"/>
            <w:left w:val="none" w:sz="0" w:space="0" w:color="auto"/>
            <w:bottom w:val="none" w:sz="0" w:space="0" w:color="auto"/>
            <w:right w:val="none" w:sz="0" w:space="0" w:color="auto"/>
          </w:divBdr>
          <w:divsChild>
            <w:div w:id="1879000923">
              <w:marLeft w:val="0"/>
              <w:marRight w:val="0"/>
              <w:marTop w:val="0"/>
              <w:marBottom w:val="0"/>
              <w:divBdr>
                <w:top w:val="none" w:sz="0" w:space="0" w:color="auto"/>
                <w:left w:val="none" w:sz="0" w:space="0" w:color="auto"/>
                <w:bottom w:val="none" w:sz="0" w:space="0" w:color="auto"/>
                <w:right w:val="none" w:sz="0" w:space="0" w:color="auto"/>
              </w:divBdr>
              <w:divsChild>
                <w:div w:id="8896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sChild>
        <w:div w:id="409229073">
          <w:marLeft w:val="0"/>
          <w:marRight w:val="0"/>
          <w:marTop w:val="0"/>
          <w:marBottom w:val="0"/>
          <w:divBdr>
            <w:top w:val="none" w:sz="0" w:space="0" w:color="auto"/>
            <w:left w:val="none" w:sz="0" w:space="0" w:color="auto"/>
            <w:bottom w:val="none" w:sz="0" w:space="0" w:color="auto"/>
            <w:right w:val="none" w:sz="0" w:space="0" w:color="auto"/>
          </w:divBdr>
          <w:divsChild>
            <w:div w:id="156381248">
              <w:marLeft w:val="0"/>
              <w:marRight w:val="0"/>
              <w:marTop w:val="0"/>
              <w:marBottom w:val="0"/>
              <w:divBdr>
                <w:top w:val="none" w:sz="0" w:space="0" w:color="auto"/>
                <w:left w:val="none" w:sz="0" w:space="0" w:color="auto"/>
                <w:bottom w:val="none" w:sz="0" w:space="0" w:color="auto"/>
                <w:right w:val="none" w:sz="0" w:space="0" w:color="auto"/>
              </w:divBdr>
              <w:divsChild>
                <w:div w:id="67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7480">
      <w:bodyDiv w:val="1"/>
      <w:marLeft w:val="0"/>
      <w:marRight w:val="0"/>
      <w:marTop w:val="0"/>
      <w:marBottom w:val="0"/>
      <w:divBdr>
        <w:top w:val="none" w:sz="0" w:space="0" w:color="auto"/>
        <w:left w:val="none" w:sz="0" w:space="0" w:color="auto"/>
        <w:bottom w:val="none" w:sz="0" w:space="0" w:color="auto"/>
        <w:right w:val="none" w:sz="0" w:space="0" w:color="auto"/>
      </w:divBdr>
      <w:divsChild>
        <w:div w:id="1064795450">
          <w:marLeft w:val="0"/>
          <w:marRight w:val="0"/>
          <w:marTop w:val="0"/>
          <w:marBottom w:val="0"/>
          <w:divBdr>
            <w:top w:val="none" w:sz="0" w:space="0" w:color="auto"/>
            <w:left w:val="none" w:sz="0" w:space="0" w:color="auto"/>
            <w:bottom w:val="none" w:sz="0" w:space="0" w:color="auto"/>
            <w:right w:val="none" w:sz="0" w:space="0" w:color="auto"/>
          </w:divBdr>
          <w:divsChild>
            <w:div w:id="365721203">
              <w:marLeft w:val="0"/>
              <w:marRight w:val="0"/>
              <w:marTop w:val="0"/>
              <w:marBottom w:val="0"/>
              <w:divBdr>
                <w:top w:val="none" w:sz="0" w:space="0" w:color="auto"/>
                <w:left w:val="none" w:sz="0" w:space="0" w:color="auto"/>
                <w:bottom w:val="none" w:sz="0" w:space="0" w:color="auto"/>
                <w:right w:val="none" w:sz="0" w:space="0" w:color="auto"/>
              </w:divBdr>
              <w:divsChild>
                <w:div w:id="3583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2175">
      <w:bodyDiv w:val="1"/>
      <w:marLeft w:val="0"/>
      <w:marRight w:val="0"/>
      <w:marTop w:val="0"/>
      <w:marBottom w:val="0"/>
      <w:divBdr>
        <w:top w:val="none" w:sz="0" w:space="0" w:color="auto"/>
        <w:left w:val="none" w:sz="0" w:space="0" w:color="auto"/>
        <w:bottom w:val="none" w:sz="0" w:space="0" w:color="auto"/>
        <w:right w:val="none" w:sz="0" w:space="0" w:color="auto"/>
      </w:divBdr>
    </w:div>
    <w:div w:id="1641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hart" Target="charts/chart6.xml"/></Relationships>
</file>

<file path=word/_rels/endnotes.xml.rels><?xml version="1.0" encoding="UTF-8" standalone="yes"?>
<Relationships xmlns="http://schemas.openxmlformats.org/package/2006/relationships"><Relationship Id="rId8" Type="http://schemas.openxmlformats.org/officeDocument/2006/relationships/hyperlink" Target="https://www.iap2.org.au/about-us/about-iap2-australasia/core-values/" TargetMode="External"/><Relationship Id="rId3" Type="http://schemas.openxmlformats.org/officeDocument/2006/relationships/hyperlink" Target="https://www.mrsc.vic.gov.au/files/assets/public/strategies-amp-plans/youth-strategy-2018-2028.pdf" TargetMode="External"/><Relationship Id="rId7" Type="http://schemas.openxmlformats.org/officeDocument/2006/relationships/hyperlink" Target="https://www.un.org/sustainabledevelopment/climate-change/" TargetMode="External"/><Relationship Id="rId2" Type="http://schemas.openxmlformats.org/officeDocument/2006/relationships/hyperlink" Target="https://www.yacvic.org.au/assets/Documents/YACVic-EndingYouthHomelessness-report-FINALweb.pdf" TargetMode="External"/><Relationship Id="rId1" Type="http://schemas.openxmlformats.org/officeDocument/2006/relationships/hyperlink" Target="https://www.missionaustralia.com.au/publications/youth-survey" TargetMode="External"/><Relationship Id="rId6" Type="http://schemas.openxmlformats.org/officeDocument/2006/relationships/hyperlink" Target="https://unyouth.org.au/event/youthrep/2019report/" TargetMode="External"/><Relationship Id="rId5" Type="http://schemas.openxmlformats.org/officeDocument/2006/relationships/hyperlink" Target="http://www.yacvic.org.au/resources/youth-participation" TargetMode="External"/><Relationship Id="rId10" Type="http://schemas.openxmlformats.org/officeDocument/2006/relationships/hyperlink" Target="http://censusdata/abs/gov.au" TargetMode="External"/><Relationship Id="rId4" Type="http://schemas.openxmlformats.org/officeDocument/2006/relationships/hyperlink" Target="https://studentvoicehub.org.au/resource-hub/your-2019-2020-advocacy-priorities/" TargetMode="External"/><Relationship Id="rId9" Type="http://schemas.openxmlformats.org/officeDocument/2006/relationships/hyperlink" Target="https://www.studvinaustralia.gov.au/Destinations/victor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Graphs%20for%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Youth%20Policy%20Synthesis%2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Graphs%20for%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Graphs%20for%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Graphs%20for%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yacvic.sharepoint.com/sites/staff_core/Shared%20Documents/Policy%20and%20Advocacy/Youth%20Policy/Policy%20Synthesis/Graphs%20for%20Repor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US" sz="1400"/>
              <a:t>Number of Reports and Young People Consulted by Portfolio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barChart>
        <c:barDir val="bar"/>
        <c:grouping val="clustered"/>
        <c:varyColors val="0"/>
        <c:ser>
          <c:idx val="0"/>
          <c:order val="0"/>
          <c:tx>
            <c:strRef>
              <c:f>'Reports x Portfolio'!$B$1</c:f>
              <c:strCache>
                <c:ptCount val="1"/>
                <c:pt idx="0">
                  <c:v>Number of reports</c:v>
                </c:pt>
              </c:strCache>
            </c:strRef>
          </c:tx>
          <c:spPr>
            <a:solidFill>
              <a:schemeClr val="accent1"/>
            </a:solidFill>
            <a:ln>
              <a:noFill/>
            </a:ln>
            <a:effectLst/>
          </c:spPr>
          <c:invertIfNegative val="0"/>
          <c:dLbls>
            <c:dLbl>
              <c:idx val="0"/>
              <c:tx>
                <c:strRef>
                  <c:f>'Reports x Portfolio'!$C$2</c:f>
                  <c:strCache>
                    <c:ptCount val="1"/>
                    <c:pt idx="0">
                      <c:v>2354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{6BE315C9-21BE-5545-9D5D-233AF97464B8}</c15:txfldGUID>
                      <c15:f>'Reports x Portfolio'!$C$2</c15:f>
                      <c15:dlblFieldTableCache>
                        <c:ptCount val="1"/>
                        <c:pt idx="0">
                          <c:v>2354</c:v>
                        </c:pt>
                      </c15:dlblFieldTableCache>
                    </c15:dlblFTEntry>
                  </c15:dlblFieldTable>
                  <c15:showDataLabelsRange val="0"/>
                </c:ext>
                <c:ext xmlns:c16="http://schemas.microsoft.com/office/drawing/2014/chart" uri="{C3380CC4-5D6E-409C-BE32-E72D297353CC}">
                  <c16:uniqueId val="{00000000-D614-1640-B9E6-DD6D2F301E75}"/>
                </c:ext>
              </c:extLst>
            </c:dLbl>
            <c:dLbl>
              <c:idx val="1"/>
              <c:tx>
                <c:strRef>
                  <c:f>'Reports x Portfolio'!$C$3</c:f>
                  <c:strCache>
                    <c:ptCount val="1"/>
                    <c:pt idx="0">
                      <c:v>59384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{2F2EA2E6-79FA-FE4F-9DA6-3507C2C22FA5}</c15:txfldGUID>
                      <c15:f>'Reports x Portfolio'!$C$3</c15:f>
                      <c15:dlblFieldTableCache>
                        <c:ptCount val="1"/>
                        <c:pt idx="0">
                          <c:v>59384</c:v>
                        </c:pt>
                      </c15:dlblFieldTableCache>
                    </c15:dlblFTEntry>
                  </c15:dlblFieldTable>
                  <c15:showDataLabelsRange val="0"/>
                </c:ext>
                <c:ext xmlns:c16="http://schemas.microsoft.com/office/drawing/2014/chart" uri="{C3380CC4-5D6E-409C-BE32-E72D297353CC}">
                  <c16:uniqueId val="{00000001-D614-1640-B9E6-DD6D2F301E75}"/>
                </c:ext>
              </c:extLst>
            </c:dLbl>
            <c:dLbl>
              <c:idx val="2"/>
              <c:tx>
                <c:strRef>
                  <c:f>'Reports x Portfolio'!$C$4</c:f>
                  <c:strCache>
                    <c:ptCount val="1"/>
                    <c:pt idx="0">
                      <c:v>98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{78798495-F91D-CF4D-BBED-D2B7105E7030}</c15:txfldGUID>
                      <c15:f>'Reports x Portfolio'!$C$4</c15:f>
                      <c15:dlblFieldTableCache>
                        <c:ptCount val="1"/>
                        <c:pt idx="0">
                          <c:v>98</c:v>
                        </c:pt>
                      </c15:dlblFieldTableCache>
                    </c15:dlblFTEntry>
                  </c15:dlblFieldTable>
                  <c15:showDataLabelsRange val="0"/>
                </c:ext>
                <c:ext xmlns:c16="http://schemas.microsoft.com/office/drawing/2014/chart" uri="{C3380CC4-5D6E-409C-BE32-E72D297353CC}">
                  <c16:uniqueId val="{00000002-D614-1640-B9E6-DD6D2F301E75}"/>
                </c:ext>
              </c:extLst>
            </c:dLbl>
            <c:dLbl>
              <c:idx val="3"/>
              <c:tx>
                <c:strRef>
                  <c:f>'Reports x Portfolio'!$C$5</c:f>
                  <c:strCache>
                    <c:ptCount val="1"/>
                    <c:pt idx="0">
                      <c:v>282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{8ACAE905-ABDB-DD46-AD4F-1FF498F50D54}</c15:txfldGUID>
                      <c15:f>'Reports x Portfolio'!$C$5</c15:f>
                      <c15:dlblFieldTableCache>
                        <c:ptCount val="1"/>
                        <c:pt idx="0">
                          <c:v>282</c:v>
                        </c:pt>
                      </c15:dlblFieldTableCache>
                    </c15:dlblFTEntry>
                  </c15:dlblFieldTable>
                  <c15:showDataLabelsRange val="0"/>
                </c:ext>
                <c:ext xmlns:c16="http://schemas.microsoft.com/office/drawing/2014/chart" uri="{C3380CC4-5D6E-409C-BE32-E72D297353CC}">
                  <c16:uniqueId val="{00000003-D614-1640-B9E6-DD6D2F301E75}"/>
                </c:ext>
              </c:extLst>
            </c:dLbl>
            <c:dLbl>
              <c:idx val="4"/>
              <c:tx>
                <c:strRef>
                  <c:f>'Reports x Portfolio'!$C$6</c:f>
                  <c:strCache>
                    <c:ptCount val="1"/>
                    <c:pt idx="0">
                      <c:v>93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{ABD62926-3678-EC43-9F31-7FBFFFD1BE26}</c15:txfldGUID>
                      <c15:f>'Reports x Portfolio'!$C$6</c15:f>
                      <c15:dlblFieldTableCache>
                        <c:ptCount val="1"/>
                        <c:pt idx="0">
                          <c:v>93</c:v>
                        </c:pt>
                      </c15:dlblFieldTableCache>
                    </c15:dlblFTEntry>
                  </c15:dlblFieldTable>
                  <c15:showDataLabelsRange val="0"/>
                </c:ext>
                <c:ext xmlns:c16="http://schemas.microsoft.com/office/drawing/2014/chart" uri="{C3380CC4-5D6E-409C-BE32-E72D297353CC}">
                  <c16:uniqueId val="{00000004-D614-1640-B9E6-DD6D2F301E75}"/>
                </c:ext>
              </c:extLst>
            </c:dLbl>
            <c:dLbl>
              <c:idx val="5"/>
              <c:tx>
                <c:strRef>
                  <c:f>'Reports x Portfolio'!$C$7</c:f>
                  <c:strCache>
                    <c:ptCount val="1"/>
                    <c:pt idx="0">
                      <c:v>25126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{3CB00C07-1FC8-6941-8A70-318A3CC3CE1E}</c15:txfldGUID>
                      <c15:f>'Reports x Portfolio'!$C$7</c15:f>
                      <c15:dlblFieldTableCache>
                        <c:ptCount val="1"/>
                        <c:pt idx="0">
                          <c:v>25126</c:v>
                        </c:pt>
                      </c15:dlblFieldTableCache>
                    </c15:dlblFTEntry>
                  </c15:dlblFieldTable>
                  <c15:showDataLabelsRange val="0"/>
                </c:ext>
                <c:ext xmlns:c16="http://schemas.microsoft.com/office/drawing/2014/chart" uri="{C3380CC4-5D6E-409C-BE32-E72D297353CC}">
                  <c16:uniqueId val="{00000005-D614-1640-B9E6-DD6D2F301E75}"/>
                </c:ext>
              </c:extLst>
            </c:dLbl>
            <c:dLbl>
              <c:idx val="6"/>
              <c:tx>
                <c:strRef>
                  <c:f>'Reports x Portfolio'!$C$8</c:f>
                  <c:strCache>
                    <c:ptCount val="1"/>
                    <c:pt idx="0">
                      <c:v>330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{24FDBFCB-1E1B-1449-9347-64214F2646B8}</c15:txfldGUID>
                      <c15:f>'Reports x Portfolio'!$C$8</c15:f>
                      <c15:dlblFieldTableCache>
                        <c:ptCount val="1"/>
                        <c:pt idx="0">
                          <c:v>330</c:v>
                        </c:pt>
                      </c15:dlblFieldTableCache>
                    </c15:dlblFTEntry>
                  </c15:dlblFieldTable>
                  <c15:showDataLabelsRange val="0"/>
                </c:ext>
                <c:ext xmlns:c16="http://schemas.microsoft.com/office/drawing/2014/chart" uri="{C3380CC4-5D6E-409C-BE32-E72D297353CC}">
                  <c16:uniqueId val="{00000006-D614-1640-B9E6-DD6D2F301E75}"/>
                </c:ext>
              </c:extLst>
            </c:dLbl>
            <c:dLbl>
              <c:idx val="7"/>
              <c:tx>
                <c:strRef>
                  <c:f>'Reports x Portfolio'!$C$9</c:f>
                  <c:strCache>
                    <c:ptCount val="1"/>
                    <c:pt idx="0">
                      <c:v>4542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{8BDC3451-A22D-6146-99F6-AC04EE3B85BF}</c15:txfldGUID>
                      <c15:f>'Reports x Portfolio'!$C$9</c15:f>
                      <c15:dlblFieldTableCache>
                        <c:ptCount val="1"/>
                        <c:pt idx="0">
                          <c:v>4542</c:v>
                        </c:pt>
                      </c15:dlblFieldTableCache>
                    </c15:dlblFTEntry>
                  </c15:dlblFieldTable>
                  <c15:showDataLabelsRange val="0"/>
                </c:ext>
                <c:ext xmlns:c16="http://schemas.microsoft.com/office/drawing/2014/chart" uri="{C3380CC4-5D6E-409C-BE32-E72D297353CC}">
                  <c16:uniqueId val="{00000007-D614-1640-B9E6-DD6D2F301E75}"/>
                </c:ext>
              </c:extLst>
            </c:dLbl>
            <c:dLbl>
              <c:idx val="8"/>
              <c:tx>
                <c:strRef>
                  <c:f>'Reports x Portfolio'!$C$10</c:f>
                  <c:strCache>
                    <c:ptCount val="1"/>
                    <c:pt idx="0">
                      <c:v>120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{81EB87D3-E77A-6345-B421-270038E73B29}</c15:txfldGUID>
                      <c15:f>'Reports x Portfolio'!$C$10</c15:f>
                      <c15:dlblFieldTableCache>
                        <c:ptCount val="1"/>
                        <c:pt idx="0">
                          <c:v>120</c:v>
                        </c:pt>
                      </c15:dlblFieldTableCache>
                    </c15:dlblFTEntry>
                  </c15:dlblFieldTable>
                  <c15:showDataLabelsRange val="0"/>
                </c:ext>
                <c:ext xmlns:c16="http://schemas.microsoft.com/office/drawing/2014/chart" uri="{C3380CC4-5D6E-409C-BE32-E72D297353CC}">
                  <c16:uniqueId val="{00000008-D614-1640-B9E6-DD6D2F301E75}"/>
                </c:ext>
              </c:extLst>
            </c:dLbl>
            <c:dLbl>
              <c:idx val="9"/>
              <c:tx>
                <c:strRef>
                  <c:f>'Reports x Portfolio'!$C$11</c:f>
                  <c:strCache>
                    <c:ptCount val="1"/>
                    <c:pt idx="0">
                      <c:v>160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{A5D6A2F8-C262-624C-9345-91731AB6CC6C}</c15:txfldGUID>
                      <c15:f>'Reports x Portfolio'!$C$11</c15:f>
                      <c15:dlblFieldTableCache>
                        <c:ptCount val="1"/>
                        <c:pt idx="0">
                          <c:v>160</c:v>
                        </c:pt>
                      </c15:dlblFieldTableCache>
                    </c15:dlblFTEntry>
                  </c15:dlblFieldTable>
                  <c15:showDataLabelsRange val="0"/>
                </c:ext>
                <c:ext xmlns:c16="http://schemas.microsoft.com/office/drawing/2014/chart" uri="{C3380CC4-5D6E-409C-BE32-E72D297353CC}">
                  <c16:uniqueId val="{00000009-D614-1640-B9E6-DD6D2F301E75}"/>
                </c:ext>
              </c:extLst>
            </c:dLbl>
            <c:dLbl>
              <c:idx val="10"/>
              <c:tx>
                <c:strRef>
                  <c:f>'Reports x Portfolio'!$C$12</c:f>
                  <c:strCache>
                    <c:ptCount val="1"/>
                    <c:pt idx="0">
                      <c:v>204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{6DC566FB-30D1-384A-88F6-53447FDA17AC}</c15:txfldGUID>
                      <c15:f>'Reports x Portfolio'!$C$12</c15:f>
                      <c15:dlblFieldTableCache>
                        <c:ptCount val="1"/>
                        <c:pt idx="0">
                          <c:v>204</c:v>
                        </c:pt>
                      </c15:dlblFieldTableCache>
                    </c15:dlblFTEntry>
                  </c15:dlblFieldTable>
                  <c15:showDataLabelsRange val="0"/>
                </c:ext>
                <c:ext xmlns:c16="http://schemas.microsoft.com/office/drawing/2014/chart" uri="{C3380CC4-5D6E-409C-BE32-E72D297353CC}">
                  <c16:uniqueId val="{0000000A-D614-1640-B9E6-DD6D2F301E75}"/>
                </c:ext>
              </c:extLst>
            </c:dLbl>
            <c:dLbl>
              <c:idx val="11"/>
              <c:tx>
                <c:strRef>
                  <c:f>'Reports x Portfolio'!$C$13</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{C16BCB52-3BF3-F441-B5D5-50980E0F450F}</c15:txfldGUID>
                      <c15:f>'Reports x Portfolio'!$C$13</c15:f>
                      <c15:dlblFieldTableCache>
                        <c:ptCount val="1"/>
                        <c:pt idx="0">
                          <c:v>0</c:v>
                        </c:pt>
                      </c15:dlblFieldTableCache>
                    </c15:dlblFTEntry>
                  </c15:dlblFieldTable>
                  <c15:showDataLabelsRange val="0"/>
                </c:ext>
                <c:ext xmlns:c16="http://schemas.microsoft.com/office/drawing/2014/chart" uri="{C3380CC4-5D6E-409C-BE32-E72D297353CC}">
                  <c16:uniqueId val="{0000000B-D614-1640-B9E6-DD6D2F301E75}"/>
                </c:ext>
              </c:extLst>
            </c:dLbl>
            <c:dLbl>
              <c:idx val="12"/>
              <c:tx>
                <c:strRef>
                  <c:f>'Reports x Portfolio'!$C$14</c:f>
                  <c:strCache>
                    <c:ptCount val="1"/>
                    <c:pt idx="0">
                      <c:v>253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{C4E7F8EF-2A9C-114D-9542-5CD72E2B060B}</c15:txfldGUID>
                      <c15:f>'Reports x Portfolio'!$C$14</c15:f>
                      <c15:dlblFieldTableCache>
                        <c:ptCount val="1"/>
                        <c:pt idx="0">
                          <c:v>253</c:v>
                        </c:pt>
                      </c15:dlblFieldTableCache>
                    </c15:dlblFTEntry>
                  </c15:dlblFieldTable>
                  <c15:showDataLabelsRange val="0"/>
                </c:ext>
                <c:ext xmlns:c16="http://schemas.microsoft.com/office/drawing/2014/chart" uri="{C3380CC4-5D6E-409C-BE32-E72D297353CC}">
                  <c16:uniqueId val="{0000000C-D614-1640-B9E6-DD6D2F301E75}"/>
                </c:ext>
              </c:extLst>
            </c:dLbl>
            <c:dLbl>
              <c:idx val="13"/>
              <c:tx>
                <c:strRef>
                  <c:f>'Reports x Portfolio'!$C$14</c:f>
                  <c:strCache>
                    <c:ptCount val="1"/>
                    <c:pt idx="0">
                      <c:v>253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{37EE3A37-6D4C-2F42-AFCF-E1350ECC8E95}</c15:txfldGUID>
                      <c15:f>'Reports x Portfolio'!$C$14</c15:f>
                      <c15:dlblFieldTableCache>
                        <c:ptCount val="1"/>
                        <c:pt idx="0">
                          <c:v>253</c:v>
                        </c:pt>
                      </c15:dlblFieldTableCache>
                    </c15:dlblFTEntry>
                  </c15:dlblFieldTable>
                  <c15:showDataLabelsRange val="0"/>
                </c:ext>
                <c:ext xmlns:c16="http://schemas.microsoft.com/office/drawing/2014/chart" uri="{C3380CC4-5D6E-409C-BE32-E72D297353CC}">
                  <c16:uniqueId val="{0000000D-D614-1640-B9E6-DD6D2F301E75}"/>
                </c:ext>
              </c:extLst>
            </c:dLbl>
            <c:dLbl>
              <c:idx val="14"/>
              <c:tx>
                <c:strRef>
                  <c:f>'Reports x Portfolio'!$C$16</c:f>
                  <c:strCache>
                    <c:ptCount val="1"/>
                    <c:pt idx="0">
                      <c:v>177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{34237F2D-6BFF-F44D-A2BE-5B39AF8308F5}</c15:txfldGUID>
                      <c15:f>'Reports x Portfolio'!$C$16</c15:f>
                      <c15:dlblFieldTableCache>
                        <c:ptCount val="1"/>
                        <c:pt idx="0">
                          <c:v>177</c:v>
                        </c:pt>
                      </c15:dlblFieldTableCache>
                    </c15:dlblFTEntry>
                  </c15:dlblFieldTable>
                  <c15:showDataLabelsRange val="0"/>
                </c:ext>
                <c:ext xmlns:c16="http://schemas.microsoft.com/office/drawing/2014/chart" uri="{C3380CC4-5D6E-409C-BE32-E72D297353CC}">
                  <c16:uniqueId val="{0000000E-D614-1640-B9E6-DD6D2F301E75}"/>
                </c:ext>
              </c:extLst>
            </c:dLbl>
            <c:dLbl>
              <c:idx val="15"/>
              <c:tx>
                <c:strRef>
                  <c:f>'Reports x Portfolio'!$C$17</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{E04FBD26-E3CD-204C-8D9D-135FD38F74B5}</c15:txfldGUID>
                      <c15:f>'Reports x Portfolio'!$C$17</c15:f>
                      <c15:dlblFieldTableCache>
                        <c:ptCount val="1"/>
                        <c:pt idx="0">
                          <c:v>0</c:v>
                        </c:pt>
                      </c15:dlblFieldTableCache>
                    </c15:dlblFTEntry>
                  </c15:dlblFieldTable>
                  <c15:showDataLabelsRange val="0"/>
                </c:ext>
                <c:ext xmlns:c16="http://schemas.microsoft.com/office/drawing/2014/chart" uri="{C3380CC4-5D6E-409C-BE32-E72D297353CC}">
                  <c16:uniqueId val="{0000000F-D614-1640-B9E6-DD6D2F301E75}"/>
                </c:ext>
              </c:extLst>
            </c:dLbl>
            <c:dLbl>
              <c:idx val="16"/>
              <c:tx>
                <c:strRef>
                  <c:f>'Reports x Portfolio'!$C$18</c:f>
                  <c:strCache>
                    <c:ptCount val="1"/>
                    <c:pt idx="0">
                      <c:v>373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{F0463CC0-2927-AE45-B870-2ACF61DFF7C4}</c15:txfldGUID>
                      <c15:f>'Reports x Portfolio'!$C$18</c15:f>
                      <c15:dlblFieldTableCache>
                        <c:ptCount val="1"/>
                        <c:pt idx="0">
                          <c:v>373</c:v>
                        </c:pt>
                      </c15:dlblFieldTableCache>
                    </c15:dlblFTEntry>
                  </c15:dlblFieldTable>
                  <c15:showDataLabelsRange val="0"/>
                </c:ext>
                <c:ext xmlns:c16="http://schemas.microsoft.com/office/drawing/2014/chart" uri="{C3380CC4-5D6E-409C-BE32-E72D297353CC}">
                  <c16:uniqueId val="{00000010-D614-1640-B9E6-DD6D2F301E75}"/>
                </c:ext>
              </c:extLst>
            </c:dLbl>
            <c:dLbl>
              <c:idx val="17"/>
              <c:tx>
                <c:strRef>
                  <c:f>'Reports x Portfolio'!$C$19</c:f>
                  <c:strCache>
                    <c:ptCount val="1"/>
                    <c:pt idx="0">
                      <c:v>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{C38912B9-0691-7045-9612-1A445965BFF7}</c15:txfldGUID>
                      <c15:f>'Reports x Portfolio'!$C$19</c15:f>
                      <c15:dlblFieldTableCache>
                        <c:ptCount val="1"/>
                        <c:pt idx="0">
                          <c:v>8</c:v>
                        </c:pt>
                      </c15:dlblFieldTableCache>
                    </c15:dlblFTEntry>
                  </c15:dlblFieldTable>
                  <c15:showDataLabelsRange val="0"/>
                </c:ext>
                <c:ext xmlns:c16="http://schemas.microsoft.com/office/drawing/2014/chart" uri="{C3380CC4-5D6E-409C-BE32-E72D297353CC}">
                  <c16:uniqueId val="{00000011-D614-1640-B9E6-DD6D2F301E75}"/>
                </c:ext>
              </c:extLst>
            </c:dLbl>
            <c:dLbl>
              <c:idx val="18"/>
              <c:tx>
                <c:strRef>
                  <c:f>'Reports x Portfolio'!$C$20</c:f>
                  <c:strCache>
                    <c:ptCount val="1"/>
                    <c:pt idx="0">
                      <c:v>24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{88C9A452-EE26-6C42-947B-E0ADF5D6DE2C}</c15:txfldGUID>
                      <c15:f>'Reports x Portfolio'!$C$20</c15:f>
                      <c15:dlblFieldTableCache>
                        <c:ptCount val="1"/>
                        <c:pt idx="0">
                          <c:v>24</c:v>
                        </c:pt>
                      </c15:dlblFieldTableCache>
                    </c15:dlblFTEntry>
                  </c15:dlblFieldTable>
                  <c15:showDataLabelsRange val="0"/>
                </c:ext>
                <c:ext xmlns:c16="http://schemas.microsoft.com/office/drawing/2014/chart" uri="{C3380CC4-5D6E-409C-BE32-E72D297353CC}">
                  <c16:uniqueId val="{00000012-D614-1640-B9E6-DD6D2F301E75}"/>
                </c:ext>
              </c:extLst>
            </c:dLbl>
            <c:dLbl>
              <c:idx val="19"/>
              <c:tx>
                <c:strRef>
                  <c:f>'Reports x Portfolio'!$C$21</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{89334A58-FCFF-734F-86DA-8E70FF1C6AA1}</c15:txfldGUID>
                      <c15:f>'Reports x Portfolio'!$C$21</c15:f>
                      <c15:dlblFieldTableCache>
                        <c:ptCount val="1"/>
                        <c:pt idx="0">
                          <c:v>0</c:v>
                        </c:pt>
                      </c15:dlblFieldTableCache>
                    </c15:dlblFTEntry>
                  </c15:dlblFieldTable>
                  <c15:showDataLabelsRange val="0"/>
                </c:ext>
                <c:ext xmlns:c16="http://schemas.microsoft.com/office/drawing/2014/chart" uri="{C3380CC4-5D6E-409C-BE32-E72D297353CC}">
                  <c16:uniqueId val="{00000013-D614-1640-B9E6-DD6D2F301E75}"/>
                </c:ext>
              </c:extLst>
            </c:dLbl>
            <c:dLbl>
              <c:idx val="20"/>
              <c:tx>
                <c:strRef>
                  <c:f>'Reports x Portfolio'!$C$22</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{B84EA1D7-2DA6-0742-8722-7DC4F1B0A8F7}</c15:txfldGUID>
                      <c15:f>'Reports x Portfolio'!$C$22</c15:f>
                      <c15:dlblFieldTableCache>
                        <c:ptCount val="1"/>
                        <c:pt idx="0">
                          <c:v>0</c:v>
                        </c:pt>
                      </c15:dlblFieldTableCache>
                    </c15:dlblFTEntry>
                  </c15:dlblFieldTable>
                  <c15:showDataLabelsRange val="0"/>
                </c:ext>
                <c:ext xmlns:c16="http://schemas.microsoft.com/office/drawing/2014/chart" uri="{C3380CC4-5D6E-409C-BE32-E72D297353CC}">
                  <c16:uniqueId val="{00000014-D614-1640-B9E6-DD6D2F301E75}"/>
                </c:ext>
              </c:extLst>
            </c:dLbl>
            <c:dLbl>
              <c:idx val="21"/>
              <c:tx>
                <c:strRef>
                  <c:f>'Reports x Portfolio'!$C$23</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{4D72C9AE-30D2-9244-B44D-D44C87E87F2E}</c15:txfldGUID>
                      <c15:f>'Reports x Portfolio'!$C$23</c15:f>
                      <c15:dlblFieldTableCache>
                        <c:ptCount val="1"/>
                        <c:pt idx="0">
                          <c:v>0</c:v>
                        </c:pt>
                      </c15:dlblFieldTableCache>
                    </c15:dlblFTEntry>
                  </c15:dlblFieldTable>
                  <c15:showDataLabelsRange val="0"/>
                </c:ext>
                <c:ext xmlns:c16="http://schemas.microsoft.com/office/drawing/2014/chart" uri="{C3380CC4-5D6E-409C-BE32-E72D297353CC}">
                  <c16:uniqueId val="{00000015-D614-1640-B9E6-DD6D2F301E75}"/>
                </c:ext>
              </c:extLst>
            </c:dLbl>
            <c:dLbl>
              <c:idx val="22"/>
              <c:tx>
                <c:strRef>
                  <c:f>'Reports x Portfolio'!$C$24</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{73C6086D-C87F-264B-9A15-9EA77260270E}</c15:txfldGUID>
                      <c15:f>'Reports x Portfolio'!$C$24</c15:f>
                      <c15:dlblFieldTableCache>
                        <c:ptCount val="1"/>
                        <c:pt idx="0">
                          <c:v>0</c:v>
                        </c:pt>
                      </c15:dlblFieldTableCache>
                    </c15:dlblFTEntry>
                  </c15:dlblFieldTable>
                  <c15:showDataLabelsRange val="0"/>
                </c:ext>
                <c:ext xmlns:c16="http://schemas.microsoft.com/office/drawing/2014/chart" uri="{C3380CC4-5D6E-409C-BE32-E72D297353CC}">
                  <c16:uniqueId val="{00000016-D614-1640-B9E6-DD6D2F301E75}"/>
                </c:ext>
              </c:extLst>
            </c:dLbl>
            <c:dLbl>
              <c:idx val="23"/>
              <c:tx>
                <c:strRef>
                  <c:f>'Reports x Portfolio'!$C$25</c:f>
                  <c:strCache>
                    <c:ptCount val="1"/>
                    <c:pt idx="0">
                      <c:v>47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{936A20D9-B51A-9245-9088-3C427649BA5A}</c15:txfldGUID>
                      <c15:f>'Reports x Portfolio'!$C$25</c15:f>
                      <c15:dlblFieldTableCache>
                        <c:ptCount val="1"/>
                        <c:pt idx="0">
                          <c:v>47</c:v>
                        </c:pt>
                      </c15:dlblFieldTableCache>
                    </c15:dlblFTEntry>
                  </c15:dlblFieldTable>
                  <c15:showDataLabelsRange val="0"/>
                </c:ext>
                <c:ext xmlns:c16="http://schemas.microsoft.com/office/drawing/2014/chart" uri="{C3380CC4-5D6E-409C-BE32-E72D297353CC}">
                  <c16:uniqueId val="{00000017-D614-1640-B9E6-DD6D2F301E75}"/>
                </c:ext>
              </c:extLst>
            </c:dLbl>
            <c:dLbl>
              <c:idx val="24"/>
              <c:tx>
                <c:strRef>
                  <c:f>'Reports x Portfolio'!$C$26</c:f>
                  <c:strCache>
                    <c:ptCount val="1"/>
                    <c:pt idx="0">
                      <c:v>437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{2DF06F98-5D4B-7040-B9FF-D202B6567D2A}</c15:txfldGUID>
                      <c15:f>'Reports x Portfolio'!$C$26</c15:f>
                      <c15:dlblFieldTableCache>
                        <c:ptCount val="1"/>
                        <c:pt idx="0">
                          <c:v>437</c:v>
                        </c:pt>
                      </c15:dlblFieldTableCache>
                    </c15:dlblFTEntry>
                  </c15:dlblFieldTable>
                  <c15:showDataLabelsRange val="0"/>
                </c:ext>
                <c:ext xmlns:c16="http://schemas.microsoft.com/office/drawing/2014/chart" uri="{C3380CC4-5D6E-409C-BE32-E72D297353CC}">
                  <c16:uniqueId val="{00000018-D614-1640-B9E6-DD6D2F301E75}"/>
                </c:ext>
              </c:extLst>
            </c:dLbl>
            <c:dLbl>
              <c:idx val="25"/>
              <c:tx>
                <c:strRef>
                  <c:f>'Reports x Portfolio'!$C$27</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{81BC55DD-AAED-F547-8503-2CFA1C79F53A}</c15:txfldGUID>
                      <c15:f>'Reports x Portfolio'!$C$27</c15:f>
                      <c15:dlblFieldTableCache>
                        <c:ptCount val="1"/>
                        <c:pt idx="0">
                          <c:v>0</c:v>
                        </c:pt>
                      </c15:dlblFieldTableCache>
                    </c15:dlblFTEntry>
                  </c15:dlblFieldTable>
                  <c15:showDataLabelsRange val="0"/>
                </c:ext>
                <c:ext xmlns:c16="http://schemas.microsoft.com/office/drawing/2014/chart" uri="{C3380CC4-5D6E-409C-BE32-E72D297353CC}">
                  <c16:uniqueId val="{00000019-D614-1640-B9E6-DD6D2F301E75}"/>
                </c:ext>
              </c:extLst>
            </c:dLbl>
            <c:dLbl>
              <c:idx val="26"/>
              <c:tx>
                <c:strRef>
                  <c:f>'Reports x Portfolio'!$C$28</c:f>
                  <c:strCache>
                    <c:ptCount val="1"/>
                    <c:pt idx="0">
                      <c:v>58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{93E5DD09-54A2-3A40-AFA5-828528968A10}</c15:txfldGUID>
                      <c15:f>'Reports x Portfolio'!$C$28</c15:f>
                      <c15:dlblFieldTableCache>
                        <c:ptCount val="1"/>
                        <c:pt idx="0">
                          <c:v>58</c:v>
                        </c:pt>
                      </c15:dlblFieldTableCache>
                    </c15:dlblFTEntry>
                  </c15:dlblFieldTable>
                  <c15:showDataLabelsRange val="0"/>
                </c:ext>
                <c:ext xmlns:c16="http://schemas.microsoft.com/office/drawing/2014/chart" uri="{C3380CC4-5D6E-409C-BE32-E72D297353CC}">
                  <c16:uniqueId val="{0000001A-D614-1640-B9E6-DD6D2F301E75}"/>
                </c:ext>
              </c:extLst>
            </c:dLbl>
            <c:dLbl>
              <c:idx val="27"/>
              <c:tx>
                <c:strRef>
                  <c:f>'Reports x Portfolio'!$C$29</c:f>
                  <c:strCache>
                    <c:ptCount val="1"/>
                    <c:pt idx="0">
                      <c:v>35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{5D195422-56CF-1547-B37F-FBAEABB46219}</c15:txfldGUID>
                      <c15:f>'Reports x Portfolio'!$C$29</c15:f>
                      <c15:dlblFieldTableCache>
                        <c:ptCount val="1"/>
                        <c:pt idx="0">
                          <c:v>35</c:v>
                        </c:pt>
                      </c15:dlblFieldTableCache>
                    </c15:dlblFTEntry>
                  </c15:dlblFieldTable>
                  <c15:showDataLabelsRange val="0"/>
                </c:ext>
                <c:ext xmlns:c16="http://schemas.microsoft.com/office/drawing/2014/chart" uri="{C3380CC4-5D6E-409C-BE32-E72D297353CC}">
                  <c16:uniqueId val="{0000001B-D614-1640-B9E6-DD6D2F301E75}"/>
                </c:ext>
              </c:extLst>
            </c:dLbl>
            <c:dLbl>
              <c:idx val="28"/>
              <c:tx>
                <c:strRef>
                  <c:f>'Reports x Portfolio'!$C$30</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{E644783A-37BF-4D48-B53B-8573AD807E15}</c15:txfldGUID>
                      <c15:f>'Reports x Portfolio'!$C$30</c15:f>
                      <c15:dlblFieldTableCache>
                        <c:ptCount val="1"/>
                        <c:pt idx="0">
                          <c:v>0</c:v>
                        </c:pt>
                      </c15:dlblFieldTableCache>
                    </c15:dlblFTEntry>
                  </c15:dlblFieldTable>
                  <c15:showDataLabelsRange val="0"/>
                </c:ext>
                <c:ext xmlns:c16="http://schemas.microsoft.com/office/drawing/2014/chart" uri="{C3380CC4-5D6E-409C-BE32-E72D297353CC}">
                  <c16:uniqueId val="{0000001C-D614-1640-B9E6-DD6D2F301E75}"/>
                </c:ext>
              </c:extLst>
            </c:d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'Reports x Portfolio'!$A$2:$A$30</c:f>
              <c:strCache>
                <c:ptCount val="29"/>
                <c:pt idx="0">
                  <c:v>Mental Health</c:v>
                </c:pt>
                <c:pt idx="1">
                  <c:v>Youth</c:v>
                </c:pt>
                <c:pt idx="2">
                  <c:v>Education</c:v>
                </c:pt>
                <c:pt idx="3">
                  <c:v>Youth Justice</c:v>
                </c:pt>
                <c:pt idx="4">
                  <c:v>Housing</c:v>
                </c:pt>
                <c:pt idx="5">
                  <c:v>Jobs, Innovation and Trade</c:v>
                </c:pt>
                <c:pt idx="6">
                  <c:v>Aboriginal Affairs</c:v>
                </c:pt>
                <c:pt idx="7">
                  <c:v>Multicultural Affairs</c:v>
                </c:pt>
                <c:pt idx="8">
                  <c:v>Equality</c:v>
                </c:pt>
                <c:pt idx="9">
                  <c:v>Industrial Relations</c:v>
                </c:pt>
                <c:pt idx="10">
                  <c:v>Child Protection</c:v>
                </c:pt>
                <c:pt idx="11">
                  <c:v>Disability, Ageing and Carers</c:v>
                </c:pt>
                <c:pt idx="12">
                  <c:v>Health</c:v>
                </c:pt>
                <c:pt idx="13">
                  <c:v>Energy, Environment and Climate Change</c:v>
                </c:pt>
                <c:pt idx="14">
                  <c:v>Suburban Development</c:v>
                </c:pt>
                <c:pt idx="15">
                  <c:v>Women</c:v>
                </c:pt>
                <c:pt idx="16">
                  <c:v>Workplace Safety</c:v>
                </c:pt>
                <c:pt idx="17">
                  <c:v>Agriculture</c:v>
                </c:pt>
                <c:pt idx="18">
                  <c:v>Consumer Affairs, Gaming and Liquor Regulation</c:v>
                </c:pt>
                <c:pt idx="19">
                  <c:v>Corrections</c:v>
                </c:pt>
                <c:pt idx="20">
                  <c:v>Creative Industries</c:v>
                </c:pt>
                <c:pt idx="21">
                  <c:v>Crime Prevention</c:v>
                </c:pt>
                <c:pt idx="22">
                  <c:v>Economic Development</c:v>
                </c:pt>
                <c:pt idx="23">
                  <c:v>Local Government</c:v>
                </c:pt>
                <c:pt idx="24">
                  <c:v>Police and Emergency Services</c:v>
                </c:pt>
                <c:pt idx="25">
                  <c:v>Prevention of Family Violence</c:v>
                </c:pt>
                <c:pt idx="26">
                  <c:v>Public Transport</c:v>
                </c:pt>
                <c:pt idx="27">
                  <c:v>Road Safety and the TAC</c:v>
                </c:pt>
                <c:pt idx="28">
                  <c:v>Training and Skills</c:v>
                </c:pt>
              </c:strCache>
            </c:strRef>
          </c:cat>
          <c:val>
            <c:numRef>
              <c:f>'Reports x Portfolio'!$B$2:$B$30</c:f>
              <c:numCache>
                <c:formatCode>General</c:formatCode>
                <c:ptCount val="29"/>
                <c:pt idx="0">
                  <c:v>23</c:v>
                </c:pt>
                <c:pt idx="1">
                  <c:v>18</c:v>
                </c:pt>
                <c:pt idx="2">
                  <c:v>15</c:v>
                </c:pt>
                <c:pt idx="3">
                  <c:v>14</c:v>
                </c:pt>
                <c:pt idx="4">
                  <c:v>10</c:v>
                </c:pt>
                <c:pt idx="5">
                  <c:v>9</c:v>
                </c:pt>
                <c:pt idx="6">
                  <c:v>6</c:v>
                </c:pt>
                <c:pt idx="7">
                  <c:v>5</c:v>
                </c:pt>
                <c:pt idx="8">
                  <c:v>4</c:v>
                </c:pt>
                <c:pt idx="9">
                  <c:v>4</c:v>
                </c:pt>
                <c:pt idx="10">
                  <c:v>3</c:v>
                </c:pt>
                <c:pt idx="11">
                  <c:v>3</c:v>
                </c:pt>
                <c:pt idx="12">
                  <c:v>3</c:v>
                </c:pt>
                <c:pt idx="13">
                  <c:v>2</c:v>
                </c:pt>
                <c:pt idx="14">
                  <c:v>2</c:v>
                </c:pt>
                <c:pt idx="15">
                  <c:v>2</c:v>
                </c:pt>
                <c:pt idx="16">
                  <c:v>2</c:v>
                </c:pt>
                <c:pt idx="17">
                  <c:v>1</c:v>
                </c:pt>
                <c:pt idx="18">
                  <c:v>1</c:v>
                </c:pt>
                <c:pt idx="19">
                  <c:v>1</c:v>
                </c:pt>
                <c:pt idx="20">
                  <c:v>1</c:v>
                </c:pt>
                <c:pt idx="21">
                  <c:v>1</c:v>
                </c:pt>
                <c:pt idx="22">
                  <c:v>1</c:v>
                </c:pt>
                <c:pt idx="23">
                  <c:v>1</c:v>
                </c:pt>
                <c:pt idx="24">
                  <c:v>1</c:v>
                </c:pt>
                <c:pt idx="25">
                  <c:v>1</c:v>
                </c:pt>
                <c:pt idx="26">
                  <c:v>1</c:v>
                </c:pt>
                <c:pt idx="27">
                  <c:v>1</c:v>
                </c:pt>
                <c:pt idx="28">
                  <c:v>1</c:v>
                </c:pt>
              </c:numCache>
            </c:numRef>
          </c:val>
          <c:extLst>
            <c:ext xmlns:c16="http://schemas.microsoft.com/office/drawing/2014/chart" uri="{C3380CC4-5D6E-409C-BE32-E72D297353CC}">
              <c16:uniqueId val="{0000001D-D614-1640-B9E6-DD6D2F301E75}"/>
            </c:ext>
          </c:extLst>
        </c:ser>
        <c:dLbls>
          <c:showLegendKey val="0"/>
          <c:showVal val="0"/>
          <c:showCatName val="0"/>
          <c:showSerName val="0"/>
          <c:showPercent val="0"/>
          <c:showBubbleSize val="0"/>
        </c:dLbls>
        <c:gapWidth val="20"/>
        <c:axId val="462194672"/>
        <c:axId val="155521712"/>
      </c:barChart>
      <c:catAx>
        <c:axId val="46219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55521712"/>
        <c:crosses val="autoZero"/>
        <c:auto val="1"/>
        <c:lblAlgn val="ctr"/>
        <c:lblOffset val="100"/>
        <c:noMultiLvlLbl val="0"/>
      </c:catAx>
      <c:valAx>
        <c:axId val="155521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46219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chemeClr val="tx1">
              <a:lumMod val="65000"/>
              <a:lumOff val="35000"/>
            </a:schemeClr>
          </a:solidFill>
          <a:latin typeface="Karla"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GB" sz="1400"/>
              <a:t>Number of Recommendations by Portfolio Across All Reports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 Recommendations x Portfolio'!$H$2:$H$34</c:f>
              <c:strCache>
                <c:ptCount val="33"/>
                <c:pt idx="0">
                  <c:v>Education</c:v>
                </c:pt>
                <c:pt idx="1">
                  <c:v>Mental Health</c:v>
                </c:pt>
                <c:pt idx="2">
                  <c:v>Youth Justice</c:v>
                </c:pt>
                <c:pt idx="3">
                  <c:v>Jobs, Innovation and Trade</c:v>
                </c:pt>
                <c:pt idx="4">
                  <c:v>Youth</c:v>
                </c:pt>
                <c:pt idx="5">
                  <c:v>Housing</c:v>
                </c:pt>
                <c:pt idx="6">
                  <c:v>Child Protection</c:v>
                </c:pt>
                <c:pt idx="7">
                  <c:v>Aboriginal Affairs</c:v>
                </c:pt>
                <c:pt idx="8">
                  <c:v>Multicultural Affairs</c:v>
                </c:pt>
                <c:pt idx="9">
                  <c:v>Equality</c:v>
                </c:pt>
                <c:pt idx="10">
                  <c:v>Disability, Ageing and Carers</c:v>
                </c:pt>
                <c:pt idx="11">
                  <c:v>Health</c:v>
                </c:pt>
                <c:pt idx="12">
                  <c:v>Training and Skills</c:v>
                </c:pt>
                <c:pt idx="13">
                  <c:v>Industrial Relations</c:v>
                </c:pt>
                <c:pt idx="14">
                  <c:v>Corrections</c:v>
                </c:pt>
                <c:pt idx="15">
                  <c:v>Creative Industries</c:v>
                </c:pt>
                <c:pt idx="16">
                  <c:v>Workplace Safety</c:v>
                </c:pt>
                <c:pt idx="17">
                  <c:v>Local Government</c:v>
                </c:pt>
                <c:pt idx="18">
                  <c:v>Consumer Affairs, Gaming and Liquor Regulation</c:v>
                </c:pt>
                <c:pt idx="19">
                  <c:v>Crime Prevention</c:v>
                </c:pt>
                <c:pt idx="20">
                  <c:v>Public Transport</c:v>
                </c:pt>
                <c:pt idx="21">
                  <c:v>Road Safety and the TAC</c:v>
                </c:pt>
                <c:pt idx="22">
                  <c:v>Agriculture</c:v>
                </c:pt>
                <c:pt idx="23">
                  <c:v>Police and Emergency Services</c:v>
                </c:pt>
                <c:pt idx="24">
                  <c:v>Economic Development</c:v>
                </c:pt>
                <c:pt idx="25">
                  <c:v>Energy, Environment and Climate Change</c:v>
                </c:pt>
                <c:pt idx="26">
                  <c:v>Higher Education</c:v>
                </c:pt>
                <c:pt idx="27">
                  <c:v>Planning</c:v>
                </c:pt>
                <c:pt idx="28">
                  <c:v>Women</c:v>
                </c:pt>
                <c:pt idx="29">
                  <c:v>Prevention of Family Violence</c:v>
                </c:pt>
                <c:pt idx="30">
                  <c:v>Regional Development</c:v>
                </c:pt>
                <c:pt idx="31">
                  <c:v>Resources</c:v>
                </c:pt>
                <c:pt idx="32">
                  <c:v>Transport Infrastructure</c:v>
                </c:pt>
              </c:strCache>
            </c:strRef>
          </c:cat>
          <c:val>
            <c:numRef>
              <c:f>'# Recommendations x Portfolio'!$I$2:$I$34</c:f>
              <c:numCache>
                <c:formatCode>General</c:formatCode>
                <c:ptCount val="33"/>
                <c:pt idx="0">
                  <c:v>162</c:v>
                </c:pt>
                <c:pt idx="1">
                  <c:v>101</c:v>
                </c:pt>
                <c:pt idx="2">
                  <c:v>89</c:v>
                </c:pt>
                <c:pt idx="3">
                  <c:v>77</c:v>
                </c:pt>
                <c:pt idx="4">
                  <c:v>58</c:v>
                </c:pt>
                <c:pt idx="5">
                  <c:v>52</c:v>
                </c:pt>
                <c:pt idx="6">
                  <c:v>49</c:v>
                </c:pt>
                <c:pt idx="7">
                  <c:v>28</c:v>
                </c:pt>
                <c:pt idx="8">
                  <c:v>25</c:v>
                </c:pt>
                <c:pt idx="9">
                  <c:v>23</c:v>
                </c:pt>
                <c:pt idx="10">
                  <c:v>21</c:v>
                </c:pt>
                <c:pt idx="11">
                  <c:v>18</c:v>
                </c:pt>
                <c:pt idx="12">
                  <c:v>17</c:v>
                </c:pt>
                <c:pt idx="13">
                  <c:v>15</c:v>
                </c:pt>
                <c:pt idx="14">
                  <c:v>11</c:v>
                </c:pt>
                <c:pt idx="15">
                  <c:v>11</c:v>
                </c:pt>
                <c:pt idx="16">
                  <c:v>11</c:v>
                </c:pt>
                <c:pt idx="17">
                  <c:v>8</c:v>
                </c:pt>
                <c:pt idx="18">
                  <c:v>7</c:v>
                </c:pt>
                <c:pt idx="19">
                  <c:v>7</c:v>
                </c:pt>
                <c:pt idx="20">
                  <c:v>6</c:v>
                </c:pt>
                <c:pt idx="21">
                  <c:v>6</c:v>
                </c:pt>
                <c:pt idx="22">
                  <c:v>5</c:v>
                </c:pt>
                <c:pt idx="23">
                  <c:v>5</c:v>
                </c:pt>
                <c:pt idx="24">
                  <c:v>4</c:v>
                </c:pt>
                <c:pt idx="25">
                  <c:v>4</c:v>
                </c:pt>
                <c:pt idx="26">
                  <c:v>4</c:v>
                </c:pt>
                <c:pt idx="27">
                  <c:v>4</c:v>
                </c:pt>
                <c:pt idx="28">
                  <c:v>4</c:v>
                </c:pt>
                <c:pt idx="29">
                  <c:v>3</c:v>
                </c:pt>
                <c:pt idx="30">
                  <c:v>3</c:v>
                </c:pt>
                <c:pt idx="31">
                  <c:v>3</c:v>
                </c:pt>
                <c:pt idx="32">
                  <c:v>1</c:v>
                </c:pt>
              </c:numCache>
            </c:numRef>
          </c:val>
          <c:extLst>
            <c:ext xmlns:c16="http://schemas.microsoft.com/office/drawing/2014/chart" uri="{C3380CC4-5D6E-409C-BE32-E72D297353CC}">
              <c16:uniqueId val="{00000000-8533-6B4F-9554-BA27C1687578}"/>
            </c:ext>
          </c:extLst>
        </c:ser>
        <c:dLbls>
          <c:showLegendKey val="0"/>
          <c:showVal val="0"/>
          <c:showCatName val="0"/>
          <c:showSerName val="0"/>
          <c:showPercent val="0"/>
          <c:showBubbleSize val="0"/>
        </c:dLbls>
        <c:gapWidth val="182"/>
        <c:axId val="546880912"/>
        <c:axId val="545602768"/>
      </c:barChart>
      <c:catAx>
        <c:axId val="546880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545602768"/>
        <c:crosses val="autoZero"/>
        <c:auto val="1"/>
        <c:lblAlgn val="ctr"/>
        <c:lblOffset val="100"/>
        <c:noMultiLvlLbl val="0"/>
      </c:catAx>
      <c:valAx>
        <c:axId val="54560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546880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Karla"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US" sz="1400"/>
              <a:t>Number of Reports and Young People Consulted by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manualLayout>
          <c:layoutTarget val="inner"/>
          <c:xMode val="edge"/>
          <c:yMode val="edge"/>
          <c:x val="0.28681943471295801"/>
          <c:y val="0.17251300887664525"/>
          <c:w val="0.68232991848186753"/>
          <c:h val="0.76400367309458217"/>
        </c:manualLayout>
      </c:layout>
      <c:barChart>
        <c:barDir val="bar"/>
        <c:grouping val="clustered"/>
        <c:varyColors val="0"/>
        <c:ser>
          <c:idx val="0"/>
          <c:order val="0"/>
          <c:tx>
            <c:strRef>
              <c:f>'Reports x Cohort'!$B$1</c:f>
              <c:strCache>
                <c:ptCount val="1"/>
                <c:pt idx="0">
                  <c:v>Number of reports</c:v>
                </c:pt>
              </c:strCache>
            </c:strRef>
          </c:tx>
          <c:spPr>
            <a:solidFill>
              <a:schemeClr val="accent1"/>
            </a:solidFill>
            <a:ln>
              <a:noFill/>
            </a:ln>
            <a:effectLst/>
          </c:spPr>
          <c:invertIfNegative val="0"/>
          <c:dLbls>
            <c:dLbl>
              <c:idx val="0"/>
              <c:tx>
                <c:strRef>
                  <c:f>'Reports x Cohort'!$C$2</c:f>
                  <c:strCache>
                    <c:ptCount val="1"/>
                    <c:pt idx="0">
                      <c:v>2223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{D8BF33A5-B018-F04B-B226-1BFC5E57DDEF}</c15:txfldGUID>
                      <c15:f>'Reports x Cohort'!$C$2</c15:f>
                      <c15:dlblFieldTableCache>
                        <c:ptCount val="1"/>
                        <c:pt idx="0">
                          <c:v>2223</c:v>
                        </c:pt>
                      </c15:dlblFieldTableCache>
                    </c15:dlblFTEntry>
                  </c15:dlblFieldTable>
                  <c15:showDataLabelsRange val="0"/>
                </c:ext>
                <c:ext xmlns:c16="http://schemas.microsoft.com/office/drawing/2014/chart" uri="{C3380CC4-5D6E-409C-BE32-E72D297353CC}">
                  <c16:uniqueId val="{00000000-6132-9F49-A4C8-4C41022B072C}"/>
                </c:ext>
              </c:extLst>
            </c:dLbl>
            <c:dLbl>
              <c:idx val="1"/>
              <c:tx>
                <c:strRef>
                  <c:f>'Reports x Cohort'!$C$3</c:f>
                  <c:strCache>
                    <c:ptCount val="1"/>
                    <c:pt idx="0">
                      <c:v>115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{1AFEDBFD-91FB-9742-81BB-688B7BCF60D5}</c15:txfldGUID>
                      <c15:f>'Reports x Cohort'!$C$3</c15:f>
                      <c15:dlblFieldTableCache>
                        <c:ptCount val="1"/>
                        <c:pt idx="0">
                          <c:v>115</c:v>
                        </c:pt>
                      </c15:dlblFieldTableCache>
                    </c15:dlblFTEntry>
                  </c15:dlblFieldTable>
                  <c15:showDataLabelsRange val="0"/>
                </c:ext>
                <c:ext xmlns:c16="http://schemas.microsoft.com/office/drawing/2014/chart" uri="{C3380CC4-5D6E-409C-BE32-E72D297353CC}">
                  <c16:uniqueId val="{00000001-6132-9F49-A4C8-4C41022B072C}"/>
                </c:ext>
              </c:extLst>
            </c:dLbl>
            <c:dLbl>
              <c:idx val="2"/>
              <c:tx>
                <c:strRef>
                  <c:f>'Reports x Cohort'!$C$4</c:f>
                  <c:strCache>
                    <c:ptCount val="1"/>
                    <c:pt idx="0">
                      <c:v>329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{F238A98C-FB67-494B-B022-F8DFC0ABCC41}</c15:txfldGUID>
                      <c15:f>'Reports x Cohort'!$C$4</c15:f>
                      <c15:dlblFieldTableCache>
                        <c:ptCount val="1"/>
                        <c:pt idx="0">
                          <c:v>329</c:v>
                        </c:pt>
                      </c15:dlblFieldTableCache>
                    </c15:dlblFTEntry>
                  </c15:dlblFieldTable>
                  <c15:showDataLabelsRange val="0"/>
                </c:ext>
                <c:ext xmlns:c16="http://schemas.microsoft.com/office/drawing/2014/chart" uri="{C3380CC4-5D6E-409C-BE32-E72D297353CC}">
                  <c16:uniqueId val="{00000002-6132-9F49-A4C8-4C41022B072C}"/>
                </c:ext>
              </c:extLst>
            </c:dLbl>
            <c:dLbl>
              <c:idx val="3"/>
              <c:tx>
                <c:strRef>
                  <c:f>'Reports x Cohort'!$C$5</c:f>
                  <c:strCache>
                    <c:ptCount val="1"/>
                    <c:pt idx="0">
                      <c:v>59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{38354CFF-3E80-6448-A0BA-18C416A655EB}</c15:txfldGUID>
                      <c15:f>'Reports x Cohort'!$C$5</c15:f>
                      <c15:dlblFieldTableCache>
                        <c:ptCount val="1"/>
                        <c:pt idx="0">
                          <c:v>59</c:v>
                        </c:pt>
                      </c15:dlblFieldTableCache>
                    </c15:dlblFTEntry>
                  </c15:dlblFieldTable>
                  <c15:showDataLabelsRange val="0"/>
                </c:ext>
                <c:ext xmlns:c16="http://schemas.microsoft.com/office/drawing/2014/chart" uri="{C3380CC4-5D6E-409C-BE32-E72D297353CC}">
                  <c16:uniqueId val="{00000003-6132-9F49-A4C8-4C41022B072C}"/>
                </c:ext>
              </c:extLst>
            </c:dLbl>
            <c:dLbl>
              <c:idx val="4"/>
              <c:tx>
                <c:strRef>
                  <c:f>'Reports x Cohort'!$C$6</c:f>
                  <c:strCache>
                    <c:ptCount val="1"/>
                    <c:pt idx="0">
                      <c:v>434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{FE1C7943-1553-D346-9C3B-17DA54B69CB5}</c15:txfldGUID>
                      <c15:f>'Reports x Cohort'!$C$6</c15:f>
                      <c15:dlblFieldTableCache>
                        <c:ptCount val="1"/>
                        <c:pt idx="0">
                          <c:v>434</c:v>
                        </c:pt>
                      </c15:dlblFieldTableCache>
                    </c15:dlblFTEntry>
                  </c15:dlblFieldTable>
                  <c15:showDataLabelsRange val="0"/>
                </c:ext>
                <c:ext xmlns:c16="http://schemas.microsoft.com/office/drawing/2014/chart" uri="{C3380CC4-5D6E-409C-BE32-E72D297353CC}">
                  <c16:uniqueId val="{00000004-6132-9F49-A4C8-4C41022B072C}"/>
                </c:ext>
              </c:extLst>
            </c:dLbl>
            <c:dLbl>
              <c:idx val="5"/>
              <c:tx>
                <c:strRef>
                  <c:f>'Reports x Cohort'!$C$7</c:f>
                  <c:strCache>
                    <c:ptCount val="1"/>
                    <c:pt idx="0">
                      <c:v>330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{211E7644-62E6-D947-9E43-395456332810}</c15:txfldGUID>
                      <c15:f>'Reports x Cohort'!$C$7</c15:f>
                      <c15:dlblFieldTableCache>
                        <c:ptCount val="1"/>
                        <c:pt idx="0">
                          <c:v>330</c:v>
                        </c:pt>
                      </c15:dlblFieldTableCache>
                    </c15:dlblFTEntry>
                  </c15:dlblFieldTable>
                  <c15:showDataLabelsRange val="0"/>
                </c:ext>
                <c:ext xmlns:c16="http://schemas.microsoft.com/office/drawing/2014/chart" uri="{C3380CC4-5D6E-409C-BE32-E72D297353CC}">
                  <c16:uniqueId val="{00000005-6132-9F49-A4C8-4C41022B072C}"/>
                </c:ext>
              </c:extLst>
            </c:dLbl>
            <c:dLbl>
              <c:idx val="6"/>
              <c:tx>
                <c:strRef>
                  <c:f>'Reports x Cohort'!$C$8</c:f>
                  <c:strCache>
                    <c:ptCount val="1"/>
                    <c:pt idx="0">
                      <c:v>4542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{ED86E61F-C133-BF42-979F-B152E7F5B56C}</c15:txfldGUID>
                      <c15:f>'Reports x Cohort'!$C$8</c15:f>
                      <c15:dlblFieldTableCache>
                        <c:ptCount val="1"/>
                        <c:pt idx="0">
                          <c:v>4542</c:v>
                        </c:pt>
                      </c15:dlblFieldTableCache>
                    </c15:dlblFTEntry>
                  </c15:dlblFieldTable>
                  <c15:showDataLabelsRange val="0"/>
                </c:ext>
                <c:ext xmlns:c16="http://schemas.microsoft.com/office/drawing/2014/chart" uri="{C3380CC4-5D6E-409C-BE32-E72D297353CC}">
                  <c16:uniqueId val="{00000006-6132-9F49-A4C8-4C41022B072C}"/>
                </c:ext>
              </c:extLst>
            </c:dLbl>
            <c:dLbl>
              <c:idx val="7"/>
              <c:tx>
                <c:strRef>
                  <c:f>'Reports x Cohort'!$C$9</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{E7A972F9-5742-5D45-8C6B-FB202E99CD69}</c15:txfldGUID>
                      <c15:f>'Reports x Cohort'!$C$9</c15:f>
                      <c15:dlblFieldTableCache>
                        <c:ptCount val="1"/>
                        <c:pt idx="0">
                          <c:v>0</c:v>
                        </c:pt>
                      </c15:dlblFieldTableCache>
                    </c15:dlblFTEntry>
                  </c15:dlblFieldTable>
                  <c15:showDataLabelsRange val="0"/>
                </c:ext>
                <c:ext xmlns:c16="http://schemas.microsoft.com/office/drawing/2014/chart" uri="{C3380CC4-5D6E-409C-BE32-E72D297353CC}">
                  <c16:uniqueId val="{00000007-6132-9F49-A4C8-4C41022B072C}"/>
                </c:ext>
              </c:extLst>
            </c:dLbl>
            <c:dLbl>
              <c:idx val="8"/>
              <c:tx>
                <c:strRef>
                  <c:f>'Reports x Cohort'!$C$10</c:f>
                  <c:strCache>
                    <c:ptCount val="1"/>
                    <c:pt idx="0">
                      <c:v>345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{FB0DF011-B875-4A4C-80F4-2B75495D0750}</c15:txfldGUID>
                      <c15:f>'Reports x Cohort'!$C$10</c15:f>
                      <c15:dlblFieldTableCache>
                        <c:ptCount val="1"/>
                        <c:pt idx="0">
                          <c:v>345</c:v>
                        </c:pt>
                      </c15:dlblFieldTableCache>
                    </c15:dlblFTEntry>
                  </c15:dlblFieldTable>
                  <c15:showDataLabelsRange val="0"/>
                </c:ext>
                <c:ext xmlns:c16="http://schemas.microsoft.com/office/drawing/2014/chart" uri="{C3380CC4-5D6E-409C-BE32-E72D297353CC}">
                  <c16:uniqueId val="{00000008-6132-9F49-A4C8-4C41022B072C}"/>
                </c:ext>
              </c:extLst>
            </c:dLbl>
            <c:dLbl>
              <c:idx val="9"/>
              <c:tx>
                <c:strRef>
                  <c:f>'Reports x Cohort'!$C$11</c:f>
                  <c:strCache>
                    <c:ptCount val="1"/>
                    <c:pt idx="0">
                      <c:v>557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{11062D60-A2A5-264C-B5C6-985DF8593F65}</c15:txfldGUID>
                      <c15:f>'Reports x Cohort'!$C$11</c15:f>
                      <c15:dlblFieldTableCache>
                        <c:ptCount val="1"/>
                        <c:pt idx="0">
                          <c:v>557</c:v>
                        </c:pt>
                      </c15:dlblFieldTableCache>
                    </c15:dlblFTEntry>
                  </c15:dlblFieldTable>
                  <c15:showDataLabelsRange val="0"/>
                </c:ext>
                <c:ext xmlns:c16="http://schemas.microsoft.com/office/drawing/2014/chart" uri="{C3380CC4-5D6E-409C-BE32-E72D297353CC}">
                  <c16:uniqueId val="{00000009-6132-9F49-A4C8-4C41022B072C}"/>
                </c:ext>
              </c:extLst>
            </c:dLbl>
            <c:dLbl>
              <c:idx val="10"/>
              <c:tx>
                <c:strRef>
                  <c:f>'Reports x Cohort'!$C$12</c:f>
                  <c:strCache>
                    <c:ptCount val="1"/>
                    <c:pt idx="0">
                      <c:v>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{496131D3-8FC2-CA4B-BEFC-B42C2CF234C9}</c15:txfldGUID>
                      <c15:f>'Reports x Cohort'!$C$12</c15:f>
                      <c15:dlblFieldTableCache>
                        <c:ptCount val="1"/>
                        <c:pt idx="0">
                          <c:v>8</c:v>
                        </c:pt>
                      </c15:dlblFieldTableCache>
                    </c15:dlblFTEntry>
                  </c15:dlblFieldTable>
                  <c15:showDataLabelsRange val="0"/>
                </c:ext>
                <c:ext xmlns:c16="http://schemas.microsoft.com/office/drawing/2014/chart" uri="{C3380CC4-5D6E-409C-BE32-E72D297353CC}">
                  <c16:uniqueId val="{0000000A-6132-9F49-A4C8-4C41022B072C}"/>
                </c:ext>
              </c:extLst>
            </c:dLbl>
            <c:dLbl>
              <c:idx val="11"/>
              <c:tx>
                <c:strRef>
                  <c:f>'Reports x Cohort'!$C$13</c:f>
                  <c:strCache>
                    <c:ptCount val="1"/>
                    <c:pt idx="0">
                      <c:v>25126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{481EA630-F545-9048-A193-23930C3BCBAC}</c15:txfldGUID>
                      <c15:f>'Reports x Cohort'!$C$13</c15:f>
                      <c15:dlblFieldTableCache>
                        <c:ptCount val="1"/>
                        <c:pt idx="0">
                          <c:v>25126</c:v>
                        </c:pt>
                      </c15:dlblFieldTableCache>
                    </c15:dlblFTEntry>
                  </c15:dlblFieldTable>
                  <c15:showDataLabelsRange val="0"/>
                </c:ext>
                <c:ext xmlns:c16="http://schemas.microsoft.com/office/drawing/2014/chart" uri="{C3380CC4-5D6E-409C-BE32-E72D297353CC}">
                  <c16:uniqueId val="{0000000B-6132-9F49-A4C8-4C41022B072C}"/>
                </c:ext>
              </c:extLst>
            </c:dLbl>
            <c:dLbl>
              <c:idx val="12"/>
              <c:tx>
                <c:strRef>
                  <c:f>'Reports x Cohort'!$C$14</c:f>
                  <c:strCache>
                    <c:ptCount val="1"/>
                    <c:pt idx="0">
                      <c:v>35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{13C96340-9795-154E-A6CB-70BE3E0F1BEF}</c15:txfldGUID>
                      <c15:f>'Reports x Cohort'!$C$14</c15:f>
                      <c15:dlblFieldTableCache>
                        <c:ptCount val="1"/>
                        <c:pt idx="0">
                          <c:v>35</c:v>
                        </c:pt>
                      </c15:dlblFieldTableCache>
                    </c15:dlblFTEntry>
                  </c15:dlblFieldTable>
                  <c15:showDataLabelsRange val="0"/>
                </c:ext>
                <c:ext xmlns:c16="http://schemas.microsoft.com/office/drawing/2014/chart" uri="{C3380CC4-5D6E-409C-BE32-E72D297353CC}">
                  <c16:uniqueId val="{0000000C-6132-9F49-A4C8-4C41022B072C}"/>
                </c:ext>
              </c:extLst>
            </c:dLbl>
            <c:dLbl>
              <c:idx val="13"/>
              <c:tx>
                <c:strRef>
                  <c:f>'Reports x Cohort'!$C$15</c:f>
                  <c:strCache>
                    <c:ptCount val="1"/>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{AB4ACC8B-3898-F84C-BA7E-9A9D1AF5B019}</c15:txfldGUID>
                      <c15:f>'Reports x Cohort'!$C$15</c15:f>
                      <c15:dlblFieldTableCache>
                        <c:ptCount val="1"/>
                      </c15:dlblFieldTableCache>
                    </c15:dlblFTEntry>
                  </c15:dlblFieldTable>
                  <c15:showDataLabelsRange val="0"/>
                </c:ext>
                <c:ext xmlns:c16="http://schemas.microsoft.com/office/drawing/2014/chart" uri="{C3380CC4-5D6E-409C-BE32-E72D297353CC}">
                  <c16:uniqueId val="{0000000D-6132-9F49-A4C8-4C41022B072C}"/>
                </c:ext>
              </c:extLst>
            </c:dLbl>
            <c:dLbl>
              <c:idx val="14"/>
              <c:tx>
                <c:strRef>
                  <c:f>'Reports x Portfolio'!$C$16</c:f>
                  <c:strCache>
                    <c:ptCount val="1"/>
                    <c:pt idx="0">
                      <c:v>177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{3BAC7DB7-0CA7-D34C-9D7D-C99DBADF75D9}</c15:txfldGUID>
                      <c15:f>'Reports x Portfolio'!$C$16</c15:f>
                      <c15:dlblFieldTableCache>
                        <c:ptCount val="1"/>
                        <c:pt idx="0">
                          <c:v>177</c:v>
                        </c:pt>
                      </c15:dlblFieldTableCache>
                    </c15:dlblFTEntry>
                  </c15:dlblFieldTable>
                  <c15:showDataLabelsRange val="0"/>
                </c:ext>
                <c:ext xmlns:c16="http://schemas.microsoft.com/office/drawing/2014/chart" uri="{C3380CC4-5D6E-409C-BE32-E72D297353CC}">
                  <c16:uniqueId val="{0000000E-6132-9F49-A4C8-4C41022B072C}"/>
                </c:ext>
              </c:extLst>
            </c:dLbl>
            <c:dLbl>
              <c:idx val="15"/>
              <c:tx>
                <c:strRef>
                  <c:f>'Reports x Portfolio'!$C$17</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{B86E831F-0833-704B-B342-5B3712224D28}</c15:txfldGUID>
                      <c15:f>'Reports x Portfolio'!$C$17</c15:f>
                      <c15:dlblFieldTableCache>
                        <c:ptCount val="1"/>
                        <c:pt idx="0">
                          <c:v>0</c:v>
                        </c:pt>
                      </c15:dlblFieldTableCache>
                    </c15:dlblFTEntry>
                  </c15:dlblFieldTable>
                  <c15:showDataLabelsRange val="0"/>
                </c:ext>
                <c:ext xmlns:c16="http://schemas.microsoft.com/office/drawing/2014/chart" uri="{C3380CC4-5D6E-409C-BE32-E72D297353CC}">
                  <c16:uniqueId val="{0000000F-6132-9F49-A4C8-4C41022B072C}"/>
                </c:ext>
              </c:extLst>
            </c:dLbl>
            <c:dLbl>
              <c:idx val="16"/>
              <c:tx>
                <c:strRef>
                  <c:f>'Reports x Portfolio'!$C$18</c:f>
                  <c:strCache>
                    <c:ptCount val="1"/>
                    <c:pt idx="0">
                      <c:v>373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{72C2D9F5-3AD0-1942-A97E-EEFCEB3D7005}</c15:txfldGUID>
                      <c15:f>'Reports x Portfolio'!$C$18</c15:f>
                      <c15:dlblFieldTableCache>
                        <c:ptCount val="1"/>
                        <c:pt idx="0">
                          <c:v>373</c:v>
                        </c:pt>
                      </c15:dlblFieldTableCache>
                    </c15:dlblFTEntry>
                  </c15:dlblFieldTable>
                  <c15:showDataLabelsRange val="0"/>
                </c:ext>
                <c:ext xmlns:c16="http://schemas.microsoft.com/office/drawing/2014/chart" uri="{C3380CC4-5D6E-409C-BE32-E72D297353CC}">
                  <c16:uniqueId val="{00000010-6132-9F49-A4C8-4C41022B072C}"/>
                </c:ext>
              </c:extLst>
            </c:dLbl>
            <c:dLbl>
              <c:idx val="17"/>
              <c:tx>
                <c:strRef>
                  <c:f>'Reports x Portfolio'!$C$19</c:f>
                  <c:strCache>
                    <c:ptCount val="1"/>
                    <c:pt idx="0">
                      <c:v>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{4447FC04-2388-4D41-9F44-AA0BD90BD70A}</c15:txfldGUID>
                      <c15:f>'Reports x Portfolio'!$C$19</c15:f>
                      <c15:dlblFieldTableCache>
                        <c:ptCount val="1"/>
                        <c:pt idx="0">
                          <c:v>8</c:v>
                        </c:pt>
                      </c15:dlblFieldTableCache>
                    </c15:dlblFTEntry>
                  </c15:dlblFieldTable>
                  <c15:showDataLabelsRange val="0"/>
                </c:ext>
                <c:ext xmlns:c16="http://schemas.microsoft.com/office/drawing/2014/chart" uri="{C3380CC4-5D6E-409C-BE32-E72D297353CC}">
                  <c16:uniqueId val="{00000011-6132-9F49-A4C8-4C41022B072C}"/>
                </c:ext>
              </c:extLst>
            </c:dLbl>
            <c:dLbl>
              <c:idx val="18"/>
              <c:tx>
                <c:strRef>
                  <c:f>'Reports x Portfolio'!$C$20</c:f>
                  <c:strCache>
                    <c:ptCount val="1"/>
                    <c:pt idx="0">
                      <c:v>24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{90C35266-4777-4B41-B791-65A1DE8E4C64}</c15:txfldGUID>
                      <c15:f>'Reports x Portfolio'!$C$20</c15:f>
                      <c15:dlblFieldTableCache>
                        <c:ptCount val="1"/>
                        <c:pt idx="0">
                          <c:v>24</c:v>
                        </c:pt>
                      </c15:dlblFieldTableCache>
                    </c15:dlblFTEntry>
                  </c15:dlblFieldTable>
                  <c15:showDataLabelsRange val="0"/>
                </c:ext>
                <c:ext xmlns:c16="http://schemas.microsoft.com/office/drawing/2014/chart" uri="{C3380CC4-5D6E-409C-BE32-E72D297353CC}">
                  <c16:uniqueId val="{00000012-6132-9F49-A4C8-4C41022B072C}"/>
                </c:ext>
              </c:extLst>
            </c:dLbl>
            <c:dLbl>
              <c:idx val="19"/>
              <c:tx>
                <c:strRef>
                  <c:f>'Reports x Portfolio'!$C$21</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{BBF69C11-8405-2545-B3F1-20A48ED863C2}</c15:txfldGUID>
                      <c15:f>'Reports x Portfolio'!$C$21</c15:f>
                      <c15:dlblFieldTableCache>
                        <c:ptCount val="1"/>
                        <c:pt idx="0">
                          <c:v>0</c:v>
                        </c:pt>
                      </c15:dlblFieldTableCache>
                    </c15:dlblFTEntry>
                  </c15:dlblFieldTable>
                  <c15:showDataLabelsRange val="0"/>
                </c:ext>
                <c:ext xmlns:c16="http://schemas.microsoft.com/office/drawing/2014/chart" uri="{C3380CC4-5D6E-409C-BE32-E72D297353CC}">
                  <c16:uniqueId val="{00000013-6132-9F49-A4C8-4C41022B072C}"/>
                </c:ext>
              </c:extLst>
            </c:dLbl>
            <c:dLbl>
              <c:idx val="20"/>
              <c:tx>
                <c:strRef>
                  <c:f>'Reports x Portfolio'!$C$22</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{CA23B710-F5FE-924B-A14D-2E10F1469771}</c15:txfldGUID>
                      <c15:f>'Reports x Portfolio'!$C$22</c15:f>
                      <c15:dlblFieldTableCache>
                        <c:ptCount val="1"/>
                        <c:pt idx="0">
                          <c:v>0</c:v>
                        </c:pt>
                      </c15:dlblFieldTableCache>
                    </c15:dlblFTEntry>
                  </c15:dlblFieldTable>
                  <c15:showDataLabelsRange val="0"/>
                </c:ext>
                <c:ext xmlns:c16="http://schemas.microsoft.com/office/drawing/2014/chart" uri="{C3380CC4-5D6E-409C-BE32-E72D297353CC}">
                  <c16:uniqueId val="{00000014-6132-9F49-A4C8-4C41022B072C}"/>
                </c:ext>
              </c:extLst>
            </c:dLbl>
            <c:dLbl>
              <c:idx val="21"/>
              <c:tx>
                <c:strRef>
                  <c:f>'Reports x Portfolio'!$C$23</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{1318DAC7-A88E-6141-BBFE-6FD1612D841A}</c15:txfldGUID>
                      <c15:f>'Reports x Portfolio'!$C$23</c15:f>
                      <c15:dlblFieldTableCache>
                        <c:ptCount val="1"/>
                        <c:pt idx="0">
                          <c:v>0</c:v>
                        </c:pt>
                      </c15:dlblFieldTableCache>
                    </c15:dlblFTEntry>
                  </c15:dlblFieldTable>
                  <c15:showDataLabelsRange val="0"/>
                </c:ext>
                <c:ext xmlns:c16="http://schemas.microsoft.com/office/drawing/2014/chart" uri="{C3380CC4-5D6E-409C-BE32-E72D297353CC}">
                  <c16:uniqueId val="{00000015-6132-9F49-A4C8-4C41022B072C}"/>
                </c:ext>
              </c:extLst>
            </c:dLbl>
            <c:dLbl>
              <c:idx val="22"/>
              <c:tx>
                <c:strRef>
                  <c:f>'Reports x Portfolio'!$C$24</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{F0F47A8F-949C-5242-8EC1-686717F2BAC7}</c15:txfldGUID>
                      <c15:f>'Reports x Portfolio'!$C$24</c15:f>
                      <c15:dlblFieldTableCache>
                        <c:ptCount val="1"/>
                        <c:pt idx="0">
                          <c:v>0</c:v>
                        </c:pt>
                      </c15:dlblFieldTableCache>
                    </c15:dlblFTEntry>
                  </c15:dlblFieldTable>
                  <c15:showDataLabelsRange val="0"/>
                </c:ext>
                <c:ext xmlns:c16="http://schemas.microsoft.com/office/drawing/2014/chart" uri="{C3380CC4-5D6E-409C-BE32-E72D297353CC}">
                  <c16:uniqueId val="{00000016-6132-9F49-A4C8-4C41022B072C}"/>
                </c:ext>
              </c:extLst>
            </c:dLbl>
            <c:dLbl>
              <c:idx val="23"/>
              <c:tx>
                <c:strRef>
                  <c:f>'Reports x Portfolio'!$C$25</c:f>
                  <c:strCache>
                    <c:ptCount val="1"/>
                    <c:pt idx="0">
                      <c:v>47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{6AE9A4D3-7568-4B4A-A5EE-97193DB08985}</c15:txfldGUID>
                      <c15:f>'Reports x Portfolio'!$C$25</c15:f>
                      <c15:dlblFieldTableCache>
                        <c:ptCount val="1"/>
                        <c:pt idx="0">
                          <c:v>47</c:v>
                        </c:pt>
                      </c15:dlblFieldTableCache>
                    </c15:dlblFTEntry>
                  </c15:dlblFieldTable>
                  <c15:showDataLabelsRange val="0"/>
                </c:ext>
                <c:ext xmlns:c16="http://schemas.microsoft.com/office/drawing/2014/chart" uri="{C3380CC4-5D6E-409C-BE32-E72D297353CC}">
                  <c16:uniqueId val="{00000017-6132-9F49-A4C8-4C41022B072C}"/>
                </c:ext>
              </c:extLst>
            </c:dLbl>
            <c:dLbl>
              <c:idx val="24"/>
              <c:tx>
                <c:strRef>
                  <c:f>'Reports x Portfolio'!$C$26</c:f>
                  <c:strCache>
                    <c:ptCount val="1"/>
                    <c:pt idx="0">
                      <c:v>437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{0766BBCB-F5FB-BD4C-990D-CF7DBA13F98A}</c15:txfldGUID>
                      <c15:f>'Reports x Portfolio'!$C$26</c15:f>
                      <c15:dlblFieldTableCache>
                        <c:ptCount val="1"/>
                        <c:pt idx="0">
                          <c:v>437</c:v>
                        </c:pt>
                      </c15:dlblFieldTableCache>
                    </c15:dlblFTEntry>
                  </c15:dlblFieldTable>
                  <c15:showDataLabelsRange val="0"/>
                </c:ext>
                <c:ext xmlns:c16="http://schemas.microsoft.com/office/drawing/2014/chart" uri="{C3380CC4-5D6E-409C-BE32-E72D297353CC}">
                  <c16:uniqueId val="{00000018-6132-9F49-A4C8-4C41022B072C}"/>
                </c:ext>
              </c:extLst>
            </c:dLbl>
            <c:dLbl>
              <c:idx val="25"/>
              <c:tx>
                <c:strRef>
                  <c:f>'Reports x Portfolio'!$C$27</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{EA2804B8-CA6F-D843-82DF-1FDA04A4B9B1}</c15:txfldGUID>
                      <c15:f>'Reports x Portfolio'!$C$27</c15:f>
                      <c15:dlblFieldTableCache>
                        <c:ptCount val="1"/>
                        <c:pt idx="0">
                          <c:v>0</c:v>
                        </c:pt>
                      </c15:dlblFieldTableCache>
                    </c15:dlblFTEntry>
                  </c15:dlblFieldTable>
                  <c15:showDataLabelsRange val="0"/>
                </c:ext>
                <c:ext xmlns:c16="http://schemas.microsoft.com/office/drawing/2014/chart" uri="{C3380CC4-5D6E-409C-BE32-E72D297353CC}">
                  <c16:uniqueId val="{00000019-6132-9F49-A4C8-4C41022B072C}"/>
                </c:ext>
              </c:extLst>
            </c:dLbl>
            <c:dLbl>
              <c:idx val="26"/>
              <c:tx>
                <c:strRef>
                  <c:f>'Reports x Portfolio'!$C$28</c:f>
                  <c:strCache>
                    <c:ptCount val="1"/>
                    <c:pt idx="0">
                      <c:v>58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{CC889A55-54DD-5D49-B8BD-7323998B99B1}</c15:txfldGUID>
                      <c15:f>'Reports x Portfolio'!$C$28</c15:f>
                      <c15:dlblFieldTableCache>
                        <c:ptCount val="1"/>
                        <c:pt idx="0">
                          <c:v>58</c:v>
                        </c:pt>
                      </c15:dlblFieldTableCache>
                    </c15:dlblFTEntry>
                  </c15:dlblFieldTable>
                  <c15:showDataLabelsRange val="0"/>
                </c:ext>
                <c:ext xmlns:c16="http://schemas.microsoft.com/office/drawing/2014/chart" uri="{C3380CC4-5D6E-409C-BE32-E72D297353CC}">
                  <c16:uniqueId val="{0000001A-6132-9F49-A4C8-4C41022B072C}"/>
                </c:ext>
              </c:extLst>
            </c:dLbl>
            <c:dLbl>
              <c:idx val="27"/>
              <c:tx>
                <c:strRef>
                  <c:f>'Reports x Portfolio'!$C$29</c:f>
                  <c:strCache>
                    <c:ptCount val="1"/>
                    <c:pt idx="0">
                      <c:v>35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{53BFDC0C-D04E-8642-9BE6-A22B3688721D}</c15:txfldGUID>
                      <c15:f>'Reports x Portfolio'!$C$29</c15:f>
                      <c15:dlblFieldTableCache>
                        <c:ptCount val="1"/>
                        <c:pt idx="0">
                          <c:v>35</c:v>
                        </c:pt>
                      </c15:dlblFieldTableCache>
                    </c15:dlblFTEntry>
                  </c15:dlblFieldTable>
                  <c15:showDataLabelsRange val="0"/>
                </c:ext>
                <c:ext xmlns:c16="http://schemas.microsoft.com/office/drawing/2014/chart" uri="{C3380CC4-5D6E-409C-BE32-E72D297353CC}">
                  <c16:uniqueId val="{0000001B-6132-9F49-A4C8-4C41022B072C}"/>
                </c:ext>
              </c:extLst>
            </c:dLbl>
            <c:dLbl>
              <c:idx val="28"/>
              <c:tx>
                <c:strRef>
                  <c:f>'Reports x Portfolio'!$C$30</c:f>
                  <c:strCache>
                    <c:ptCount val="1"/>
                    <c:pt idx="0">
                      <c:v>0</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{96D8DE8A-5D67-434E-B807-BABEF08A7F52}</c15:txfldGUID>
                      <c15:f>'Reports x Portfolio'!$C$30</c15:f>
                      <c15:dlblFieldTableCache>
                        <c:ptCount val="1"/>
                        <c:pt idx="0">
                          <c:v>0</c:v>
                        </c:pt>
                      </c15:dlblFieldTableCache>
                    </c15:dlblFTEntry>
                  </c15:dlblFieldTable>
                  <c15:showDataLabelsRange val="0"/>
                </c:ext>
                <c:ext xmlns:c16="http://schemas.microsoft.com/office/drawing/2014/chart" uri="{C3380CC4-5D6E-409C-BE32-E72D297353CC}">
                  <c16:uniqueId val="{0000001C-6132-9F49-A4C8-4C41022B072C}"/>
                </c:ext>
              </c:extLst>
            </c:d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Karla"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'Reports x Cohort'!$A$2:$A$14</c:f>
              <c:strCache>
                <c:ptCount val="13"/>
                <c:pt idx="0">
                  <c:v>Mental Ill-Health</c:v>
                </c:pt>
                <c:pt idx="1">
                  <c:v>Justice-Involved</c:v>
                </c:pt>
                <c:pt idx="2">
                  <c:v>Student</c:v>
                </c:pt>
                <c:pt idx="3">
                  <c:v>Homeless</c:v>
                </c:pt>
                <c:pt idx="4">
                  <c:v>Out-of-Home Care</c:v>
                </c:pt>
                <c:pt idx="5">
                  <c:v>Aboriginal and Torres Strait Islander</c:v>
                </c:pt>
                <c:pt idx="6">
                  <c:v>Culturally and Linguistically Diverse</c:v>
                </c:pt>
                <c:pt idx="7">
                  <c:v>Disabled</c:v>
                </c:pt>
                <c:pt idx="8">
                  <c:v>Rural and Regional</c:v>
                </c:pt>
                <c:pt idx="9">
                  <c:v>LGBTIQA+</c:v>
                </c:pt>
                <c:pt idx="10">
                  <c:v>Family Violence</c:v>
                </c:pt>
                <c:pt idx="11">
                  <c:v>Unemployed or Underemployed</c:v>
                </c:pt>
                <c:pt idx="12">
                  <c:v>Low Socio-Economic Status</c:v>
                </c:pt>
              </c:strCache>
            </c:strRef>
          </c:cat>
          <c:val>
            <c:numRef>
              <c:f>'Reports x Cohort'!$B$2:$B$14</c:f>
              <c:numCache>
                <c:formatCode>General</c:formatCode>
                <c:ptCount val="13"/>
                <c:pt idx="0">
                  <c:v>25</c:v>
                </c:pt>
                <c:pt idx="1">
                  <c:v>19</c:v>
                </c:pt>
                <c:pt idx="2">
                  <c:v>19</c:v>
                </c:pt>
                <c:pt idx="3">
                  <c:v>11</c:v>
                </c:pt>
                <c:pt idx="4">
                  <c:v>9</c:v>
                </c:pt>
                <c:pt idx="5">
                  <c:v>6</c:v>
                </c:pt>
                <c:pt idx="6">
                  <c:v>6</c:v>
                </c:pt>
                <c:pt idx="7">
                  <c:v>6</c:v>
                </c:pt>
                <c:pt idx="8">
                  <c:v>6</c:v>
                </c:pt>
                <c:pt idx="9">
                  <c:v>5</c:v>
                </c:pt>
                <c:pt idx="10">
                  <c:v>4</c:v>
                </c:pt>
                <c:pt idx="11">
                  <c:v>3</c:v>
                </c:pt>
                <c:pt idx="12">
                  <c:v>1</c:v>
                </c:pt>
              </c:numCache>
            </c:numRef>
          </c:val>
          <c:extLst>
            <c:ext xmlns:c16="http://schemas.microsoft.com/office/drawing/2014/chart" uri="{C3380CC4-5D6E-409C-BE32-E72D297353CC}">
              <c16:uniqueId val="{0000001D-6132-9F49-A4C8-4C41022B072C}"/>
            </c:ext>
          </c:extLst>
        </c:ser>
        <c:dLbls>
          <c:showLegendKey val="0"/>
          <c:showVal val="0"/>
          <c:showCatName val="0"/>
          <c:showSerName val="0"/>
          <c:showPercent val="0"/>
          <c:showBubbleSize val="0"/>
        </c:dLbls>
        <c:gapWidth val="180"/>
        <c:axId val="462194672"/>
        <c:axId val="155521712"/>
      </c:barChart>
      <c:catAx>
        <c:axId val="46219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55521712"/>
        <c:crosses val="autoZero"/>
        <c:auto val="1"/>
        <c:lblAlgn val="ctr"/>
        <c:lblOffset val="100"/>
        <c:noMultiLvlLbl val="0"/>
      </c:catAx>
      <c:valAx>
        <c:axId val="155521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46219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Karla"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GB" sz="1400"/>
              <a:t>Prevalence of Cross-Cutting Themes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manualLayout>
          <c:layoutTarget val="inner"/>
          <c:xMode val="edge"/>
          <c:yMode val="edge"/>
          <c:x val="0.26558305064865717"/>
          <c:y val="0.14380011890778849"/>
          <c:w val="0.70078308028039027"/>
          <c:h val="0.70801218856425885"/>
        </c:manualLayout>
      </c:layout>
      <c:barChart>
        <c:barDir val="bar"/>
        <c:grouping val="clustered"/>
        <c:varyColors val="0"/>
        <c:ser>
          <c:idx val="0"/>
          <c:order val="0"/>
          <c:spPr>
            <a:solidFill>
              <a:schemeClr val="accent1"/>
            </a:solidFill>
            <a:ln>
              <a:noFill/>
            </a:ln>
            <a:effectLst/>
          </c:spPr>
          <c:invertIfNegative val="0"/>
          <c:cat>
            <c:strRef>
              <c:f>'Cross-Cutting Themes'!$A$2:$A$8</c:f>
              <c:strCache>
                <c:ptCount val="7"/>
                <c:pt idx="0">
                  <c:v>Co-Design</c:v>
                </c:pt>
                <c:pt idx="1">
                  <c:v>Service Redesign</c:v>
                </c:pt>
                <c:pt idx="2">
                  <c:v>Education Reform</c:v>
                </c:pt>
                <c:pt idx="3">
                  <c:v>Early Intervention and Prevention</c:v>
                </c:pt>
                <c:pt idx="4">
                  <c:v>System Change</c:v>
                </c:pt>
                <c:pt idx="5">
                  <c:v>New Strategy or Policy</c:v>
                </c:pt>
                <c:pt idx="6">
                  <c:v>Increase Investment</c:v>
                </c:pt>
              </c:strCache>
            </c:strRef>
          </c:cat>
          <c:val>
            <c:numRef>
              <c:f>'Cross-Cutting Themes'!$B$2:$B$8</c:f>
              <c:numCache>
                <c:formatCode>General</c:formatCode>
                <c:ptCount val="7"/>
                <c:pt idx="0">
                  <c:v>29</c:v>
                </c:pt>
                <c:pt idx="1">
                  <c:v>42</c:v>
                </c:pt>
                <c:pt idx="2">
                  <c:v>44</c:v>
                </c:pt>
                <c:pt idx="3">
                  <c:v>70</c:v>
                </c:pt>
                <c:pt idx="4">
                  <c:v>70</c:v>
                </c:pt>
                <c:pt idx="5">
                  <c:v>135</c:v>
                </c:pt>
                <c:pt idx="6">
                  <c:v>174</c:v>
                </c:pt>
              </c:numCache>
            </c:numRef>
          </c:val>
          <c:extLst>
            <c:ext xmlns:c16="http://schemas.microsoft.com/office/drawing/2014/chart" uri="{C3380CC4-5D6E-409C-BE32-E72D297353CC}">
              <c16:uniqueId val="{00000000-E0AB-FA4A-B505-411547F84A06}"/>
            </c:ext>
          </c:extLst>
        </c:ser>
        <c:dLbls>
          <c:showLegendKey val="0"/>
          <c:showVal val="0"/>
          <c:showCatName val="0"/>
          <c:showSerName val="0"/>
          <c:showPercent val="0"/>
          <c:showBubbleSize val="0"/>
        </c:dLbls>
        <c:gapWidth val="180"/>
        <c:axId val="1900862688"/>
        <c:axId val="1900864320"/>
      </c:barChart>
      <c:catAx>
        <c:axId val="1900862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900864320"/>
        <c:crosses val="autoZero"/>
        <c:auto val="1"/>
        <c:lblAlgn val="ctr"/>
        <c:lblOffset val="100"/>
        <c:noMultiLvlLbl val="0"/>
      </c:catAx>
      <c:valAx>
        <c:axId val="1900864320"/>
        <c:scaling>
          <c:orientation val="minMax"/>
          <c:max val="18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r>
                  <a:rPr lang="en-US"/>
                  <a:t>Number of Recommendations per Theme</a:t>
                </a:r>
              </a:p>
            </c:rich>
          </c:tx>
          <c:layout>
            <c:manualLayout>
              <c:xMode val="edge"/>
              <c:yMode val="edge"/>
              <c:x val="0.46277976523024783"/>
              <c:y val="0.936095764272559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900862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Karla"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US" baseline="0"/>
              <a:t>I</a:t>
            </a:r>
            <a:r>
              <a:rPr lang="en-US"/>
              <a:t>ncrease Investment Recommendations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manualLayout>
          <c:layoutTarget val="inner"/>
          <c:xMode val="edge"/>
          <c:yMode val="edge"/>
          <c:x val="0.31473067532571758"/>
          <c:y val="0.13090909090909092"/>
          <c:w val="0.66160221250273943"/>
          <c:h val="0.72835283528352834"/>
        </c:manualLayout>
      </c:layout>
      <c:barChart>
        <c:barDir val="bar"/>
        <c:grouping val="clustered"/>
        <c:varyColors val="0"/>
        <c:ser>
          <c:idx val="0"/>
          <c:order val="0"/>
          <c:tx>
            <c:strRef>
              <c:f>Sheet4!$F$1</c:f>
              <c:strCache>
                <c:ptCount val="1"/>
                <c:pt idx="0">
                  <c:v>Increase Investment</c:v>
                </c:pt>
              </c:strCache>
            </c:strRef>
          </c:tx>
          <c:spPr>
            <a:solidFill>
              <a:schemeClr val="accent1"/>
            </a:solidFill>
            <a:ln>
              <a:noFill/>
            </a:ln>
            <a:effectLst/>
          </c:spPr>
          <c:invertIfNegative val="0"/>
          <c:cat>
            <c:strRef>
              <c:f>Sheet4!$E$2:$E$12</c:f>
              <c:strCache>
                <c:ptCount val="10"/>
                <c:pt idx="0">
                  <c:v>Aboriginal Affairs</c:v>
                </c:pt>
                <c:pt idx="1">
                  <c:v>Agriculture</c:v>
                </c:pt>
                <c:pt idx="2">
                  <c:v>Creative Industries</c:v>
                </c:pt>
                <c:pt idx="3">
                  <c:v>Crime Prevention</c:v>
                </c:pt>
                <c:pt idx="4">
                  <c:v>Economic Development</c:v>
                </c:pt>
                <c:pt idx="5">
                  <c:v>Education</c:v>
                </c:pt>
                <c:pt idx="6">
                  <c:v>Energy, Environment and Climate Change</c:v>
                </c:pt>
                <c:pt idx="7">
                  <c:v>Housing</c:v>
                </c:pt>
                <c:pt idx="8">
                  <c:v>Mental Health</c:v>
                </c:pt>
                <c:pt idx="9">
                  <c:v>Road Safety and the TAC</c:v>
                </c:pt>
              </c:strCache>
            </c:strRef>
          </c:cat>
          <c:val>
            <c:numRef>
              <c:f>Sheet4!$F$2:$F$12</c:f>
              <c:numCache>
                <c:formatCode>General</c:formatCode>
                <c:ptCount val="11"/>
                <c:pt idx="0">
                  <c:v>32.142857142857146</c:v>
                </c:pt>
                <c:pt idx="1">
                  <c:v>40</c:v>
                </c:pt>
                <c:pt idx="2">
                  <c:v>45.454545454545453</c:v>
                </c:pt>
                <c:pt idx="3">
                  <c:v>57.142857142857139</c:v>
                </c:pt>
                <c:pt idx="4">
                  <c:v>50</c:v>
                </c:pt>
                <c:pt idx="5">
                  <c:v>27.160493827160494</c:v>
                </c:pt>
                <c:pt idx="6">
                  <c:v>50</c:v>
                </c:pt>
                <c:pt idx="7">
                  <c:v>69.230769230769226</c:v>
                </c:pt>
                <c:pt idx="8">
                  <c:v>21.782178217821784</c:v>
                </c:pt>
                <c:pt idx="9">
                  <c:v>50</c:v>
                </c:pt>
              </c:numCache>
            </c:numRef>
          </c:val>
          <c:extLst>
            <c:ext xmlns:c16="http://schemas.microsoft.com/office/drawing/2014/chart" uri="{C3380CC4-5D6E-409C-BE32-E72D297353CC}">
              <c16:uniqueId val="{00000000-97E0-8A4B-933E-D44BF91C3820}"/>
            </c:ext>
          </c:extLst>
        </c:ser>
        <c:dLbls>
          <c:showLegendKey val="0"/>
          <c:showVal val="0"/>
          <c:showCatName val="0"/>
          <c:showSerName val="0"/>
          <c:showPercent val="0"/>
          <c:showBubbleSize val="0"/>
        </c:dLbls>
        <c:gapWidth val="180"/>
        <c:axId val="1899957712"/>
        <c:axId val="1930803904"/>
      </c:barChart>
      <c:catAx>
        <c:axId val="1899957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930803904"/>
        <c:crosses val="autoZero"/>
        <c:auto val="1"/>
        <c:lblAlgn val="ctr"/>
        <c:lblOffset val="100"/>
        <c:noMultiLvlLbl val="0"/>
      </c:catAx>
      <c:valAx>
        <c:axId val="1930803904"/>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r>
                  <a:rPr lang="en-GB"/>
                  <a:t>Proportion of Recommendations per Portfolio with the Theme Increase Investment (%)</a:t>
                </a:r>
              </a:p>
            </c:rich>
          </c:tx>
          <c:layout>
            <c:manualLayout>
              <c:xMode val="edge"/>
              <c:yMode val="edge"/>
              <c:x val="0.33592986539167902"/>
              <c:y val="0.921816906100058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899957712"/>
        <c:crosses val="autoZero"/>
        <c:crossBetween val="between"/>
        <c:majorUnit val="25"/>
      </c:valAx>
      <c:spPr>
        <a:noFill/>
        <a:ln>
          <a:noFill/>
        </a:ln>
        <a:effectLst/>
      </c:spPr>
    </c:plotArea>
    <c:plotVisOnly val="1"/>
    <c:dispBlanksAs val="gap"/>
    <c:showDLblsOverMax val="0"/>
  </c:chart>
  <c:spPr>
    <a:noFill/>
    <a:ln w="9525" cap="flat" cmpd="sng" algn="ctr">
      <a:noFill/>
      <a:round/>
    </a:ln>
    <a:effectLst/>
  </c:spPr>
  <c:txPr>
    <a:bodyPr/>
    <a:lstStyle/>
    <a:p>
      <a:pPr>
        <a:defRPr sz="800">
          <a:latin typeface="Karla"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r>
              <a:rPr lang="en-US" sz="1400"/>
              <a:t>New Strategy or Policy Recommendations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Karla" pitchFamily="2" charset="0"/>
              <a:ea typeface="+mn-ea"/>
              <a:cs typeface="+mn-cs"/>
            </a:defRPr>
          </a:pPr>
          <a:endParaRPr lang="en-US"/>
        </a:p>
      </c:txPr>
    </c:title>
    <c:autoTitleDeleted val="0"/>
    <c:plotArea>
      <c:layout>
        <c:manualLayout>
          <c:layoutTarget val="inner"/>
          <c:xMode val="edge"/>
          <c:yMode val="edge"/>
          <c:x val="0.37742169968855815"/>
          <c:y val="0.12384196185286103"/>
          <c:w val="0.59186979322606237"/>
          <c:h val="0.65786784741144411"/>
        </c:manualLayout>
      </c:layout>
      <c:barChart>
        <c:barDir val="bar"/>
        <c:grouping val="clustered"/>
        <c:varyColors val="0"/>
        <c:ser>
          <c:idx val="0"/>
          <c:order val="0"/>
          <c:tx>
            <c:strRef>
              <c:f>Sheet4!$L$1</c:f>
              <c:strCache>
                <c:ptCount val="1"/>
                <c:pt idx="0">
                  <c:v>New strategy/policy</c:v>
                </c:pt>
              </c:strCache>
            </c:strRef>
          </c:tx>
          <c:spPr>
            <a:solidFill>
              <a:schemeClr val="accent1"/>
            </a:solidFill>
            <a:ln>
              <a:noFill/>
            </a:ln>
            <a:effectLst/>
          </c:spPr>
          <c:invertIfNegative val="0"/>
          <c:cat>
            <c:strRef>
              <c:f>Sheet4!$K$2:$K$7</c:f>
              <c:strCache>
                <c:ptCount val="6"/>
                <c:pt idx="0">
                  <c:v>Child Protection</c:v>
                </c:pt>
                <c:pt idx="1">
                  <c:v>Consumer Affairs, Gaming and Liquor Regulation</c:v>
                </c:pt>
                <c:pt idx="2">
                  <c:v>Education</c:v>
                </c:pt>
                <c:pt idx="3">
                  <c:v>Health</c:v>
                </c:pt>
                <c:pt idx="4">
                  <c:v>Housing</c:v>
                </c:pt>
                <c:pt idx="5">
                  <c:v>Road Safety and the TAC</c:v>
                </c:pt>
              </c:strCache>
            </c:strRef>
          </c:cat>
          <c:val>
            <c:numRef>
              <c:f>Sheet4!$L$2:$L$7</c:f>
              <c:numCache>
                <c:formatCode>General</c:formatCode>
                <c:ptCount val="6"/>
                <c:pt idx="0">
                  <c:v>57.142857142857139</c:v>
                </c:pt>
                <c:pt idx="1">
                  <c:v>28.571428571428569</c:v>
                </c:pt>
                <c:pt idx="2">
                  <c:v>30.864197530864196</c:v>
                </c:pt>
                <c:pt idx="3">
                  <c:v>50</c:v>
                </c:pt>
                <c:pt idx="4">
                  <c:v>28.846153846153843</c:v>
                </c:pt>
                <c:pt idx="5">
                  <c:v>33.333333333333329</c:v>
                </c:pt>
              </c:numCache>
            </c:numRef>
          </c:val>
          <c:extLst>
            <c:ext xmlns:c16="http://schemas.microsoft.com/office/drawing/2014/chart" uri="{C3380CC4-5D6E-409C-BE32-E72D297353CC}">
              <c16:uniqueId val="{00000000-6BF7-104D-8AC0-234099DFC52E}"/>
            </c:ext>
          </c:extLst>
        </c:ser>
        <c:dLbls>
          <c:showLegendKey val="0"/>
          <c:showVal val="0"/>
          <c:showCatName val="0"/>
          <c:showSerName val="0"/>
          <c:showPercent val="0"/>
          <c:showBubbleSize val="0"/>
        </c:dLbls>
        <c:gapWidth val="180"/>
        <c:axId val="1935343264"/>
        <c:axId val="1935344896"/>
      </c:barChart>
      <c:catAx>
        <c:axId val="193534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935344896"/>
        <c:crosses val="autoZero"/>
        <c:auto val="1"/>
        <c:lblAlgn val="ctr"/>
        <c:lblOffset val="100"/>
        <c:noMultiLvlLbl val="0"/>
      </c:catAx>
      <c:valAx>
        <c:axId val="1935344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r>
                  <a:rPr lang="en-GB"/>
                  <a:t>Proportion of Recommendations per Portfolio with the Theme New Strategy or Policy (%)</a:t>
                </a:r>
              </a:p>
            </c:rich>
          </c:tx>
          <c:layout>
            <c:manualLayout>
              <c:xMode val="edge"/>
              <c:yMode val="edge"/>
              <c:x val="0.34928467144272585"/>
              <c:y val="0.861687388701752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Karla" pitchFamily="2" charset="0"/>
                <a:ea typeface="+mn-ea"/>
                <a:cs typeface="+mn-cs"/>
              </a:defRPr>
            </a:pPr>
            <a:endParaRPr lang="en-US"/>
          </a:p>
        </c:txPr>
        <c:crossAx val="19353432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latin typeface="Karla"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YACVic Policy">
      <a:dk1>
        <a:srgbClr val="000000"/>
      </a:dk1>
      <a:lt1>
        <a:srgbClr val="FFFFFF"/>
      </a:lt1>
      <a:dk2>
        <a:srgbClr val="404041"/>
      </a:dk2>
      <a:lt2>
        <a:srgbClr val="FFF8EF"/>
      </a:lt2>
      <a:accent1>
        <a:srgbClr val="EC0A42"/>
      </a:accent1>
      <a:accent2>
        <a:srgbClr val="4CC3C9"/>
      </a:accent2>
      <a:accent3>
        <a:srgbClr val="404041"/>
      </a:accent3>
      <a:accent4>
        <a:srgbClr val="FFF8EF"/>
      </a:accent4>
      <a:accent5>
        <a:srgbClr val="E8EFF7"/>
      </a:accent5>
      <a:accent6>
        <a:srgbClr val="17328B"/>
      </a:accent6>
      <a:hlink>
        <a:srgbClr val="0563C1"/>
      </a:hlink>
      <a:folHlink>
        <a:srgbClr val="0562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Sebastian Antoine</DisplayName>
        <AccountId>53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bd4d0f7666fc48124c6aec86f5e467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22f650c287da59905d3865cb7561b08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BA036-1237-45CF-83FA-E59452249971}">
  <ds:schemaRefs>
    <ds:schemaRef ds:uri="http://schemas.microsoft.com/sharepoint/v3/contenttype/forms"/>
  </ds:schemaRefs>
</ds:datastoreItem>
</file>

<file path=customXml/itemProps2.xml><?xml version="1.0" encoding="utf-8"?>
<ds:datastoreItem xmlns:ds="http://schemas.openxmlformats.org/officeDocument/2006/customXml" ds:itemID="{0BC61B3A-F92F-6241-BE5A-471008589CE5}">
  <ds:schemaRefs>
    <ds:schemaRef ds:uri="http://schemas.openxmlformats.org/officeDocument/2006/bibliography"/>
  </ds:schemaRefs>
</ds:datastoreItem>
</file>

<file path=customXml/itemProps3.xml><?xml version="1.0" encoding="utf-8"?>
<ds:datastoreItem xmlns:ds="http://schemas.openxmlformats.org/officeDocument/2006/customXml" ds:itemID="{810F1EDE-21AA-44B6-A6E0-4C8296A75970}">
  <ds:schemaRefs>
    <ds:schemaRef ds:uri="http://schemas.microsoft.com/office/2006/metadata/properties"/>
    <ds:schemaRef ds:uri="http://schemas.microsoft.com/office/infopath/2007/PartnerControls"/>
    <ds:schemaRef ds:uri="35eff307-e906-49b6-85c3-8a501d8fc18c"/>
  </ds:schemaRefs>
</ds:datastoreItem>
</file>

<file path=customXml/itemProps4.xml><?xml version="1.0" encoding="utf-8"?>
<ds:datastoreItem xmlns:ds="http://schemas.openxmlformats.org/officeDocument/2006/customXml" ds:itemID="{16649273-A85B-4C88-B99F-88469ACF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8410</Words>
  <Characters>47939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Youth Affairs Council Victoria</Company>
  <LinksUpToDate>false</LinksUpToDate>
  <CharactersWithSpaces>56237</CharactersWithSpaces>
  <SharedDoc>false</SharedDoc>
  <HLinks>
    <vt:vector size="564" baseType="variant">
      <vt:variant>
        <vt:i4>7077904</vt:i4>
      </vt:variant>
      <vt:variant>
        <vt:i4>447</vt:i4>
      </vt:variant>
      <vt:variant>
        <vt:i4>0</vt:i4>
      </vt:variant>
      <vt:variant>
        <vt:i4>5</vt:i4>
      </vt:variant>
      <vt:variant>
        <vt:lpwstr>https://static1.squarespace.com/static/5ca71aaa840b166c621c50d1/t/5dae7d4b51bfc07402da0ef6/1571716434311/Sexy+and+Safe_FinalReport2019.pdf</vt:lpwstr>
      </vt:variant>
      <vt:variant>
        <vt:lpwstr/>
      </vt:variant>
      <vt:variant>
        <vt:i4>7864322</vt:i4>
      </vt:variant>
      <vt:variant>
        <vt:i4>444</vt:i4>
      </vt:variant>
      <vt:variant>
        <vt:i4>0</vt:i4>
      </vt:variant>
      <vt:variant>
        <vt:i4>5</vt:i4>
      </vt:variant>
      <vt:variant>
        <vt:lpwstr>https://www.suburbandevelopment.vic.gov.au/__data/assets/pdf_file/0023/34079/Metropolitan-Partnerships-Youth-Forum-Report.pdf</vt:lpwstr>
      </vt:variant>
      <vt:variant>
        <vt:lpwstr/>
      </vt:variant>
      <vt:variant>
        <vt:i4>5963843</vt:i4>
      </vt:variant>
      <vt:variant>
        <vt:i4>441</vt:i4>
      </vt:variant>
      <vt:variant>
        <vt:i4>0</vt:i4>
      </vt:variant>
      <vt:variant>
        <vt:i4>5</vt:i4>
      </vt:variant>
      <vt:variant>
        <vt:lpwstr>https://static1.squarespace.com/static/5b7d09f775f9ee5cf0a54a07/t/5b860aff352f53267bc3486c/1535511527195/Ngaga-dji+report+August+2018.pdf</vt:lpwstr>
      </vt:variant>
      <vt:variant>
        <vt:lpwstr/>
      </vt:variant>
      <vt:variant>
        <vt:i4>4325475</vt:i4>
      </vt:variant>
      <vt:variant>
        <vt:i4>438</vt:i4>
      </vt:variant>
      <vt:variant>
        <vt:i4>0</vt:i4>
      </vt:variant>
      <vt:variant>
        <vt:i4>5</vt:i4>
      </vt:variant>
      <vt:variant>
        <vt:lpwstr>https://res.cloudinary.com/minus18/image/upload/v1585280334/Young_Queer_Report_Online_Version_yz8hed.pdf</vt:lpwstr>
      </vt:variant>
      <vt:variant>
        <vt:lpwstr/>
      </vt:variant>
      <vt:variant>
        <vt:i4>589831</vt:i4>
      </vt:variant>
      <vt:variant>
        <vt:i4>435</vt:i4>
      </vt:variant>
      <vt:variant>
        <vt:i4>0</vt:i4>
      </vt:variant>
      <vt:variant>
        <vt:i4>5</vt:i4>
      </vt:variant>
      <vt:variant>
        <vt:lpwstr>https://www.berrystreet.org.au/sites/default/files/Y-Change%E2%80%99s Submission to the RCVMHS-July 2019.pdf</vt:lpwstr>
      </vt:variant>
      <vt:variant>
        <vt:lpwstr/>
      </vt:variant>
      <vt:variant>
        <vt:i4>7733364</vt:i4>
      </vt:variant>
      <vt:variant>
        <vt:i4>432</vt:i4>
      </vt:variant>
      <vt:variant>
        <vt:i4>0</vt:i4>
      </vt:variant>
      <vt:variant>
        <vt:i4>5</vt:i4>
      </vt:variant>
      <vt:variant>
        <vt:lpwstr>https://www.vichealth.vic.gov.au/-/media/ResourceCentre/PublicationsandResources/Mental-health/Staying-on-track-participants-report.PDF</vt:lpwstr>
      </vt:variant>
      <vt:variant>
        <vt:lpwstr/>
      </vt:variant>
      <vt:variant>
        <vt:i4>5963802</vt:i4>
      </vt:variant>
      <vt:variant>
        <vt:i4>429</vt:i4>
      </vt:variant>
      <vt:variant>
        <vt:i4>0</vt:i4>
      </vt:variant>
      <vt:variant>
        <vt:i4>5</vt:i4>
      </vt:variant>
      <vt:variant>
        <vt:lpwstr>https://www.moreland.vic.gov.au/globalassets/areas/youth/documents/strategy/mor1597---youth-strategy_fa_web-singles.pdf</vt:lpwstr>
      </vt:variant>
      <vt:variant>
        <vt:lpwstr/>
      </vt:variant>
      <vt:variant>
        <vt:i4>544735259</vt:i4>
      </vt:variant>
      <vt:variant>
        <vt:i4>426</vt:i4>
      </vt:variant>
      <vt:variant>
        <vt:i4>0</vt:i4>
      </vt:variant>
      <vt:variant>
        <vt:i4>5</vt:i4>
      </vt:variant>
      <vt:variant>
        <vt:lpwstr>http://www.mrsc.vic.gov.au/About-Council/Our-Council/Strategies-Plans/Youth-Strategy-2018–2028?BestBetMatch=youth%20strategy|d13b95b2-5146-4b00-9e3e-a80c73739a64|4f05f368-ecaa-4a93-b749-7ad6c4867c1f|en-AU</vt:lpwstr>
      </vt:variant>
      <vt:variant>
        <vt:lpwstr/>
      </vt:variant>
      <vt:variant>
        <vt:i4>4587599</vt:i4>
      </vt:variant>
      <vt:variant>
        <vt:i4>423</vt:i4>
      </vt:variant>
      <vt:variant>
        <vt:i4>0</vt:i4>
      </vt:variant>
      <vt:variant>
        <vt:i4>5</vt:i4>
      </vt:variant>
      <vt:variant>
        <vt:lpwstr>https://gallery.mailchimp.com/f4c8b5faedc14e0aa5a5fe825/files/a191f7f0-9306-4f79-aca3-3500da1a1d14/VicSRC_Policy_Platform_Feb_2017.pdf</vt:lpwstr>
      </vt:variant>
      <vt:variant>
        <vt:lpwstr/>
      </vt:variant>
      <vt:variant>
        <vt:i4>1769477</vt:i4>
      </vt:variant>
      <vt:variant>
        <vt:i4>420</vt:i4>
      </vt:variant>
      <vt:variant>
        <vt:i4>0</vt:i4>
      </vt:variant>
      <vt:variant>
        <vt:i4>5</vt:i4>
      </vt:variant>
      <vt:variant>
        <vt:lpwstr>https://grattan.edu.au/wp-content/uploads/2017/02/Engaging-students-creating-classrooms-that-improve-learning.pdf</vt:lpwstr>
      </vt:variant>
      <vt:variant>
        <vt:lpwstr/>
      </vt:variant>
      <vt:variant>
        <vt:i4>786523</vt:i4>
      </vt:variant>
      <vt:variant>
        <vt:i4>417</vt:i4>
      </vt:variant>
      <vt:variant>
        <vt:i4>0</vt:i4>
      </vt:variant>
      <vt:variant>
        <vt:i4>5</vt:i4>
      </vt:variant>
      <vt:variant>
        <vt:lpwstr>https://www.yacvic.org.au/advocacy/rcimh-vic-2019</vt:lpwstr>
      </vt:variant>
      <vt:variant>
        <vt:lpwstr/>
      </vt:variant>
      <vt:variant>
        <vt:i4>2097185</vt:i4>
      </vt:variant>
      <vt:variant>
        <vt:i4>414</vt:i4>
      </vt:variant>
      <vt:variant>
        <vt:i4>0</vt:i4>
      </vt:variant>
      <vt:variant>
        <vt:i4>5</vt:i4>
      </vt:variant>
      <vt:variant>
        <vt:lpwstr>https://create.org.au/wp-content/uploads/2018/10/Youth-Justice-Report-Standard-2018.pdf</vt:lpwstr>
      </vt:variant>
      <vt:variant>
        <vt:lpwstr/>
      </vt:variant>
      <vt:variant>
        <vt:i4>3211371</vt:i4>
      </vt:variant>
      <vt:variant>
        <vt:i4>411</vt:i4>
      </vt:variant>
      <vt:variant>
        <vt:i4>0</vt:i4>
      </vt:variant>
      <vt:variant>
        <vt:i4>5</vt:i4>
      </vt:variant>
      <vt:variant>
        <vt:lpwstr>https://ccyp.vic.gov.au/upholding-childrens-rights/systemic-inquiries/in-our-own-words</vt:lpwstr>
      </vt:variant>
      <vt:variant>
        <vt:lpwstr/>
      </vt:variant>
      <vt:variant>
        <vt:i4>786523</vt:i4>
      </vt:variant>
      <vt:variant>
        <vt:i4>408</vt:i4>
      </vt:variant>
      <vt:variant>
        <vt:i4>0</vt:i4>
      </vt:variant>
      <vt:variant>
        <vt:i4>5</vt:i4>
      </vt:variant>
      <vt:variant>
        <vt:lpwstr>https://www.yacvic.org.au/advocacy/rcimh-vic-2019</vt:lpwstr>
      </vt:variant>
      <vt:variant>
        <vt:lpwstr/>
      </vt:variant>
      <vt:variant>
        <vt:i4>4325475</vt:i4>
      </vt:variant>
      <vt:variant>
        <vt:i4>405</vt:i4>
      </vt:variant>
      <vt:variant>
        <vt:i4>0</vt:i4>
      </vt:variant>
      <vt:variant>
        <vt:i4>5</vt:i4>
      </vt:variant>
      <vt:variant>
        <vt:lpwstr>https://res.cloudinary.com/minus18/image/upload/v1585280334/Young_Queer_Report_Online_Version_yz8hed.pdf</vt:lpwstr>
      </vt:variant>
      <vt:variant>
        <vt:lpwstr/>
      </vt:variant>
      <vt:variant>
        <vt:i4>4587540</vt:i4>
      </vt:variant>
      <vt:variant>
        <vt:i4>402</vt:i4>
      </vt:variant>
      <vt:variant>
        <vt:i4>0</vt:i4>
      </vt:variant>
      <vt:variant>
        <vt:i4>5</vt:i4>
      </vt:variant>
      <vt:variant>
        <vt:lpwstr>http://youthlaw.asn.au/wp-content/uploads/2017/10/18579-MIS-YouthLaw-Advocacy-Report-2017-WEB.pdf</vt:lpwstr>
      </vt:variant>
      <vt:variant>
        <vt:lpwstr/>
      </vt:variant>
      <vt:variant>
        <vt:i4>5373980</vt:i4>
      </vt:variant>
      <vt:variant>
        <vt:i4>399</vt:i4>
      </vt:variant>
      <vt:variant>
        <vt:i4>0</vt:i4>
      </vt:variant>
      <vt:variant>
        <vt:i4>5</vt:i4>
      </vt:variant>
      <vt:variant>
        <vt:lpwstr>https://www.yacvic.org.au/assets/Documents/YACVic-EndingYouthHomelessness-report-FINALweb.pdf</vt:lpwstr>
      </vt:variant>
      <vt:variant>
        <vt:lpwstr/>
      </vt:variant>
      <vt:variant>
        <vt:i4>2359341</vt:i4>
      </vt:variant>
      <vt:variant>
        <vt:i4>396</vt:i4>
      </vt:variant>
      <vt:variant>
        <vt:i4>0</vt:i4>
      </vt:variant>
      <vt:variant>
        <vt:i4>5</vt:i4>
      </vt:variant>
      <vt:variant>
        <vt:lpwstr>https://www.mcm.org.au/-/media/mcm/content-repository-files/submission-to-the-inquiry-into-homelessness-in-victoria.pdf</vt:lpwstr>
      </vt:variant>
      <vt:variant>
        <vt:lpwstr/>
      </vt:variant>
      <vt:variant>
        <vt:i4>4980856</vt:i4>
      </vt:variant>
      <vt:variant>
        <vt:i4>393</vt:i4>
      </vt:variant>
      <vt:variant>
        <vt:i4>0</vt:i4>
      </vt:variant>
      <vt:variant>
        <vt:i4>5</vt:i4>
      </vt:variant>
      <vt:variant>
        <vt:lpwstr>https://www.cyda.org.au/images/pdf/towards_inclusive_education_a_necessary_transformation.pdf</vt:lpwstr>
      </vt:variant>
      <vt:variant>
        <vt:lpwstr/>
      </vt:variant>
      <vt:variant>
        <vt:i4>3735559</vt:i4>
      </vt:variant>
      <vt:variant>
        <vt:i4>390</vt:i4>
      </vt:variant>
      <vt:variant>
        <vt:i4>0</vt:i4>
      </vt:variant>
      <vt:variant>
        <vt:i4>5</vt:i4>
      </vt:variant>
      <vt:variant>
        <vt:lpwstr>https://education.unimelb.edu.au/__data/assets/pdf_file/0011/2972036/MY-Aust-Report-17-18.pdf</vt:lpwstr>
      </vt:variant>
      <vt:variant>
        <vt:lpwstr/>
      </vt:variant>
      <vt:variant>
        <vt:i4>5767195</vt:i4>
      </vt:variant>
      <vt:variant>
        <vt:i4>387</vt:i4>
      </vt:variant>
      <vt:variant>
        <vt:i4>0</vt:i4>
      </vt:variant>
      <vt:variant>
        <vt:i4>5</vt:i4>
      </vt:variant>
      <vt:variant>
        <vt:lpwstr>https://www.cmy.net.au/resource/forging-futures-how-young-people-settling-in-victoria-are-faring/</vt:lpwstr>
      </vt:variant>
      <vt:variant>
        <vt:lpwstr/>
      </vt:variant>
      <vt:variant>
        <vt:i4>5832796</vt:i4>
      </vt:variant>
      <vt:variant>
        <vt:i4>384</vt:i4>
      </vt:variant>
      <vt:variant>
        <vt:i4>0</vt:i4>
      </vt:variant>
      <vt:variant>
        <vt:i4>5</vt:i4>
      </vt:variant>
      <vt:variant>
        <vt:lpwstr>https://www.yacvic.org.au/assets/Documents/Whats-Important-to-YOUth-Final-Report-KYC.pdf</vt:lpwstr>
      </vt:variant>
      <vt:variant>
        <vt:lpwstr/>
      </vt:variant>
      <vt:variant>
        <vt:i4>5963843</vt:i4>
      </vt:variant>
      <vt:variant>
        <vt:i4>381</vt:i4>
      </vt:variant>
      <vt:variant>
        <vt:i4>0</vt:i4>
      </vt:variant>
      <vt:variant>
        <vt:i4>5</vt:i4>
      </vt:variant>
      <vt:variant>
        <vt:lpwstr>https://static1.squarespace.com/static/5b7d09f775f9ee5cf0a54a07/t/5b860aff352f53267bc3486c/1535511527195/Ngaga-dji+report+August+2018.pdf</vt:lpwstr>
      </vt:variant>
      <vt:variant>
        <vt:lpwstr/>
      </vt:variant>
      <vt:variant>
        <vt:i4>1310777</vt:i4>
      </vt:variant>
      <vt:variant>
        <vt:i4>362</vt:i4>
      </vt:variant>
      <vt:variant>
        <vt:i4>0</vt:i4>
      </vt:variant>
      <vt:variant>
        <vt:i4>5</vt:i4>
      </vt:variant>
      <vt:variant>
        <vt:lpwstr/>
      </vt:variant>
      <vt:variant>
        <vt:lpwstr>_Toc42256094</vt:lpwstr>
      </vt:variant>
      <vt:variant>
        <vt:i4>1245241</vt:i4>
      </vt:variant>
      <vt:variant>
        <vt:i4>356</vt:i4>
      </vt:variant>
      <vt:variant>
        <vt:i4>0</vt:i4>
      </vt:variant>
      <vt:variant>
        <vt:i4>5</vt:i4>
      </vt:variant>
      <vt:variant>
        <vt:lpwstr/>
      </vt:variant>
      <vt:variant>
        <vt:lpwstr>_Toc42256093</vt:lpwstr>
      </vt:variant>
      <vt:variant>
        <vt:i4>1179705</vt:i4>
      </vt:variant>
      <vt:variant>
        <vt:i4>350</vt:i4>
      </vt:variant>
      <vt:variant>
        <vt:i4>0</vt:i4>
      </vt:variant>
      <vt:variant>
        <vt:i4>5</vt:i4>
      </vt:variant>
      <vt:variant>
        <vt:lpwstr/>
      </vt:variant>
      <vt:variant>
        <vt:lpwstr>_Toc42256092</vt:lpwstr>
      </vt:variant>
      <vt:variant>
        <vt:i4>1114169</vt:i4>
      </vt:variant>
      <vt:variant>
        <vt:i4>344</vt:i4>
      </vt:variant>
      <vt:variant>
        <vt:i4>0</vt:i4>
      </vt:variant>
      <vt:variant>
        <vt:i4>5</vt:i4>
      </vt:variant>
      <vt:variant>
        <vt:lpwstr/>
      </vt:variant>
      <vt:variant>
        <vt:lpwstr>_Toc42256091</vt:lpwstr>
      </vt:variant>
      <vt:variant>
        <vt:i4>1048633</vt:i4>
      </vt:variant>
      <vt:variant>
        <vt:i4>338</vt:i4>
      </vt:variant>
      <vt:variant>
        <vt:i4>0</vt:i4>
      </vt:variant>
      <vt:variant>
        <vt:i4>5</vt:i4>
      </vt:variant>
      <vt:variant>
        <vt:lpwstr/>
      </vt:variant>
      <vt:variant>
        <vt:lpwstr>_Toc42256090</vt:lpwstr>
      </vt:variant>
      <vt:variant>
        <vt:i4>1638456</vt:i4>
      </vt:variant>
      <vt:variant>
        <vt:i4>332</vt:i4>
      </vt:variant>
      <vt:variant>
        <vt:i4>0</vt:i4>
      </vt:variant>
      <vt:variant>
        <vt:i4>5</vt:i4>
      </vt:variant>
      <vt:variant>
        <vt:lpwstr/>
      </vt:variant>
      <vt:variant>
        <vt:lpwstr>_Toc42256089</vt:lpwstr>
      </vt:variant>
      <vt:variant>
        <vt:i4>1572920</vt:i4>
      </vt:variant>
      <vt:variant>
        <vt:i4>326</vt:i4>
      </vt:variant>
      <vt:variant>
        <vt:i4>0</vt:i4>
      </vt:variant>
      <vt:variant>
        <vt:i4>5</vt:i4>
      </vt:variant>
      <vt:variant>
        <vt:lpwstr/>
      </vt:variant>
      <vt:variant>
        <vt:lpwstr>_Toc42256088</vt:lpwstr>
      </vt:variant>
      <vt:variant>
        <vt:i4>1507384</vt:i4>
      </vt:variant>
      <vt:variant>
        <vt:i4>320</vt:i4>
      </vt:variant>
      <vt:variant>
        <vt:i4>0</vt:i4>
      </vt:variant>
      <vt:variant>
        <vt:i4>5</vt:i4>
      </vt:variant>
      <vt:variant>
        <vt:lpwstr/>
      </vt:variant>
      <vt:variant>
        <vt:lpwstr>_Toc42256087</vt:lpwstr>
      </vt:variant>
      <vt:variant>
        <vt:i4>1441848</vt:i4>
      </vt:variant>
      <vt:variant>
        <vt:i4>314</vt:i4>
      </vt:variant>
      <vt:variant>
        <vt:i4>0</vt:i4>
      </vt:variant>
      <vt:variant>
        <vt:i4>5</vt:i4>
      </vt:variant>
      <vt:variant>
        <vt:lpwstr/>
      </vt:variant>
      <vt:variant>
        <vt:lpwstr>_Toc42256086</vt:lpwstr>
      </vt:variant>
      <vt:variant>
        <vt:i4>1376312</vt:i4>
      </vt:variant>
      <vt:variant>
        <vt:i4>308</vt:i4>
      </vt:variant>
      <vt:variant>
        <vt:i4>0</vt:i4>
      </vt:variant>
      <vt:variant>
        <vt:i4>5</vt:i4>
      </vt:variant>
      <vt:variant>
        <vt:lpwstr/>
      </vt:variant>
      <vt:variant>
        <vt:lpwstr>_Toc42256085</vt:lpwstr>
      </vt:variant>
      <vt:variant>
        <vt:i4>1310776</vt:i4>
      </vt:variant>
      <vt:variant>
        <vt:i4>302</vt:i4>
      </vt:variant>
      <vt:variant>
        <vt:i4>0</vt:i4>
      </vt:variant>
      <vt:variant>
        <vt:i4>5</vt:i4>
      </vt:variant>
      <vt:variant>
        <vt:lpwstr/>
      </vt:variant>
      <vt:variant>
        <vt:lpwstr>_Toc42256084</vt:lpwstr>
      </vt:variant>
      <vt:variant>
        <vt:i4>1245240</vt:i4>
      </vt:variant>
      <vt:variant>
        <vt:i4>296</vt:i4>
      </vt:variant>
      <vt:variant>
        <vt:i4>0</vt:i4>
      </vt:variant>
      <vt:variant>
        <vt:i4>5</vt:i4>
      </vt:variant>
      <vt:variant>
        <vt:lpwstr/>
      </vt:variant>
      <vt:variant>
        <vt:lpwstr>_Toc42256083</vt:lpwstr>
      </vt:variant>
      <vt:variant>
        <vt:i4>1179704</vt:i4>
      </vt:variant>
      <vt:variant>
        <vt:i4>290</vt:i4>
      </vt:variant>
      <vt:variant>
        <vt:i4>0</vt:i4>
      </vt:variant>
      <vt:variant>
        <vt:i4>5</vt:i4>
      </vt:variant>
      <vt:variant>
        <vt:lpwstr/>
      </vt:variant>
      <vt:variant>
        <vt:lpwstr>_Toc42256082</vt:lpwstr>
      </vt:variant>
      <vt:variant>
        <vt:i4>1114168</vt:i4>
      </vt:variant>
      <vt:variant>
        <vt:i4>284</vt:i4>
      </vt:variant>
      <vt:variant>
        <vt:i4>0</vt:i4>
      </vt:variant>
      <vt:variant>
        <vt:i4>5</vt:i4>
      </vt:variant>
      <vt:variant>
        <vt:lpwstr/>
      </vt:variant>
      <vt:variant>
        <vt:lpwstr>_Toc42256081</vt:lpwstr>
      </vt:variant>
      <vt:variant>
        <vt:i4>1048632</vt:i4>
      </vt:variant>
      <vt:variant>
        <vt:i4>278</vt:i4>
      </vt:variant>
      <vt:variant>
        <vt:i4>0</vt:i4>
      </vt:variant>
      <vt:variant>
        <vt:i4>5</vt:i4>
      </vt:variant>
      <vt:variant>
        <vt:lpwstr/>
      </vt:variant>
      <vt:variant>
        <vt:lpwstr>_Toc42256080</vt:lpwstr>
      </vt:variant>
      <vt:variant>
        <vt:i4>1638455</vt:i4>
      </vt:variant>
      <vt:variant>
        <vt:i4>272</vt:i4>
      </vt:variant>
      <vt:variant>
        <vt:i4>0</vt:i4>
      </vt:variant>
      <vt:variant>
        <vt:i4>5</vt:i4>
      </vt:variant>
      <vt:variant>
        <vt:lpwstr/>
      </vt:variant>
      <vt:variant>
        <vt:lpwstr>_Toc42256079</vt:lpwstr>
      </vt:variant>
      <vt:variant>
        <vt:i4>1507383</vt:i4>
      </vt:variant>
      <vt:variant>
        <vt:i4>266</vt:i4>
      </vt:variant>
      <vt:variant>
        <vt:i4>0</vt:i4>
      </vt:variant>
      <vt:variant>
        <vt:i4>5</vt:i4>
      </vt:variant>
      <vt:variant>
        <vt:lpwstr/>
      </vt:variant>
      <vt:variant>
        <vt:lpwstr>_Toc42256077</vt:lpwstr>
      </vt:variant>
      <vt:variant>
        <vt:i4>1441847</vt:i4>
      </vt:variant>
      <vt:variant>
        <vt:i4>260</vt:i4>
      </vt:variant>
      <vt:variant>
        <vt:i4>0</vt:i4>
      </vt:variant>
      <vt:variant>
        <vt:i4>5</vt:i4>
      </vt:variant>
      <vt:variant>
        <vt:lpwstr/>
      </vt:variant>
      <vt:variant>
        <vt:lpwstr>_Toc42256076</vt:lpwstr>
      </vt:variant>
      <vt:variant>
        <vt:i4>1376311</vt:i4>
      </vt:variant>
      <vt:variant>
        <vt:i4>254</vt:i4>
      </vt:variant>
      <vt:variant>
        <vt:i4>0</vt:i4>
      </vt:variant>
      <vt:variant>
        <vt:i4>5</vt:i4>
      </vt:variant>
      <vt:variant>
        <vt:lpwstr/>
      </vt:variant>
      <vt:variant>
        <vt:lpwstr>_Toc42256075</vt:lpwstr>
      </vt:variant>
      <vt:variant>
        <vt:i4>1310775</vt:i4>
      </vt:variant>
      <vt:variant>
        <vt:i4>248</vt:i4>
      </vt:variant>
      <vt:variant>
        <vt:i4>0</vt:i4>
      </vt:variant>
      <vt:variant>
        <vt:i4>5</vt:i4>
      </vt:variant>
      <vt:variant>
        <vt:lpwstr/>
      </vt:variant>
      <vt:variant>
        <vt:lpwstr>_Toc42256074</vt:lpwstr>
      </vt:variant>
      <vt:variant>
        <vt:i4>1245239</vt:i4>
      </vt:variant>
      <vt:variant>
        <vt:i4>242</vt:i4>
      </vt:variant>
      <vt:variant>
        <vt:i4>0</vt:i4>
      </vt:variant>
      <vt:variant>
        <vt:i4>5</vt:i4>
      </vt:variant>
      <vt:variant>
        <vt:lpwstr/>
      </vt:variant>
      <vt:variant>
        <vt:lpwstr>_Toc42256073</vt:lpwstr>
      </vt:variant>
      <vt:variant>
        <vt:i4>1179703</vt:i4>
      </vt:variant>
      <vt:variant>
        <vt:i4>236</vt:i4>
      </vt:variant>
      <vt:variant>
        <vt:i4>0</vt:i4>
      </vt:variant>
      <vt:variant>
        <vt:i4>5</vt:i4>
      </vt:variant>
      <vt:variant>
        <vt:lpwstr/>
      </vt:variant>
      <vt:variant>
        <vt:lpwstr>_Toc42256072</vt:lpwstr>
      </vt:variant>
      <vt:variant>
        <vt:i4>1114167</vt:i4>
      </vt:variant>
      <vt:variant>
        <vt:i4>230</vt:i4>
      </vt:variant>
      <vt:variant>
        <vt:i4>0</vt:i4>
      </vt:variant>
      <vt:variant>
        <vt:i4>5</vt:i4>
      </vt:variant>
      <vt:variant>
        <vt:lpwstr/>
      </vt:variant>
      <vt:variant>
        <vt:lpwstr>_Toc42256071</vt:lpwstr>
      </vt:variant>
      <vt:variant>
        <vt:i4>1048631</vt:i4>
      </vt:variant>
      <vt:variant>
        <vt:i4>224</vt:i4>
      </vt:variant>
      <vt:variant>
        <vt:i4>0</vt:i4>
      </vt:variant>
      <vt:variant>
        <vt:i4>5</vt:i4>
      </vt:variant>
      <vt:variant>
        <vt:lpwstr/>
      </vt:variant>
      <vt:variant>
        <vt:lpwstr>_Toc42256070</vt:lpwstr>
      </vt:variant>
      <vt:variant>
        <vt:i4>1638454</vt:i4>
      </vt:variant>
      <vt:variant>
        <vt:i4>218</vt:i4>
      </vt:variant>
      <vt:variant>
        <vt:i4>0</vt:i4>
      </vt:variant>
      <vt:variant>
        <vt:i4>5</vt:i4>
      </vt:variant>
      <vt:variant>
        <vt:lpwstr/>
      </vt:variant>
      <vt:variant>
        <vt:lpwstr>_Toc42256069</vt:lpwstr>
      </vt:variant>
      <vt:variant>
        <vt:i4>1572918</vt:i4>
      </vt:variant>
      <vt:variant>
        <vt:i4>212</vt:i4>
      </vt:variant>
      <vt:variant>
        <vt:i4>0</vt:i4>
      </vt:variant>
      <vt:variant>
        <vt:i4>5</vt:i4>
      </vt:variant>
      <vt:variant>
        <vt:lpwstr/>
      </vt:variant>
      <vt:variant>
        <vt:lpwstr>_Toc42256068</vt:lpwstr>
      </vt:variant>
      <vt:variant>
        <vt:i4>1507382</vt:i4>
      </vt:variant>
      <vt:variant>
        <vt:i4>206</vt:i4>
      </vt:variant>
      <vt:variant>
        <vt:i4>0</vt:i4>
      </vt:variant>
      <vt:variant>
        <vt:i4>5</vt:i4>
      </vt:variant>
      <vt:variant>
        <vt:lpwstr/>
      </vt:variant>
      <vt:variant>
        <vt:lpwstr>_Toc42256067</vt:lpwstr>
      </vt:variant>
      <vt:variant>
        <vt:i4>1441846</vt:i4>
      </vt:variant>
      <vt:variant>
        <vt:i4>200</vt:i4>
      </vt:variant>
      <vt:variant>
        <vt:i4>0</vt:i4>
      </vt:variant>
      <vt:variant>
        <vt:i4>5</vt:i4>
      </vt:variant>
      <vt:variant>
        <vt:lpwstr/>
      </vt:variant>
      <vt:variant>
        <vt:lpwstr>_Toc42256066</vt:lpwstr>
      </vt:variant>
      <vt:variant>
        <vt:i4>1376310</vt:i4>
      </vt:variant>
      <vt:variant>
        <vt:i4>194</vt:i4>
      </vt:variant>
      <vt:variant>
        <vt:i4>0</vt:i4>
      </vt:variant>
      <vt:variant>
        <vt:i4>5</vt:i4>
      </vt:variant>
      <vt:variant>
        <vt:lpwstr/>
      </vt:variant>
      <vt:variant>
        <vt:lpwstr>_Toc42256065</vt:lpwstr>
      </vt:variant>
      <vt:variant>
        <vt:i4>1310774</vt:i4>
      </vt:variant>
      <vt:variant>
        <vt:i4>188</vt:i4>
      </vt:variant>
      <vt:variant>
        <vt:i4>0</vt:i4>
      </vt:variant>
      <vt:variant>
        <vt:i4>5</vt:i4>
      </vt:variant>
      <vt:variant>
        <vt:lpwstr/>
      </vt:variant>
      <vt:variant>
        <vt:lpwstr>_Toc42256064</vt:lpwstr>
      </vt:variant>
      <vt:variant>
        <vt:i4>1245238</vt:i4>
      </vt:variant>
      <vt:variant>
        <vt:i4>182</vt:i4>
      </vt:variant>
      <vt:variant>
        <vt:i4>0</vt:i4>
      </vt:variant>
      <vt:variant>
        <vt:i4>5</vt:i4>
      </vt:variant>
      <vt:variant>
        <vt:lpwstr/>
      </vt:variant>
      <vt:variant>
        <vt:lpwstr>_Toc42256063</vt:lpwstr>
      </vt:variant>
      <vt:variant>
        <vt:i4>1179702</vt:i4>
      </vt:variant>
      <vt:variant>
        <vt:i4>176</vt:i4>
      </vt:variant>
      <vt:variant>
        <vt:i4>0</vt:i4>
      </vt:variant>
      <vt:variant>
        <vt:i4>5</vt:i4>
      </vt:variant>
      <vt:variant>
        <vt:lpwstr/>
      </vt:variant>
      <vt:variant>
        <vt:lpwstr>_Toc42256062</vt:lpwstr>
      </vt:variant>
      <vt:variant>
        <vt:i4>1114166</vt:i4>
      </vt:variant>
      <vt:variant>
        <vt:i4>170</vt:i4>
      </vt:variant>
      <vt:variant>
        <vt:i4>0</vt:i4>
      </vt:variant>
      <vt:variant>
        <vt:i4>5</vt:i4>
      </vt:variant>
      <vt:variant>
        <vt:lpwstr/>
      </vt:variant>
      <vt:variant>
        <vt:lpwstr>_Toc42256061</vt:lpwstr>
      </vt:variant>
      <vt:variant>
        <vt:i4>1048630</vt:i4>
      </vt:variant>
      <vt:variant>
        <vt:i4>164</vt:i4>
      </vt:variant>
      <vt:variant>
        <vt:i4>0</vt:i4>
      </vt:variant>
      <vt:variant>
        <vt:i4>5</vt:i4>
      </vt:variant>
      <vt:variant>
        <vt:lpwstr/>
      </vt:variant>
      <vt:variant>
        <vt:lpwstr>_Toc42256060</vt:lpwstr>
      </vt:variant>
      <vt:variant>
        <vt:i4>1572917</vt:i4>
      </vt:variant>
      <vt:variant>
        <vt:i4>158</vt:i4>
      </vt:variant>
      <vt:variant>
        <vt:i4>0</vt:i4>
      </vt:variant>
      <vt:variant>
        <vt:i4>5</vt:i4>
      </vt:variant>
      <vt:variant>
        <vt:lpwstr/>
      </vt:variant>
      <vt:variant>
        <vt:lpwstr>_Toc42256058</vt:lpwstr>
      </vt:variant>
      <vt:variant>
        <vt:i4>1507381</vt:i4>
      </vt:variant>
      <vt:variant>
        <vt:i4>152</vt:i4>
      </vt:variant>
      <vt:variant>
        <vt:i4>0</vt:i4>
      </vt:variant>
      <vt:variant>
        <vt:i4>5</vt:i4>
      </vt:variant>
      <vt:variant>
        <vt:lpwstr/>
      </vt:variant>
      <vt:variant>
        <vt:lpwstr>_Toc42256057</vt:lpwstr>
      </vt:variant>
      <vt:variant>
        <vt:i4>1441845</vt:i4>
      </vt:variant>
      <vt:variant>
        <vt:i4>146</vt:i4>
      </vt:variant>
      <vt:variant>
        <vt:i4>0</vt:i4>
      </vt:variant>
      <vt:variant>
        <vt:i4>5</vt:i4>
      </vt:variant>
      <vt:variant>
        <vt:lpwstr/>
      </vt:variant>
      <vt:variant>
        <vt:lpwstr>_Toc42256056</vt:lpwstr>
      </vt:variant>
      <vt:variant>
        <vt:i4>1376309</vt:i4>
      </vt:variant>
      <vt:variant>
        <vt:i4>140</vt:i4>
      </vt:variant>
      <vt:variant>
        <vt:i4>0</vt:i4>
      </vt:variant>
      <vt:variant>
        <vt:i4>5</vt:i4>
      </vt:variant>
      <vt:variant>
        <vt:lpwstr/>
      </vt:variant>
      <vt:variant>
        <vt:lpwstr>_Toc42256055</vt:lpwstr>
      </vt:variant>
      <vt:variant>
        <vt:i4>1310773</vt:i4>
      </vt:variant>
      <vt:variant>
        <vt:i4>134</vt:i4>
      </vt:variant>
      <vt:variant>
        <vt:i4>0</vt:i4>
      </vt:variant>
      <vt:variant>
        <vt:i4>5</vt:i4>
      </vt:variant>
      <vt:variant>
        <vt:lpwstr/>
      </vt:variant>
      <vt:variant>
        <vt:lpwstr>_Toc42256054</vt:lpwstr>
      </vt:variant>
      <vt:variant>
        <vt:i4>1179701</vt:i4>
      </vt:variant>
      <vt:variant>
        <vt:i4>128</vt:i4>
      </vt:variant>
      <vt:variant>
        <vt:i4>0</vt:i4>
      </vt:variant>
      <vt:variant>
        <vt:i4>5</vt:i4>
      </vt:variant>
      <vt:variant>
        <vt:lpwstr/>
      </vt:variant>
      <vt:variant>
        <vt:lpwstr>_Toc42256052</vt:lpwstr>
      </vt:variant>
      <vt:variant>
        <vt:i4>1114165</vt:i4>
      </vt:variant>
      <vt:variant>
        <vt:i4>122</vt:i4>
      </vt:variant>
      <vt:variant>
        <vt:i4>0</vt:i4>
      </vt:variant>
      <vt:variant>
        <vt:i4>5</vt:i4>
      </vt:variant>
      <vt:variant>
        <vt:lpwstr/>
      </vt:variant>
      <vt:variant>
        <vt:lpwstr>_Toc42256051</vt:lpwstr>
      </vt:variant>
      <vt:variant>
        <vt:i4>1048629</vt:i4>
      </vt:variant>
      <vt:variant>
        <vt:i4>116</vt:i4>
      </vt:variant>
      <vt:variant>
        <vt:i4>0</vt:i4>
      </vt:variant>
      <vt:variant>
        <vt:i4>5</vt:i4>
      </vt:variant>
      <vt:variant>
        <vt:lpwstr/>
      </vt:variant>
      <vt:variant>
        <vt:lpwstr>_Toc42256050</vt:lpwstr>
      </vt:variant>
      <vt:variant>
        <vt:i4>1638452</vt:i4>
      </vt:variant>
      <vt:variant>
        <vt:i4>110</vt:i4>
      </vt:variant>
      <vt:variant>
        <vt:i4>0</vt:i4>
      </vt:variant>
      <vt:variant>
        <vt:i4>5</vt:i4>
      </vt:variant>
      <vt:variant>
        <vt:lpwstr/>
      </vt:variant>
      <vt:variant>
        <vt:lpwstr>_Toc42256049</vt:lpwstr>
      </vt:variant>
      <vt:variant>
        <vt:i4>1572916</vt:i4>
      </vt:variant>
      <vt:variant>
        <vt:i4>104</vt:i4>
      </vt:variant>
      <vt:variant>
        <vt:i4>0</vt:i4>
      </vt:variant>
      <vt:variant>
        <vt:i4>5</vt:i4>
      </vt:variant>
      <vt:variant>
        <vt:lpwstr/>
      </vt:variant>
      <vt:variant>
        <vt:lpwstr>_Toc42256048</vt:lpwstr>
      </vt:variant>
      <vt:variant>
        <vt:i4>1441844</vt:i4>
      </vt:variant>
      <vt:variant>
        <vt:i4>98</vt:i4>
      </vt:variant>
      <vt:variant>
        <vt:i4>0</vt:i4>
      </vt:variant>
      <vt:variant>
        <vt:i4>5</vt:i4>
      </vt:variant>
      <vt:variant>
        <vt:lpwstr/>
      </vt:variant>
      <vt:variant>
        <vt:lpwstr>_Toc42256046</vt:lpwstr>
      </vt:variant>
      <vt:variant>
        <vt:i4>1310772</vt:i4>
      </vt:variant>
      <vt:variant>
        <vt:i4>92</vt:i4>
      </vt:variant>
      <vt:variant>
        <vt:i4>0</vt:i4>
      </vt:variant>
      <vt:variant>
        <vt:i4>5</vt:i4>
      </vt:variant>
      <vt:variant>
        <vt:lpwstr/>
      </vt:variant>
      <vt:variant>
        <vt:lpwstr>_Toc42256044</vt:lpwstr>
      </vt:variant>
      <vt:variant>
        <vt:i4>1245236</vt:i4>
      </vt:variant>
      <vt:variant>
        <vt:i4>86</vt:i4>
      </vt:variant>
      <vt:variant>
        <vt:i4>0</vt:i4>
      </vt:variant>
      <vt:variant>
        <vt:i4>5</vt:i4>
      </vt:variant>
      <vt:variant>
        <vt:lpwstr/>
      </vt:variant>
      <vt:variant>
        <vt:lpwstr>_Toc42256043</vt:lpwstr>
      </vt:variant>
      <vt:variant>
        <vt:i4>1179700</vt:i4>
      </vt:variant>
      <vt:variant>
        <vt:i4>80</vt:i4>
      </vt:variant>
      <vt:variant>
        <vt:i4>0</vt:i4>
      </vt:variant>
      <vt:variant>
        <vt:i4>5</vt:i4>
      </vt:variant>
      <vt:variant>
        <vt:lpwstr/>
      </vt:variant>
      <vt:variant>
        <vt:lpwstr>_Toc42256042</vt:lpwstr>
      </vt:variant>
      <vt:variant>
        <vt:i4>1114164</vt:i4>
      </vt:variant>
      <vt:variant>
        <vt:i4>74</vt:i4>
      </vt:variant>
      <vt:variant>
        <vt:i4>0</vt:i4>
      </vt:variant>
      <vt:variant>
        <vt:i4>5</vt:i4>
      </vt:variant>
      <vt:variant>
        <vt:lpwstr/>
      </vt:variant>
      <vt:variant>
        <vt:lpwstr>_Toc42256041</vt:lpwstr>
      </vt:variant>
      <vt:variant>
        <vt:i4>1048628</vt:i4>
      </vt:variant>
      <vt:variant>
        <vt:i4>68</vt:i4>
      </vt:variant>
      <vt:variant>
        <vt:i4>0</vt:i4>
      </vt:variant>
      <vt:variant>
        <vt:i4>5</vt:i4>
      </vt:variant>
      <vt:variant>
        <vt:lpwstr/>
      </vt:variant>
      <vt:variant>
        <vt:lpwstr>_Toc42256040</vt:lpwstr>
      </vt:variant>
      <vt:variant>
        <vt:i4>1572915</vt:i4>
      </vt:variant>
      <vt:variant>
        <vt:i4>62</vt:i4>
      </vt:variant>
      <vt:variant>
        <vt:i4>0</vt:i4>
      </vt:variant>
      <vt:variant>
        <vt:i4>5</vt:i4>
      </vt:variant>
      <vt:variant>
        <vt:lpwstr/>
      </vt:variant>
      <vt:variant>
        <vt:lpwstr>_Toc42256038</vt:lpwstr>
      </vt:variant>
      <vt:variant>
        <vt:i4>1507379</vt:i4>
      </vt:variant>
      <vt:variant>
        <vt:i4>56</vt:i4>
      </vt:variant>
      <vt:variant>
        <vt:i4>0</vt:i4>
      </vt:variant>
      <vt:variant>
        <vt:i4>5</vt:i4>
      </vt:variant>
      <vt:variant>
        <vt:lpwstr/>
      </vt:variant>
      <vt:variant>
        <vt:lpwstr>_Toc42256037</vt:lpwstr>
      </vt:variant>
      <vt:variant>
        <vt:i4>1441843</vt:i4>
      </vt:variant>
      <vt:variant>
        <vt:i4>50</vt:i4>
      </vt:variant>
      <vt:variant>
        <vt:i4>0</vt:i4>
      </vt:variant>
      <vt:variant>
        <vt:i4>5</vt:i4>
      </vt:variant>
      <vt:variant>
        <vt:lpwstr/>
      </vt:variant>
      <vt:variant>
        <vt:lpwstr>_Toc42256036</vt:lpwstr>
      </vt:variant>
      <vt:variant>
        <vt:i4>1376307</vt:i4>
      </vt:variant>
      <vt:variant>
        <vt:i4>44</vt:i4>
      </vt:variant>
      <vt:variant>
        <vt:i4>0</vt:i4>
      </vt:variant>
      <vt:variant>
        <vt:i4>5</vt:i4>
      </vt:variant>
      <vt:variant>
        <vt:lpwstr/>
      </vt:variant>
      <vt:variant>
        <vt:lpwstr>_Toc42256035</vt:lpwstr>
      </vt:variant>
      <vt:variant>
        <vt:i4>1245235</vt:i4>
      </vt:variant>
      <vt:variant>
        <vt:i4>38</vt:i4>
      </vt:variant>
      <vt:variant>
        <vt:i4>0</vt:i4>
      </vt:variant>
      <vt:variant>
        <vt:i4>5</vt:i4>
      </vt:variant>
      <vt:variant>
        <vt:lpwstr/>
      </vt:variant>
      <vt:variant>
        <vt:lpwstr>_Toc42256033</vt:lpwstr>
      </vt:variant>
      <vt:variant>
        <vt:i4>1179699</vt:i4>
      </vt:variant>
      <vt:variant>
        <vt:i4>32</vt:i4>
      </vt:variant>
      <vt:variant>
        <vt:i4>0</vt:i4>
      </vt:variant>
      <vt:variant>
        <vt:i4>5</vt:i4>
      </vt:variant>
      <vt:variant>
        <vt:lpwstr/>
      </vt:variant>
      <vt:variant>
        <vt:lpwstr>_Toc42256032</vt:lpwstr>
      </vt:variant>
      <vt:variant>
        <vt:i4>1114163</vt:i4>
      </vt:variant>
      <vt:variant>
        <vt:i4>26</vt:i4>
      </vt:variant>
      <vt:variant>
        <vt:i4>0</vt:i4>
      </vt:variant>
      <vt:variant>
        <vt:i4>5</vt:i4>
      </vt:variant>
      <vt:variant>
        <vt:lpwstr/>
      </vt:variant>
      <vt:variant>
        <vt:lpwstr>_Toc42256031</vt:lpwstr>
      </vt:variant>
      <vt:variant>
        <vt:i4>1048627</vt:i4>
      </vt:variant>
      <vt:variant>
        <vt:i4>20</vt:i4>
      </vt:variant>
      <vt:variant>
        <vt:i4>0</vt:i4>
      </vt:variant>
      <vt:variant>
        <vt:i4>5</vt:i4>
      </vt:variant>
      <vt:variant>
        <vt:lpwstr/>
      </vt:variant>
      <vt:variant>
        <vt:lpwstr>_Toc42256030</vt:lpwstr>
      </vt:variant>
      <vt:variant>
        <vt:i4>1638450</vt:i4>
      </vt:variant>
      <vt:variant>
        <vt:i4>14</vt:i4>
      </vt:variant>
      <vt:variant>
        <vt:i4>0</vt:i4>
      </vt:variant>
      <vt:variant>
        <vt:i4>5</vt:i4>
      </vt:variant>
      <vt:variant>
        <vt:lpwstr/>
      </vt:variant>
      <vt:variant>
        <vt:lpwstr>_Toc42256029</vt:lpwstr>
      </vt:variant>
      <vt:variant>
        <vt:i4>1572914</vt:i4>
      </vt:variant>
      <vt:variant>
        <vt:i4>8</vt:i4>
      </vt:variant>
      <vt:variant>
        <vt:i4>0</vt:i4>
      </vt:variant>
      <vt:variant>
        <vt:i4>5</vt:i4>
      </vt:variant>
      <vt:variant>
        <vt:lpwstr/>
      </vt:variant>
      <vt:variant>
        <vt:lpwstr>_Toc42256028</vt:lpwstr>
      </vt:variant>
      <vt:variant>
        <vt:i4>1441842</vt:i4>
      </vt:variant>
      <vt:variant>
        <vt:i4>2</vt:i4>
      </vt:variant>
      <vt:variant>
        <vt:i4>0</vt:i4>
      </vt:variant>
      <vt:variant>
        <vt:i4>5</vt:i4>
      </vt:variant>
      <vt:variant>
        <vt:lpwstr/>
      </vt:variant>
      <vt:variant>
        <vt:lpwstr>_Toc42256026</vt:lpwstr>
      </vt:variant>
      <vt:variant>
        <vt:i4>1376270</vt:i4>
      </vt:variant>
      <vt:variant>
        <vt:i4>27</vt:i4>
      </vt:variant>
      <vt:variant>
        <vt:i4>0</vt:i4>
      </vt:variant>
      <vt:variant>
        <vt:i4>5</vt:i4>
      </vt:variant>
      <vt:variant>
        <vt:lpwstr>http://censusdata/abs/gov.au</vt:lpwstr>
      </vt:variant>
      <vt:variant>
        <vt:lpwstr/>
      </vt:variant>
      <vt:variant>
        <vt:i4>458773</vt:i4>
      </vt:variant>
      <vt:variant>
        <vt:i4>24</vt:i4>
      </vt:variant>
      <vt:variant>
        <vt:i4>0</vt:i4>
      </vt:variant>
      <vt:variant>
        <vt:i4>5</vt:i4>
      </vt:variant>
      <vt:variant>
        <vt:lpwstr>https://www.studvinaustralia.gov.au/Destinations/victoria</vt:lpwstr>
      </vt:variant>
      <vt:variant>
        <vt:lpwstr/>
      </vt:variant>
      <vt:variant>
        <vt:i4>4653138</vt:i4>
      </vt:variant>
      <vt:variant>
        <vt:i4>21</vt:i4>
      </vt:variant>
      <vt:variant>
        <vt:i4>0</vt:i4>
      </vt:variant>
      <vt:variant>
        <vt:i4>5</vt:i4>
      </vt:variant>
      <vt:variant>
        <vt:lpwstr>https://www.iap2.org.au/about-us/about-iap2-australasia/core-values/</vt:lpwstr>
      </vt:variant>
      <vt:variant>
        <vt:lpwstr/>
      </vt:variant>
      <vt:variant>
        <vt:i4>6160471</vt:i4>
      </vt:variant>
      <vt:variant>
        <vt:i4>18</vt:i4>
      </vt:variant>
      <vt:variant>
        <vt:i4>0</vt:i4>
      </vt:variant>
      <vt:variant>
        <vt:i4>5</vt:i4>
      </vt:variant>
      <vt:variant>
        <vt:lpwstr>https://www.un.org/sustainabledevelopment/climate-change/</vt:lpwstr>
      </vt:variant>
      <vt:variant>
        <vt:lpwstr/>
      </vt:variant>
      <vt:variant>
        <vt:i4>5111882</vt:i4>
      </vt:variant>
      <vt:variant>
        <vt:i4>15</vt:i4>
      </vt:variant>
      <vt:variant>
        <vt:i4>0</vt:i4>
      </vt:variant>
      <vt:variant>
        <vt:i4>5</vt:i4>
      </vt:variant>
      <vt:variant>
        <vt:lpwstr>https://unyouth.org.au/event/youthrep/2019report/</vt:lpwstr>
      </vt:variant>
      <vt:variant>
        <vt:lpwstr/>
      </vt:variant>
      <vt:variant>
        <vt:i4>3866747</vt:i4>
      </vt:variant>
      <vt:variant>
        <vt:i4>12</vt:i4>
      </vt:variant>
      <vt:variant>
        <vt:i4>0</vt:i4>
      </vt:variant>
      <vt:variant>
        <vt:i4>5</vt:i4>
      </vt:variant>
      <vt:variant>
        <vt:lpwstr>http://www.yacvic.org.au/resources/youth-participation</vt:lpwstr>
      </vt:variant>
      <vt:variant>
        <vt:lpwstr/>
      </vt:variant>
      <vt:variant>
        <vt:i4>6291564</vt:i4>
      </vt:variant>
      <vt:variant>
        <vt:i4>9</vt:i4>
      </vt:variant>
      <vt:variant>
        <vt:i4>0</vt:i4>
      </vt:variant>
      <vt:variant>
        <vt:i4>5</vt:i4>
      </vt:variant>
      <vt:variant>
        <vt:lpwstr>https://studentvoicehub.org.au/resource-hub/your-2019-2020-advocacy-priorities/</vt:lpwstr>
      </vt:variant>
      <vt:variant>
        <vt:lpwstr/>
      </vt:variant>
      <vt:variant>
        <vt:i4>65559</vt:i4>
      </vt:variant>
      <vt:variant>
        <vt:i4>6</vt:i4>
      </vt:variant>
      <vt:variant>
        <vt:i4>0</vt:i4>
      </vt:variant>
      <vt:variant>
        <vt:i4>5</vt:i4>
      </vt:variant>
      <vt:variant>
        <vt:lpwstr>https://www.mrsc.vic.gov.au/files/assets/public/strategies-amp-plans/youth-strategy-2018-2028.pdf</vt:lpwstr>
      </vt:variant>
      <vt:variant>
        <vt:lpwstr/>
      </vt:variant>
      <vt:variant>
        <vt:i4>5373980</vt:i4>
      </vt:variant>
      <vt:variant>
        <vt:i4>3</vt:i4>
      </vt:variant>
      <vt:variant>
        <vt:i4>0</vt:i4>
      </vt:variant>
      <vt:variant>
        <vt:i4>5</vt:i4>
      </vt:variant>
      <vt:variant>
        <vt:lpwstr>https://www.yacvic.org.au/assets/Documents/YACVic-EndingYouthHomelessness-report-FINALweb.pdf</vt:lpwstr>
      </vt:variant>
      <vt:variant>
        <vt:lpwstr/>
      </vt:variant>
      <vt:variant>
        <vt:i4>131149</vt:i4>
      </vt:variant>
      <vt:variant>
        <vt:i4>0</vt:i4>
      </vt:variant>
      <vt:variant>
        <vt:i4>0</vt:i4>
      </vt:variant>
      <vt:variant>
        <vt:i4>5</vt:i4>
      </vt:variant>
      <vt:variant>
        <vt:lpwstr>https://www.missionaustralia.com.au/publications/youth-survey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Rycken</dc:creator>
  <cp:keywords/>
  <cp:lastModifiedBy>Luke Rycken</cp:lastModifiedBy>
  <cp:revision>19</cp:revision>
  <cp:lastPrinted>2020-06-05T21:16:00Z</cp:lastPrinted>
  <dcterms:created xsi:type="dcterms:W3CDTF">2020-08-17T04:20:00Z</dcterms:created>
  <dcterms:modified xsi:type="dcterms:W3CDTF">2020-08-18T05:49:00Z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