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43" w:rsidRDefault="00226D43" w:rsidP="00ED78FA">
      <w:pPr>
        <w:rPr>
          <w:rFonts w:ascii="Karla" w:hAnsi="Karla"/>
          <w:sz w:val="24"/>
        </w:rPr>
      </w:pPr>
      <w:r>
        <w:rPr>
          <w:rFonts w:ascii="Karla" w:hAnsi="Karla"/>
          <w:b/>
          <w:noProof/>
          <w:color w:val="404040" w:themeColor="text1" w:themeTint="BF"/>
          <w:szCs w:val="56"/>
          <w:lang w:eastAsia="en-AU"/>
        </w:rPr>
        <w:drawing>
          <wp:inline distT="0" distB="0" distL="0" distR="0" wp14:anchorId="753F97AE" wp14:editId="23AAF250">
            <wp:extent cx="3375164" cy="792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Word-optimis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5164" cy="792000"/>
                    </a:xfrm>
                    <a:prstGeom prst="rect">
                      <a:avLst/>
                    </a:prstGeom>
                  </pic:spPr>
                </pic:pic>
              </a:graphicData>
            </a:graphic>
          </wp:inline>
        </w:drawing>
      </w:r>
    </w:p>
    <w:p w:rsidR="00226D43" w:rsidRPr="00D311D6" w:rsidRDefault="00226D43" w:rsidP="00ED78FA">
      <w:pPr>
        <w:rPr>
          <w:rFonts w:ascii="Karla" w:hAnsi="Karla"/>
          <w:sz w:val="24"/>
        </w:rPr>
      </w:pPr>
    </w:p>
    <w:p w:rsidR="002E67C6" w:rsidRPr="002E67C6" w:rsidRDefault="004E3051" w:rsidP="002E67C6">
      <w:pPr>
        <w:rPr>
          <w:rFonts w:ascii="Karla" w:hAnsi="Karla" w:cs="Arial"/>
          <w:sz w:val="24"/>
        </w:rPr>
      </w:pPr>
      <w:r>
        <w:rPr>
          <w:rFonts w:ascii="Karla" w:hAnsi="Karla" w:cs="Arial"/>
          <w:sz w:val="24"/>
        </w:rPr>
        <w:t>Gender Equality U</w:t>
      </w:r>
      <w:r w:rsidR="002E67C6" w:rsidRPr="002E67C6">
        <w:rPr>
          <w:rFonts w:ascii="Karla" w:hAnsi="Karla" w:cs="Arial"/>
          <w:sz w:val="24"/>
        </w:rPr>
        <w:t>nit</w:t>
      </w:r>
    </w:p>
    <w:p w:rsidR="002E67C6" w:rsidRPr="002E67C6" w:rsidRDefault="002E67C6" w:rsidP="002E67C6">
      <w:pPr>
        <w:rPr>
          <w:rFonts w:ascii="Karla" w:hAnsi="Karla" w:cs="Arial"/>
          <w:sz w:val="24"/>
        </w:rPr>
      </w:pPr>
      <w:r w:rsidRPr="002E67C6">
        <w:rPr>
          <w:rFonts w:ascii="Karla" w:hAnsi="Karla" w:cs="Arial"/>
          <w:sz w:val="24"/>
        </w:rPr>
        <w:t>Office for Women</w:t>
      </w:r>
    </w:p>
    <w:p w:rsidR="002E67C6" w:rsidRPr="002E67C6" w:rsidRDefault="002E67C6" w:rsidP="002E67C6">
      <w:pPr>
        <w:rPr>
          <w:rFonts w:ascii="Karla" w:hAnsi="Karla" w:cs="Arial"/>
          <w:sz w:val="24"/>
        </w:rPr>
      </w:pPr>
      <w:r w:rsidRPr="002E67C6">
        <w:rPr>
          <w:rFonts w:ascii="Karla" w:hAnsi="Karla" w:cs="Arial"/>
          <w:sz w:val="24"/>
        </w:rPr>
        <w:t>Department of Health and Human Services</w:t>
      </w:r>
    </w:p>
    <w:p w:rsidR="002E67C6" w:rsidRPr="002E67C6" w:rsidRDefault="002E67C6" w:rsidP="002E67C6">
      <w:pPr>
        <w:rPr>
          <w:rFonts w:ascii="Karla" w:hAnsi="Karla" w:cs="Arial"/>
          <w:sz w:val="24"/>
        </w:rPr>
      </w:pPr>
      <w:r w:rsidRPr="002E67C6">
        <w:rPr>
          <w:rFonts w:ascii="Karla" w:hAnsi="Karla" w:cs="Arial"/>
          <w:sz w:val="24"/>
        </w:rPr>
        <w:t>50 Lonsdale Street</w:t>
      </w:r>
    </w:p>
    <w:p w:rsidR="00D311D6" w:rsidRPr="004C6A5F" w:rsidRDefault="002E67C6" w:rsidP="002E67C6">
      <w:pPr>
        <w:rPr>
          <w:rFonts w:ascii="Karla" w:hAnsi="Karla" w:cs="Arial"/>
          <w:sz w:val="24"/>
        </w:rPr>
      </w:pPr>
      <w:r w:rsidRPr="002E67C6">
        <w:rPr>
          <w:rFonts w:ascii="Karla" w:hAnsi="Karla" w:cs="Arial"/>
          <w:sz w:val="24"/>
        </w:rPr>
        <w:t>Melbourne Victoria 3000</w:t>
      </w:r>
    </w:p>
    <w:p w:rsidR="004C6A5F" w:rsidRDefault="004C6A5F" w:rsidP="009111CE">
      <w:pPr>
        <w:rPr>
          <w:rFonts w:ascii="Karla" w:hAnsi="Karla" w:cs="Arial"/>
          <w:sz w:val="24"/>
        </w:rPr>
      </w:pPr>
    </w:p>
    <w:p w:rsidR="009111CE" w:rsidRPr="00D95568" w:rsidRDefault="003A6077" w:rsidP="009111CE">
      <w:pPr>
        <w:rPr>
          <w:rFonts w:ascii="Karla" w:hAnsi="Karla" w:cs="Arial"/>
          <w:sz w:val="24"/>
        </w:rPr>
      </w:pPr>
      <w:r>
        <w:rPr>
          <w:rFonts w:ascii="Karla" w:hAnsi="Karla" w:cs="Arial"/>
          <w:sz w:val="24"/>
        </w:rPr>
        <w:t>4</w:t>
      </w:r>
      <w:r w:rsidR="002E67C6">
        <w:rPr>
          <w:rFonts w:ascii="Karla" w:hAnsi="Karla" w:cs="Arial"/>
          <w:sz w:val="24"/>
        </w:rPr>
        <w:t xml:space="preserve"> September</w:t>
      </w:r>
      <w:r w:rsidR="00256095">
        <w:rPr>
          <w:rFonts w:ascii="Karla" w:hAnsi="Karla" w:cs="Arial"/>
          <w:sz w:val="24"/>
        </w:rPr>
        <w:t xml:space="preserve"> </w:t>
      </w:r>
      <w:r w:rsidR="004C6A5F" w:rsidRPr="00D95568">
        <w:rPr>
          <w:rFonts w:ascii="Karla" w:hAnsi="Karla" w:cs="Arial"/>
          <w:sz w:val="24"/>
        </w:rPr>
        <w:t>2018</w:t>
      </w:r>
    </w:p>
    <w:p w:rsidR="00226D43" w:rsidRPr="006B0B1B" w:rsidRDefault="00226D43" w:rsidP="009111CE">
      <w:pPr>
        <w:rPr>
          <w:rFonts w:ascii="Karla" w:hAnsi="Karla" w:cs="Arial"/>
          <w:sz w:val="28"/>
        </w:rPr>
      </w:pPr>
    </w:p>
    <w:p w:rsidR="00D311D6" w:rsidRPr="006B0B1B" w:rsidRDefault="002E67C6" w:rsidP="002D4355">
      <w:pPr>
        <w:jc w:val="center"/>
        <w:rPr>
          <w:rFonts w:ascii="Karla" w:hAnsi="Karla"/>
          <w:sz w:val="28"/>
          <w:szCs w:val="28"/>
        </w:rPr>
      </w:pPr>
      <w:r w:rsidRPr="006B0B1B">
        <w:rPr>
          <w:rFonts w:ascii="Karla" w:hAnsi="Karla"/>
          <w:b/>
          <w:sz w:val="28"/>
          <w:szCs w:val="28"/>
        </w:rPr>
        <w:t>Gender Equality Bill (Exposure Draft)</w:t>
      </w:r>
    </w:p>
    <w:p w:rsidR="00CA2FC9" w:rsidRPr="006B0B1B" w:rsidRDefault="00CA2FC9" w:rsidP="009111CE">
      <w:pPr>
        <w:rPr>
          <w:rFonts w:ascii="Karla" w:hAnsi="Karla" w:cs="Arial"/>
          <w:sz w:val="28"/>
        </w:rPr>
      </w:pPr>
    </w:p>
    <w:p w:rsidR="002C219E" w:rsidRDefault="000F1B81" w:rsidP="009111CE">
      <w:pPr>
        <w:rPr>
          <w:rFonts w:ascii="Karla" w:hAnsi="Karla" w:cs="Arial"/>
          <w:sz w:val="24"/>
        </w:rPr>
      </w:pPr>
      <w:r w:rsidRPr="00D95568">
        <w:rPr>
          <w:rFonts w:ascii="Karla" w:hAnsi="Karla" w:cs="Arial"/>
          <w:sz w:val="24"/>
        </w:rPr>
        <w:t xml:space="preserve">As </w:t>
      </w:r>
      <w:r w:rsidR="002E67C6">
        <w:rPr>
          <w:rFonts w:ascii="Karla" w:hAnsi="Karla" w:cs="Arial"/>
          <w:sz w:val="24"/>
        </w:rPr>
        <w:t>the state</w:t>
      </w:r>
      <w:r w:rsidRPr="00D95568">
        <w:rPr>
          <w:rFonts w:ascii="Karla" w:hAnsi="Karla" w:cs="Arial"/>
          <w:sz w:val="24"/>
        </w:rPr>
        <w:t xml:space="preserve"> peak body for young people</w:t>
      </w:r>
      <w:r w:rsidR="006A3E9A" w:rsidRPr="00D95568">
        <w:rPr>
          <w:rFonts w:ascii="Karla" w:hAnsi="Karla" w:cs="Arial"/>
          <w:sz w:val="24"/>
        </w:rPr>
        <w:t xml:space="preserve"> aged 12-</w:t>
      </w:r>
      <w:r w:rsidR="00302F1C" w:rsidRPr="00D95568">
        <w:rPr>
          <w:rFonts w:ascii="Karla" w:hAnsi="Karla" w:cs="Arial"/>
          <w:sz w:val="24"/>
        </w:rPr>
        <w:t>25</w:t>
      </w:r>
      <w:r w:rsidRPr="00D95568">
        <w:rPr>
          <w:rFonts w:ascii="Karla" w:hAnsi="Karla" w:cs="Arial"/>
          <w:sz w:val="24"/>
        </w:rPr>
        <w:t xml:space="preserve">, Youth Affairs Council Victoria (YACVic) welcomes the opportunity to </w:t>
      </w:r>
      <w:r w:rsidR="002C219E">
        <w:rPr>
          <w:rFonts w:ascii="Karla" w:hAnsi="Karla" w:cs="Arial"/>
          <w:sz w:val="24"/>
        </w:rPr>
        <w:t xml:space="preserve">make a submission in relation to Victoria’s Gender Equality Bill (Exposure Draft). </w:t>
      </w:r>
    </w:p>
    <w:p w:rsidR="002C219E" w:rsidRDefault="002C219E" w:rsidP="009111CE">
      <w:pPr>
        <w:rPr>
          <w:rFonts w:ascii="Karla" w:hAnsi="Karla" w:cs="Arial"/>
          <w:sz w:val="24"/>
        </w:rPr>
      </w:pPr>
    </w:p>
    <w:p w:rsidR="004E3051" w:rsidRDefault="006A3E9A" w:rsidP="009111CE">
      <w:pPr>
        <w:rPr>
          <w:rFonts w:ascii="Karla" w:hAnsi="Karla" w:cs="Arial"/>
          <w:sz w:val="24"/>
        </w:rPr>
      </w:pPr>
      <w:r w:rsidRPr="00D95568">
        <w:rPr>
          <w:rFonts w:ascii="Karla" w:hAnsi="Karla" w:cs="Arial"/>
          <w:sz w:val="24"/>
        </w:rPr>
        <w:t>Our vision is that young Victorians have their rights upheld and are valued as active participants in their communities.</w:t>
      </w:r>
      <w:r w:rsidR="002C219E">
        <w:rPr>
          <w:rFonts w:ascii="Karla" w:hAnsi="Karla" w:cs="Arial"/>
          <w:sz w:val="24"/>
        </w:rPr>
        <w:t xml:space="preserve"> </w:t>
      </w:r>
    </w:p>
    <w:p w:rsidR="004E3051" w:rsidRDefault="004E3051" w:rsidP="009111CE">
      <w:pPr>
        <w:rPr>
          <w:rFonts w:ascii="Karla" w:hAnsi="Karla" w:cs="Arial"/>
          <w:sz w:val="24"/>
        </w:rPr>
      </w:pPr>
    </w:p>
    <w:p w:rsidR="00E54629" w:rsidRDefault="002C219E" w:rsidP="009111CE">
      <w:pPr>
        <w:rPr>
          <w:rFonts w:ascii="Karla" w:hAnsi="Karla" w:cs="Arial"/>
          <w:sz w:val="24"/>
        </w:rPr>
      </w:pPr>
      <w:r>
        <w:rPr>
          <w:rFonts w:ascii="Karla" w:hAnsi="Karla" w:cs="Arial"/>
          <w:sz w:val="24"/>
        </w:rPr>
        <w:t xml:space="preserve">We applaud the Victorian Government’s commitment to ensuring the public sector takes active steps to promote gender equality. </w:t>
      </w:r>
      <w:r w:rsidR="006B0B1B">
        <w:rPr>
          <w:rFonts w:ascii="Karla" w:hAnsi="Karla" w:cs="Arial"/>
          <w:sz w:val="24"/>
        </w:rPr>
        <w:t>T</w:t>
      </w:r>
      <w:r w:rsidR="00E54629">
        <w:rPr>
          <w:rFonts w:ascii="Karla" w:hAnsi="Karla" w:cs="Arial"/>
          <w:sz w:val="24"/>
        </w:rPr>
        <w:t xml:space="preserve">he aims of the proposed </w:t>
      </w:r>
      <w:r w:rsidR="004E3051">
        <w:rPr>
          <w:rFonts w:ascii="Karla" w:hAnsi="Karla" w:cs="Arial"/>
          <w:sz w:val="24"/>
        </w:rPr>
        <w:t>Bill</w:t>
      </w:r>
      <w:r w:rsidR="00E54629">
        <w:rPr>
          <w:rFonts w:ascii="Karla" w:hAnsi="Karla" w:cs="Arial"/>
          <w:sz w:val="24"/>
        </w:rPr>
        <w:t xml:space="preserve"> include: </w:t>
      </w:r>
    </w:p>
    <w:p w:rsidR="00E54629" w:rsidRDefault="00E54629" w:rsidP="009111CE">
      <w:pPr>
        <w:rPr>
          <w:rFonts w:ascii="Karla" w:hAnsi="Karla" w:cs="Arial"/>
          <w:sz w:val="24"/>
        </w:rPr>
      </w:pPr>
    </w:p>
    <w:p w:rsidR="000F1B81" w:rsidRPr="00E54629" w:rsidRDefault="00E54629" w:rsidP="00E54629">
      <w:pPr>
        <w:pStyle w:val="ListParagraph"/>
        <w:numPr>
          <w:ilvl w:val="0"/>
          <w:numId w:val="10"/>
        </w:numPr>
        <w:rPr>
          <w:rFonts w:ascii="Karla" w:hAnsi="Karla" w:cs="Arial"/>
          <w:sz w:val="24"/>
        </w:rPr>
      </w:pPr>
      <w:r w:rsidRPr="00E54629">
        <w:rPr>
          <w:rFonts w:ascii="Karla" w:hAnsi="Karla" w:cs="Arial"/>
          <w:sz w:val="24"/>
        </w:rPr>
        <w:t>Addressing the structural and systemic causes of gender inequality</w:t>
      </w:r>
      <w:r>
        <w:rPr>
          <w:rFonts w:ascii="Karla" w:hAnsi="Karla" w:cs="Arial"/>
          <w:sz w:val="24"/>
        </w:rPr>
        <w:t>.</w:t>
      </w:r>
    </w:p>
    <w:p w:rsidR="00E54629" w:rsidRPr="00E54629" w:rsidRDefault="00E54629" w:rsidP="00E54629">
      <w:pPr>
        <w:pStyle w:val="ListParagraph"/>
        <w:numPr>
          <w:ilvl w:val="0"/>
          <w:numId w:val="10"/>
        </w:numPr>
        <w:rPr>
          <w:rFonts w:ascii="Karla" w:hAnsi="Karla" w:cs="Arial"/>
          <w:sz w:val="24"/>
        </w:rPr>
      </w:pPr>
      <w:r w:rsidRPr="00E54629">
        <w:rPr>
          <w:rFonts w:ascii="Karla" w:hAnsi="Karla" w:cs="Arial"/>
          <w:sz w:val="24"/>
        </w:rPr>
        <w:t>Preventing gender inequality from arising</w:t>
      </w:r>
      <w:r>
        <w:rPr>
          <w:rFonts w:ascii="Karla" w:hAnsi="Karla" w:cs="Arial"/>
          <w:sz w:val="24"/>
        </w:rPr>
        <w:t xml:space="preserve"> in the first place.</w:t>
      </w:r>
    </w:p>
    <w:p w:rsidR="00E54629" w:rsidRPr="00E54629" w:rsidRDefault="00E54629" w:rsidP="00E54629">
      <w:pPr>
        <w:pStyle w:val="ListParagraph"/>
        <w:numPr>
          <w:ilvl w:val="0"/>
          <w:numId w:val="10"/>
        </w:numPr>
        <w:rPr>
          <w:rFonts w:ascii="Karla" w:hAnsi="Karla" w:cs="Arial"/>
          <w:sz w:val="24"/>
        </w:rPr>
      </w:pPr>
      <w:r w:rsidRPr="00E54629">
        <w:rPr>
          <w:rFonts w:ascii="Karla" w:hAnsi="Karla" w:cs="Arial"/>
          <w:sz w:val="24"/>
        </w:rPr>
        <w:t>Creating shared responsibility amongst the Victorian Government, local government, private sector, not-for-profits, and local communities to promote and improve gender equality</w:t>
      </w:r>
      <w:r>
        <w:rPr>
          <w:rFonts w:ascii="Karla" w:hAnsi="Karla" w:cs="Arial"/>
          <w:sz w:val="24"/>
        </w:rPr>
        <w:t>.</w:t>
      </w:r>
    </w:p>
    <w:p w:rsidR="00E54629" w:rsidRPr="00E54629" w:rsidRDefault="00E54629" w:rsidP="00E54629">
      <w:pPr>
        <w:pStyle w:val="ListParagraph"/>
        <w:numPr>
          <w:ilvl w:val="0"/>
          <w:numId w:val="10"/>
        </w:numPr>
        <w:rPr>
          <w:rFonts w:ascii="Karla" w:hAnsi="Karla" w:cs="Arial"/>
          <w:sz w:val="24"/>
        </w:rPr>
      </w:pPr>
      <w:r w:rsidRPr="00E54629">
        <w:rPr>
          <w:rFonts w:ascii="Karla" w:hAnsi="Karla" w:cs="Arial"/>
          <w:sz w:val="24"/>
        </w:rPr>
        <w:t>Contribut</w:t>
      </w:r>
      <w:r>
        <w:rPr>
          <w:rFonts w:ascii="Karla" w:hAnsi="Karla" w:cs="Arial"/>
          <w:sz w:val="24"/>
        </w:rPr>
        <w:t>ing</w:t>
      </w:r>
      <w:r w:rsidRPr="00E54629">
        <w:rPr>
          <w:rFonts w:ascii="Karla" w:hAnsi="Karla" w:cs="Arial"/>
          <w:sz w:val="24"/>
        </w:rPr>
        <w:t xml:space="preserve"> towards building a Victoria that is free from all forms of violence against women and children, through gender equality.</w:t>
      </w:r>
    </w:p>
    <w:p w:rsidR="002C219E" w:rsidRDefault="002C219E" w:rsidP="009111CE">
      <w:pPr>
        <w:rPr>
          <w:rFonts w:ascii="Karla" w:hAnsi="Karla" w:cs="Arial"/>
          <w:sz w:val="24"/>
        </w:rPr>
      </w:pPr>
    </w:p>
    <w:p w:rsidR="008F17DA" w:rsidRDefault="00E54629" w:rsidP="00E54629">
      <w:pPr>
        <w:rPr>
          <w:rFonts w:ascii="Karla" w:hAnsi="Karla" w:cs="Arial"/>
          <w:sz w:val="24"/>
        </w:rPr>
      </w:pPr>
      <w:r w:rsidRPr="00E54629">
        <w:rPr>
          <w:rFonts w:ascii="Karla" w:hAnsi="Karla" w:cs="Arial"/>
          <w:sz w:val="24"/>
        </w:rPr>
        <w:t>We recognise that the proposed legislation focuses on public sector entities, and that there is a</w:t>
      </w:r>
      <w:r w:rsidR="00AD029C">
        <w:rPr>
          <w:rFonts w:ascii="Karla" w:hAnsi="Karla" w:cs="Arial"/>
          <w:sz w:val="24"/>
        </w:rPr>
        <w:t>n</w:t>
      </w:r>
      <w:r w:rsidRPr="00E54629">
        <w:rPr>
          <w:rFonts w:ascii="Karla" w:hAnsi="Karla" w:cs="Arial"/>
          <w:sz w:val="24"/>
        </w:rPr>
        <w:t xml:space="preserve"> </w:t>
      </w:r>
      <w:r w:rsidR="006B0B1B">
        <w:rPr>
          <w:rFonts w:ascii="Karla" w:hAnsi="Karla" w:cs="Arial"/>
          <w:sz w:val="24"/>
        </w:rPr>
        <w:t>emphasis</w:t>
      </w:r>
      <w:r w:rsidRPr="00E54629">
        <w:rPr>
          <w:rFonts w:ascii="Karla" w:hAnsi="Karla" w:cs="Arial"/>
          <w:sz w:val="24"/>
        </w:rPr>
        <w:t xml:space="preserve"> on positions of seniority and leadership; for example, promoting </w:t>
      </w:r>
      <w:r>
        <w:rPr>
          <w:rFonts w:ascii="Karla" w:hAnsi="Karla" w:cs="Arial"/>
          <w:sz w:val="24"/>
        </w:rPr>
        <w:t xml:space="preserve">the </w:t>
      </w:r>
      <w:r w:rsidRPr="00E54629">
        <w:rPr>
          <w:rFonts w:ascii="Karla" w:hAnsi="Karla" w:cs="Arial"/>
          <w:sz w:val="24"/>
        </w:rPr>
        <w:t>appointment of women to courts, paid boards, executive roles,</w:t>
      </w:r>
      <w:r>
        <w:rPr>
          <w:rFonts w:ascii="Karla" w:hAnsi="Karla" w:cs="Arial"/>
          <w:sz w:val="24"/>
        </w:rPr>
        <w:t xml:space="preserve"> and</w:t>
      </w:r>
      <w:r w:rsidRPr="00E54629">
        <w:rPr>
          <w:rFonts w:ascii="Karla" w:hAnsi="Karla" w:cs="Arial"/>
          <w:sz w:val="24"/>
        </w:rPr>
        <w:t xml:space="preserve"> councillor and mayoral positions. </w:t>
      </w:r>
    </w:p>
    <w:p w:rsidR="008F17DA" w:rsidRDefault="008F17DA" w:rsidP="00E54629">
      <w:pPr>
        <w:rPr>
          <w:rFonts w:ascii="Karla" w:hAnsi="Karla" w:cs="Arial"/>
          <w:sz w:val="24"/>
        </w:rPr>
      </w:pPr>
    </w:p>
    <w:p w:rsidR="007C50E7" w:rsidRDefault="00E54629" w:rsidP="00E54629">
      <w:pPr>
        <w:rPr>
          <w:rFonts w:ascii="Karla" w:hAnsi="Karla" w:cs="Arial"/>
          <w:sz w:val="24"/>
        </w:rPr>
      </w:pPr>
      <w:r w:rsidRPr="00E54629">
        <w:rPr>
          <w:rFonts w:ascii="Karla" w:hAnsi="Karla" w:cs="Arial"/>
          <w:sz w:val="24"/>
        </w:rPr>
        <w:t xml:space="preserve">However, we believe value could be added by considering opportunities </w:t>
      </w:r>
      <w:r w:rsidR="007C50E7">
        <w:rPr>
          <w:rFonts w:ascii="Karla" w:hAnsi="Karla" w:cs="Arial"/>
          <w:sz w:val="24"/>
        </w:rPr>
        <w:t xml:space="preserve">and conditions </w:t>
      </w:r>
      <w:r w:rsidRPr="00E54629">
        <w:rPr>
          <w:rFonts w:ascii="Karla" w:hAnsi="Karla" w:cs="Arial"/>
          <w:sz w:val="24"/>
        </w:rPr>
        <w:t>for younger staff</w:t>
      </w:r>
      <w:r w:rsidR="00092514">
        <w:rPr>
          <w:rFonts w:ascii="Karla" w:hAnsi="Karla" w:cs="Arial"/>
          <w:sz w:val="24"/>
        </w:rPr>
        <w:t>, and the role of the community services sector</w:t>
      </w:r>
      <w:r w:rsidR="007C50E7">
        <w:rPr>
          <w:rFonts w:ascii="Karla" w:hAnsi="Karla" w:cs="Arial"/>
          <w:sz w:val="24"/>
        </w:rPr>
        <w:t xml:space="preserve"> in delivering a more equitable community</w:t>
      </w:r>
      <w:r w:rsidRPr="00E54629">
        <w:rPr>
          <w:rFonts w:ascii="Karla" w:hAnsi="Karla" w:cs="Arial"/>
          <w:sz w:val="24"/>
        </w:rPr>
        <w:t>.</w:t>
      </w:r>
      <w:r w:rsidR="00092514">
        <w:rPr>
          <w:rFonts w:ascii="Karla" w:hAnsi="Karla" w:cs="Arial"/>
          <w:sz w:val="24"/>
        </w:rPr>
        <w:t xml:space="preserve"> </w:t>
      </w:r>
    </w:p>
    <w:p w:rsidR="007C50E7" w:rsidRDefault="007C50E7" w:rsidP="00E54629">
      <w:pPr>
        <w:rPr>
          <w:rFonts w:ascii="Karla" w:hAnsi="Karla" w:cs="Arial"/>
          <w:sz w:val="24"/>
        </w:rPr>
      </w:pPr>
    </w:p>
    <w:p w:rsidR="002C219E" w:rsidRDefault="00092514" w:rsidP="00E54629">
      <w:pPr>
        <w:rPr>
          <w:rFonts w:ascii="Karla" w:hAnsi="Karla" w:cs="Arial"/>
          <w:sz w:val="24"/>
        </w:rPr>
      </w:pPr>
      <w:r>
        <w:rPr>
          <w:rFonts w:ascii="Karla" w:hAnsi="Karla" w:cs="Arial"/>
          <w:sz w:val="24"/>
        </w:rPr>
        <w:t>With that in mind, we table responses to three questions from the discussion paper.</w:t>
      </w:r>
    </w:p>
    <w:p w:rsidR="007C50E7" w:rsidRDefault="007C50E7" w:rsidP="00E54629">
      <w:pPr>
        <w:rPr>
          <w:rFonts w:ascii="Karla" w:hAnsi="Karla" w:cs="Arial"/>
          <w:sz w:val="24"/>
        </w:rPr>
      </w:pPr>
    </w:p>
    <w:p w:rsidR="007C50E7" w:rsidRPr="008F17DA" w:rsidRDefault="007C50E7" w:rsidP="007C50E7">
      <w:pPr>
        <w:rPr>
          <w:rFonts w:ascii="Karla" w:hAnsi="Karla"/>
          <w:b/>
          <w:sz w:val="24"/>
          <w:szCs w:val="24"/>
        </w:rPr>
      </w:pPr>
      <w:r w:rsidRPr="008F17DA">
        <w:rPr>
          <w:rFonts w:ascii="Karla" w:hAnsi="Karla"/>
          <w:b/>
          <w:sz w:val="24"/>
          <w:szCs w:val="24"/>
        </w:rPr>
        <w:t xml:space="preserve">Q.2 </w:t>
      </w:r>
      <w:r w:rsidRPr="008F17DA">
        <w:rPr>
          <w:rFonts w:ascii="Times New Roman" w:hAnsi="Times New Roman"/>
          <w:b/>
          <w:sz w:val="24"/>
          <w:szCs w:val="24"/>
        </w:rPr>
        <w:t>“</w:t>
      </w:r>
      <w:r w:rsidRPr="008F17DA">
        <w:rPr>
          <w:rFonts w:ascii="Karla" w:hAnsi="Karla"/>
          <w:b/>
          <w:sz w:val="24"/>
          <w:szCs w:val="24"/>
        </w:rPr>
        <w:t>What other activities should the government undertake to support this legislation?</w:t>
      </w:r>
      <w:r w:rsidRPr="008F17DA">
        <w:rPr>
          <w:rFonts w:ascii="Times New Roman" w:hAnsi="Times New Roman"/>
          <w:b/>
          <w:sz w:val="24"/>
          <w:szCs w:val="24"/>
        </w:rPr>
        <w:t>”</w:t>
      </w:r>
    </w:p>
    <w:p w:rsidR="007C50E7" w:rsidRDefault="007C50E7" w:rsidP="007C50E7">
      <w:pPr>
        <w:rPr>
          <w:rFonts w:ascii="Karla" w:hAnsi="Karla"/>
          <w:sz w:val="24"/>
          <w:szCs w:val="24"/>
        </w:rPr>
      </w:pPr>
    </w:p>
    <w:p w:rsidR="007C50E7" w:rsidRDefault="007C50E7" w:rsidP="007C50E7">
      <w:pPr>
        <w:rPr>
          <w:rFonts w:ascii="Karla" w:hAnsi="Karla"/>
          <w:sz w:val="24"/>
          <w:szCs w:val="24"/>
        </w:rPr>
      </w:pPr>
      <w:r>
        <w:rPr>
          <w:rFonts w:ascii="Karla" w:hAnsi="Karla"/>
          <w:sz w:val="24"/>
          <w:szCs w:val="24"/>
        </w:rPr>
        <w:t xml:space="preserve">If we want to create work environments where women play an equal role in senior decision-making, we must consider how we train, treat, and retain our young workers from the beginning. Beyond the scope of the proposed Bill, we would emphasise the </w:t>
      </w:r>
      <w:r w:rsidR="006B0B1B">
        <w:rPr>
          <w:rFonts w:ascii="Karla" w:hAnsi="Karla"/>
          <w:sz w:val="24"/>
          <w:szCs w:val="24"/>
        </w:rPr>
        <w:lastRenderedPageBreak/>
        <w:t>need for public entities to create</w:t>
      </w:r>
      <w:r>
        <w:rPr>
          <w:rFonts w:ascii="Karla" w:hAnsi="Karla"/>
          <w:sz w:val="24"/>
          <w:szCs w:val="24"/>
        </w:rPr>
        <w:t xml:space="preserve"> workplaces where young women can engage, thrive, and take a lead on issues of importance to them. </w:t>
      </w:r>
    </w:p>
    <w:p w:rsidR="007C50E7" w:rsidRDefault="007C50E7" w:rsidP="007C50E7">
      <w:pPr>
        <w:rPr>
          <w:rFonts w:ascii="Karla" w:hAnsi="Karla"/>
          <w:sz w:val="24"/>
          <w:szCs w:val="24"/>
        </w:rPr>
      </w:pPr>
    </w:p>
    <w:p w:rsidR="00CA2FC9" w:rsidRDefault="007C50E7" w:rsidP="007C50E7">
      <w:pPr>
        <w:rPr>
          <w:rFonts w:ascii="Karla" w:hAnsi="Karla"/>
          <w:sz w:val="24"/>
          <w:szCs w:val="24"/>
        </w:rPr>
      </w:pPr>
      <w:r>
        <w:rPr>
          <w:rFonts w:ascii="Karla" w:hAnsi="Karla"/>
          <w:sz w:val="24"/>
          <w:szCs w:val="24"/>
        </w:rPr>
        <w:t xml:space="preserve">In particular, we support the recommendations of the </w:t>
      </w:r>
      <w:r w:rsidRPr="00F95BDC">
        <w:rPr>
          <w:rStyle w:val="Hyperlink"/>
          <w:rFonts w:ascii="Karla" w:hAnsi="Karla"/>
          <w:color w:val="auto"/>
          <w:sz w:val="24"/>
          <w:szCs w:val="24"/>
          <w:u w:val="none"/>
        </w:rPr>
        <w:t>Young Workers Centre</w:t>
      </w:r>
      <w:r w:rsidRPr="00F95BDC">
        <w:rPr>
          <w:rFonts w:ascii="Karla" w:hAnsi="Karla"/>
          <w:sz w:val="24"/>
          <w:szCs w:val="24"/>
        </w:rPr>
        <w:t xml:space="preserve"> </w:t>
      </w:r>
      <w:r>
        <w:rPr>
          <w:rFonts w:ascii="Karla" w:hAnsi="Karla"/>
          <w:sz w:val="24"/>
          <w:szCs w:val="24"/>
        </w:rPr>
        <w:t>about the need to address workplace health and safety issues. Young workers are disproportionately vulnerable to bullying, harassment and unsafe work conditions – and sexual harassment targets young women workers in particular.</w:t>
      </w:r>
      <w:r w:rsidR="00CA2FC9">
        <w:rPr>
          <w:rStyle w:val="EndnoteReference"/>
          <w:rFonts w:ascii="Karla" w:hAnsi="Karla"/>
          <w:sz w:val="24"/>
          <w:szCs w:val="24"/>
        </w:rPr>
        <w:endnoteReference w:id="1"/>
      </w:r>
      <w:r w:rsidR="00CA2FC9">
        <w:rPr>
          <w:rFonts w:ascii="Karla" w:hAnsi="Karla"/>
          <w:sz w:val="24"/>
          <w:szCs w:val="24"/>
        </w:rPr>
        <w:t xml:space="preserve"> </w:t>
      </w:r>
    </w:p>
    <w:p w:rsidR="00CA2FC9" w:rsidRDefault="00CA2FC9" w:rsidP="007C50E7">
      <w:pPr>
        <w:rPr>
          <w:rFonts w:ascii="Karla" w:hAnsi="Karla"/>
          <w:sz w:val="24"/>
          <w:szCs w:val="24"/>
        </w:rPr>
      </w:pPr>
    </w:p>
    <w:p w:rsidR="00CA2FC9" w:rsidRDefault="00CA2FC9" w:rsidP="007C50E7">
      <w:pPr>
        <w:rPr>
          <w:rFonts w:ascii="Karla" w:hAnsi="Karla"/>
          <w:sz w:val="24"/>
          <w:szCs w:val="24"/>
        </w:rPr>
      </w:pPr>
      <w:r>
        <w:rPr>
          <w:rFonts w:ascii="Karla" w:hAnsi="Karla"/>
          <w:sz w:val="24"/>
          <w:szCs w:val="24"/>
        </w:rPr>
        <w:t xml:space="preserve">In a survey of over a thousand young Victorian workers, the Young Workers Centre found that </w:t>
      </w:r>
      <w:r w:rsidRPr="008F17DA">
        <w:rPr>
          <w:rFonts w:ascii="Karla" w:hAnsi="Karla"/>
          <w:sz w:val="24"/>
          <w:szCs w:val="24"/>
        </w:rPr>
        <w:t>1 in 2 young people reported experiencing bullying or harassment at work</w:t>
      </w:r>
      <w:r>
        <w:rPr>
          <w:rFonts w:ascii="Karla" w:hAnsi="Karla"/>
          <w:sz w:val="24"/>
          <w:szCs w:val="24"/>
        </w:rPr>
        <w:t xml:space="preserve">, and </w:t>
      </w:r>
      <w:r w:rsidRPr="008F17DA">
        <w:rPr>
          <w:rFonts w:ascii="Karla" w:hAnsi="Karla"/>
          <w:sz w:val="24"/>
          <w:szCs w:val="24"/>
        </w:rPr>
        <w:t xml:space="preserve">1 in 4 young people </w:t>
      </w:r>
      <w:r>
        <w:rPr>
          <w:rFonts w:ascii="Karla" w:hAnsi="Karla"/>
          <w:sz w:val="24"/>
          <w:szCs w:val="24"/>
        </w:rPr>
        <w:t>had</w:t>
      </w:r>
      <w:r w:rsidRPr="008F17DA">
        <w:rPr>
          <w:rFonts w:ascii="Karla" w:hAnsi="Karla"/>
          <w:sz w:val="24"/>
          <w:szCs w:val="24"/>
        </w:rPr>
        <w:t xml:space="preserve"> been asked to do something at work that made them feel unsafe</w:t>
      </w:r>
      <w:r>
        <w:rPr>
          <w:rFonts w:ascii="Karla" w:hAnsi="Karla"/>
          <w:sz w:val="24"/>
          <w:szCs w:val="24"/>
        </w:rPr>
        <w:t xml:space="preserve">. Young women reported that sexual harassment from clients, colleagues and superiors was common and not taken seriously by employers, despite the danger and distress involved for young staff. It was common for young workers to be ignorant of their employers’ obligations, and to lack the tools and confidence to raise concerns. </w:t>
      </w:r>
    </w:p>
    <w:p w:rsidR="00CA2FC9" w:rsidRDefault="00CA2FC9" w:rsidP="007C50E7">
      <w:pPr>
        <w:rPr>
          <w:rFonts w:ascii="Karla" w:hAnsi="Karla"/>
          <w:sz w:val="24"/>
          <w:szCs w:val="24"/>
        </w:rPr>
      </w:pPr>
    </w:p>
    <w:p w:rsidR="00CA2FC9" w:rsidRDefault="00CA2FC9" w:rsidP="007C50E7">
      <w:pPr>
        <w:rPr>
          <w:rFonts w:ascii="Karla" w:hAnsi="Karla"/>
          <w:sz w:val="24"/>
          <w:szCs w:val="24"/>
        </w:rPr>
      </w:pPr>
      <w:r>
        <w:rPr>
          <w:rFonts w:ascii="Karla" w:hAnsi="Karla"/>
          <w:sz w:val="24"/>
          <w:szCs w:val="24"/>
        </w:rPr>
        <w:t>Comments from young Victorians included:</w:t>
      </w:r>
    </w:p>
    <w:p w:rsidR="00CA2FC9" w:rsidRDefault="00CA2FC9" w:rsidP="007C50E7">
      <w:pPr>
        <w:rPr>
          <w:rFonts w:ascii="Karla" w:hAnsi="Karla"/>
          <w:sz w:val="24"/>
          <w:szCs w:val="24"/>
        </w:rPr>
      </w:pPr>
    </w:p>
    <w:p w:rsidR="00CA2FC9" w:rsidRPr="00812E2E" w:rsidRDefault="00CA2FC9" w:rsidP="007C50E7">
      <w:pPr>
        <w:ind w:left="720"/>
        <w:rPr>
          <w:rFonts w:ascii="Karla" w:hAnsi="Karla"/>
          <w:sz w:val="24"/>
          <w:szCs w:val="24"/>
        </w:rPr>
      </w:pPr>
      <w:r w:rsidRPr="00812E2E">
        <w:rPr>
          <w:rFonts w:ascii="Times New Roman" w:hAnsi="Times New Roman"/>
          <w:sz w:val="24"/>
          <w:szCs w:val="24"/>
        </w:rPr>
        <w:t>“</w:t>
      </w:r>
      <w:r w:rsidRPr="00812E2E">
        <w:rPr>
          <w:rFonts w:ascii="Karla" w:hAnsi="Karla"/>
          <w:sz w:val="24"/>
          <w:szCs w:val="24"/>
        </w:rPr>
        <w:t>I feel that sexual harassment is common at work that it isn</w:t>
      </w:r>
      <w:r w:rsidRPr="00812E2E">
        <w:rPr>
          <w:rFonts w:ascii="Karla" w:hAnsi="Karla" w:cs="Karla"/>
          <w:sz w:val="24"/>
          <w:szCs w:val="24"/>
        </w:rPr>
        <w:t>’</w:t>
      </w:r>
      <w:r w:rsidRPr="00812E2E">
        <w:rPr>
          <w:rFonts w:ascii="Karla" w:hAnsi="Karla"/>
          <w:sz w:val="24"/>
          <w:szCs w:val="24"/>
        </w:rPr>
        <w:t>t treated as an issue. It</w:t>
      </w:r>
      <w:r w:rsidRPr="00812E2E">
        <w:rPr>
          <w:rFonts w:ascii="Karla" w:hAnsi="Karla" w:cs="Karla"/>
          <w:sz w:val="24"/>
          <w:szCs w:val="24"/>
        </w:rPr>
        <w:t>’</w:t>
      </w:r>
      <w:r w:rsidRPr="00812E2E">
        <w:rPr>
          <w:rFonts w:ascii="Karla" w:hAnsi="Karla"/>
          <w:sz w:val="24"/>
          <w:szCs w:val="24"/>
        </w:rPr>
        <w:t>s a daily occurrence and I would be pinpointed as sensitive if I felt uncomfortable by some of the vulgar comments made by customers daily.</w:t>
      </w:r>
      <w:r w:rsidRPr="00812E2E">
        <w:rPr>
          <w:rFonts w:ascii="Times New Roman" w:hAnsi="Times New Roman"/>
          <w:sz w:val="24"/>
          <w:szCs w:val="24"/>
        </w:rPr>
        <w:t xml:space="preserve">” </w:t>
      </w:r>
      <w:r>
        <w:rPr>
          <w:rFonts w:ascii="Times New Roman" w:hAnsi="Times New Roman"/>
          <w:sz w:val="24"/>
          <w:szCs w:val="24"/>
        </w:rPr>
        <w:t>–</w:t>
      </w:r>
      <w:r w:rsidRPr="00812E2E">
        <w:rPr>
          <w:rFonts w:ascii="Times New Roman" w:hAnsi="Times New Roman"/>
          <w:sz w:val="24"/>
          <w:szCs w:val="24"/>
        </w:rPr>
        <w:t xml:space="preserve"> </w:t>
      </w:r>
      <w:r w:rsidRPr="00812E2E">
        <w:rPr>
          <w:rFonts w:ascii="Karla" w:hAnsi="Karla"/>
          <w:sz w:val="24"/>
          <w:szCs w:val="24"/>
        </w:rPr>
        <w:t>Female, 23, Gaming Supervisor.</w:t>
      </w:r>
    </w:p>
    <w:p w:rsidR="00CA2FC9" w:rsidRPr="00812E2E" w:rsidRDefault="00CA2FC9" w:rsidP="007C50E7">
      <w:pPr>
        <w:ind w:left="720"/>
        <w:rPr>
          <w:rFonts w:ascii="Karla" w:hAnsi="Karla"/>
          <w:sz w:val="24"/>
          <w:szCs w:val="24"/>
        </w:rPr>
      </w:pPr>
    </w:p>
    <w:p w:rsidR="00CA2FC9" w:rsidRPr="00812E2E" w:rsidRDefault="00CA2FC9" w:rsidP="007C50E7">
      <w:pPr>
        <w:ind w:left="720"/>
        <w:rPr>
          <w:rFonts w:ascii="Karla" w:hAnsi="Karla"/>
          <w:sz w:val="24"/>
          <w:szCs w:val="24"/>
        </w:rPr>
      </w:pPr>
      <w:r w:rsidRPr="00812E2E">
        <w:rPr>
          <w:rFonts w:ascii="Times New Roman" w:hAnsi="Times New Roman"/>
          <w:sz w:val="24"/>
          <w:szCs w:val="24"/>
        </w:rPr>
        <w:t>“</w:t>
      </w:r>
      <w:r w:rsidRPr="00812E2E">
        <w:rPr>
          <w:rFonts w:ascii="Karla" w:hAnsi="Karla"/>
          <w:sz w:val="24"/>
          <w:szCs w:val="24"/>
        </w:rPr>
        <w:t>I was asked to work early and late at age 15-16, without any supervision. At this time I was solicited for sex by a customer</w:t>
      </w:r>
      <w:r w:rsidRPr="00812E2E">
        <w:rPr>
          <w:rFonts w:ascii="Times New Roman" w:hAnsi="Times New Roman"/>
          <w:sz w:val="24"/>
          <w:szCs w:val="24"/>
        </w:rPr>
        <w:t>…</w:t>
      </w:r>
      <w:r w:rsidRPr="00812E2E">
        <w:rPr>
          <w:rFonts w:ascii="Karla" w:hAnsi="Karla"/>
          <w:sz w:val="24"/>
          <w:szCs w:val="24"/>
        </w:rPr>
        <w:t>I said no and kept working</w:t>
      </w:r>
      <w:r w:rsidRPr="00812E2E">
        <w:rPr>
          <w:rFonts w:ascii="Times New Roman" w:hAnsi="Times New Roman"/>
          <w:sz w:val="24"/>
          <w:szCs w:val="24"/>
        </w:rPr>
        <w:t xml:space="preserve">”. – </w:t>
      </w:r>
      <w:r w:rsidRPr="00812E2E">
        <w:rPr>
          <w:rFonts w:ascii="Karla" w:hAnsi="Karla" w:cs="Arial"/>
          <w:sz w:val="24"/>
          <w:szCs w:val="24"/>
        </w:rPr>
        <w:t>F</w:t>
      </w:r>
      <w:r w:rsidRPr="00812E2E">
        <w:rPr>
          <w:rFonts w:ascii="Karla" w:hAnsi="Karla"/>
          <w:sz w:val="24"/>
          <w:szCs w:val="24"/>
        </w:rPr>
        <w:t>emale, 21, Integration Aid.</w:t>
      </w:r>
    </w:p>
    <w:p w:rsidR="00CA2FC9" w:rsidRPr="00812E2E" w:rsidRDefault="00CA2FC9" w:rsidP="007C50E7">
      <w:pPr>
        <w:ind w:left="720"/>
        <w:rPr>
          <w:rFonts w:ascii="Karla" w:hAnsi="Karla"/>
          <w:sz w:val="24"/>
          <w:szCs w:val="24"/>
        </w:rPr>
      </w:pPr>
    </w:p>
    <w:p w:rsidR="00CA2FC9" w:rsidRPr="00812E2E" w:rsidRDefault="00CA2FC9" w:rsidP="007C50E7">
      <w:pPr>
        <w:ind w:left="720"/>
        <w:rPr>
          <w:rFonts w:ascii="Karla" w:hAnsi="Karla"/>
          <w:sz w:val="24"/>
          <w:szCs w:val="24"/>
        </w:rPr>
      </w:pPr>
      <w:r w:rsidRPr="00812E2E">
        <w:rPr>
          <w:rFonts w:ascii="Karla" w:hAnsi="Karla"/>
          <w:sz w:val="24"/>
          <w:szCs w:val="24"/>
        </w:rPr>
        <w:t xml:space="preserve">"I was bullied and told that if I didn’t do it [perform unsafe work duties], I was weak. I was told that I might as well just learn how to deal with it now otherwise I should reconsider any future career in the same area. I was told I had no backbone of I didn’t confront the situation". </w:t>
      </w:r>
      <w:r>
        <w:rPr>
          <w:rFonts w:ascii="Karla" w:hAnsi="Karla"/>
          <w:sz w:val="24"/>
          <w:szCs w:val="24"/>
        </w:rPr>
        <w:t>–</w:t>
      </w:r>
      <w:r w:rsidRPr="00812E2E">
        <w:rPr>
          <w:rFonts w:ascii="Karla" w:hAnsi="Karla"/>
          <w:sz w:val="24"/>
          <w:szCs w:val="24"/>
        </w:rPr>
        <w:t xml:space="preserve"> Female, 20, Receptionist.</w:t>
      </w:r>
    </w:p>
    <w:p w:rsidR="00CA2FC9" w:rsidRPr="00812E2E" w:rsidRDefault="00CA2FC9" w:rsidP="007C50E7">
      <w:pPr>
        <w:ind w:left="720"/>
        <w:rPr>
          <w:rFonts w:ascii="Karla" w:hAnsi="Karla"/>
          <w:sz w:val="24"/>
          <w:szCs w:val="24"/>
        </w:rPr>
      </w:pPr>
    </w:p>
    <w:p w:rsidR="00CA2FC9" w:rsidRPr="008F17DA" w:rsidRDefault="00CA2FC9" w:rsidP="007C50E7">
      <w:pPr>
        <w:ind w:left="720"/>
        <w:rPr>
          <w:rFonts w:ascii="Karla" w:hAnsi="Karla"/>
          <w:sz w:val="24"/>
          <w:szCs w:val="24"/>
        </w:rPr>
      </w:pPr>
      <w:r w:rsidRPr="00812E2E">
        <w:rPr>
          <w:rFonts w:ascii="Karla" w:hAnsi="Karla"/>
          <w:sz w:val="24"/>
          <w:szCs w:val="24"/>
        </w:rPr>
        <w:t xml:space="preserve">Reason for not reporting workplace illness or injury: </w:t>
      </w:r>
      <w:r w:rsidRPr="00812E2E">
        <w:rPr>
          <w:rFonts w:ascii="Times New Roman" w:hAnsi="Times New Roman"/>
          <w:sz w:val="24"/>
          <w:szCs w:val="24"/>
        </w:rPr>
        <w:t>“</w:t>
      </w:r>
      <w:r w:rsidRPr="00812E2E">
        <w:rPr>
          <w:rFonts w:ascii="Karla" w:hAnsi="Karla"/>
          <w:sz w:val="24"/>
          <w:szCs w:val="24"/>
        </w:rPr>
        <w:t>Being embarrassed, not thinking they would see the injury as significant enough</w:t>
      </w:r>
      <w:r w:rsidRPr="00812E2E">
        <w:rPr>
          <w:rFonts w:ascii="Times New Roman" w:hAnsi="Times New Roman"/>
          <w:sz w:val="24"/>
          <w:szCs w:val="24"/>
        </w:rPr>
        <w:t>”</w:t>
      </w:r>
      <w:r>
        <w:rPr>
          <w:rFonts w:ascii="Times New Roman" w:hAnsi="Times New Roman"/>
          <w:sz w:val="24"/>
          <w:szCs w:val="24"/>
        </w:rPr>
        <w:t>.</w:t>
      </w:r>
      <w:r w:rsidRPr="00812E2E">
        <w:rPr>
          <w:rFonts w:ascii="Karla" w:hAnsi="Karla"/>
          <w:i/>
          <w:sz w:val="24"/>
          <w:szCs w:val="24"/>
        </w:rPr>
        <w:t xml:space="preserve"> </w:t>
      </w:r>
      <w:r>
        <w:rPr>
          <w:rFonts w:ascii="Karla" w:hAnsi="Karla"/>
          <w:sz w:val="24"/>
          <w:szCs w:val="24"/>
        </w:rPr>
        <w:t>–</w:t>
      </w:r>
      <w:r w:rsidRPr="008F17DA">
        <w:rPr>
          <w:rFonts w:ascii="Karla" w:hAnsi="Karla"/>
          <w:sz w:val="24"/>
          <w:szCs w:val="24"/>
        </w:rPr>
        <w:t xml:space="preserve"> Female, 22, Registered Nurse</w:t>
      </w:r>
      <w:r>
        <w:rPr>
          <w:rFonts w:ascii="Karla" w:hAnsi="Karla"/>
          <w:sz w:val="24"/>
          <w:szCs w:val="24"/>
        </w:rPr>
        <w:t>.</w:t>
      </w:r>
    </w:p>
    <w:p w:rsidR="00CA2FC9" w:rsidRPr="008F17DA" w:rsidRDefault="00CA2FC9" w:rsidP="007C50E7">
      <w:pPr>
        <w:ind w:left="720"/>
        <w:rPr>
          <w:rFonts w:ascii="Karla" w:hAnsi="Karla"/>
          <w:sz w:val="24"/>
          <w:szCs w:val="24"/>
        </w:rPr>
      </w:pPr>
    </w:p>
    <w:p w:rsidR="00CA2FC9" w:rsidRDefault="00CA2FC9" w:rsidP="007C50E7">
      <w:pPr>
        <w:rPr>
          <w:rFonts w:ascii="Karla" w:hAnsi="Karla"/>
          <w:sz w:val="24"/>
          <w:szCs w:val="24"/>
        </w:rPr>
      </w:pPr>
      <w:r>
        <w:rPr>
          <w:rFonts w:ascii="Karla" w:hAnsi="Karla"/>
          <w:sz w:val="24"/>
          <w:szCs w:val="24"/>
        </w:rPr>
        <w:t xml:space="preserve">YACVic supports the </w:t>
      </w:r>
      <w:r w:rsidRPr="00F95BDC">
        <w:rPr>
          <w:rStyle w:val="Hyperlink"/>
          <w:rFonts w:ascii="Karla" w:hAnsi="Karla"/>
          <w:color w:val="auto"/>
          <w:sz w:val="24"/>
          <w:szCs w:val="24"/>
          <w:u w:val="none"/>
        </w:rPr>
        <w:t>recommendations</w:t>
      </w:r>
      <w:r w:rsidRPr="00F95BDC">
        <w:rPr>
          <w:rFonts w:ascii="Karla" w:hAnsi="Karla"/>
          <w:sz w:val="24"/>
          <w:szCs w:val="24"/>
        </w:rPr>
        <w:t xml:space="preserve"> </w:t>
      </w:r>
      <w:r>
        <w:rPr>
          <w:rFonts w:ascii="Karla" w:hAnsi="Karla"/>
          <w:sz w:val="24"/>
          <w:szCs w:val="24"/>
        </w:rPr>
        <w:t>of the Young Workers Centre that the Victorian Government:</w:t>
      </w:r>
    </w:p>
    <w:p w:rsidR="00CA2FC9" w:rsidRDefault="00CA2FC9" w:rsidP="007C50E7">
      <w:pPr>
        <w:rPr>
          <w:rFonts w:ascii="Karla" w:hAnsi="Karla"/>
          <w:sz w:val="24"/>
          <w:szCs w:val="24"/>
        </w:rPr>
      </w:pPr>
    </w:p>
    <w:p w:rsidR="00CA2FC9" w:rsidRPr="00354A45" w:rsidRDefault="00CA2FC9" w:rsidP="007C50E7">
      <w:pPr>
        <w:pStyle w:val="ListParagraph"/>
        <w:numPr>
          <w:ilvl w:val="0"/>
          <w:numId w:val="11"/>
        </w:numPr>
        <w:rPr>
          <w:rFonts w:ascii="Karla" w:hAnsi="Karla"/>
          <w:sz w:val="24"/>
          <w:szCs w:val="24"/>
        </w:rPr>
      </w:pPr>
      <w:r w:rsidRPr="00354A45">
        <w:rPr>
          <w:rFonts w:ascii="Karla" w:hAnsi="Karla"/>
          <w:sz w:val="24"/>
          <w:szCs w:val="24"/>
        </w:rPr>
        <w:t xml:space="preserve">Embed education about workplace bullying and health </w:t>
      </w:r>
      <w:r>
        <w:rPr>
          <w:rFonts w:ascii="Karla" w:hAnsi="Karla"/>
          <w:sz w:val="24"/>
          <w:szCs w:val="24"/>
        </w:rPr>
        <w:t>&amp;</w:t>
      </w:r>
      <w:r w:rsidRPr="00354A45">
        <w:rPr>
          <w:rFonts w:ascii="Karla" w:hAnsi="Karla"/>
          <w:sz w:val="24"/>
          <w:szCs w:val="24"/>
        </w:rPr>
        <w:t xml:space="preserve"> safety into </w:t>
      </w:r>
      <w:r>
        <w:rPr>
          <w:rFonts w:ascii="Karla" w:hAnsi="Karla"/>
          <w:sz w:val="24"/>
          <w:szCs w:val="24"/>
        </w:rPr>
        <w:t xml:space="preserve">secondary </w:t>
      </w:r>
      <w:r w:rsidRPr="00354A45">
        <w:rPr>
          <w:rFonts w:ascii="Karla" w:hAnsi="Karla"/>
          <w:sz w:val="24"/>
          <w:szCs w:val="24"/>
        </w:rPr>
        <w:t xml:space="preserve">school careers education. </w:t>
      </w:r>
    </w:p>
    <w:p w:rsidR="00CA2FC9" w:rsidRPr="00354A45" w:rsidRDefault="00CA2FC9" w:rsidP="007C50E7">
      <w:pPr>
        <w:pStyle w:val="ListParagraph"/>
        <w:numPr>
          <w:ilvl w:val="0"/>
          <w:numId w:val="11"/>
        </w:numPr>
        <w:rPr>
          <w:rFonts w:ascii="Karla" w:hAnsi="Karla"/>
          <w:sz w:val="24"/>
          <w:szCs w:val="24"/>
        </w:rPr>
      </w:pPr>
      <w:r w:rsidRPr="00354A45">
        <w:rPr>
          <w:rFonts w:ascii="Karla" w:hAnsi="Karla"/>
          <w:sz w:val="24"/>
          <w:szCs w:val="24"/>
        </w:rPr>
        <w:t>Investigate the creation of an online platform to allow young workers to report employer responses to workplace bullying, health and safety.</w:t>
      </w:r>
    </w:p>
    <w:p w:rsidR="00CA2FC9" w:rsidRPr="00354A45" w:rsidRDefault="00CA2FC9" w:rsidP="007C50E7">
      <w:pPr>
        <w:pStyle w:val="ListParagraph"/>
        <w:numPr>
          <w:ilvl w:val="0"/>
          <w:numId w:val="11"/>
        </w:numPr>
        <w:rPr>
          <w:rFonts w:ascii="Karla" w:hAnsi="Karla"/>
          <w:sz w:val="24"/>
          <w:szCs w:val="24"/>
        </w:rPr>
      </w:pPr>
      <w:r>
        <w:rPr>
          <w:rFonts w:ascii="Karla" w:hAnsi="Karla"/>
          <w:sz w:val="24"/>
          <w:szCs w:val="24"/>
        </w:rPr>
        <w:t xml:space="preserve">Ensure government bodies like </w:t>
      </w:r>
      <w:proofErr w:type="spellStart"/>
      <w:r>
        <w:rPr>
          <w:rFonts w:ascii="Karla" w:hAnsi="Karla"/>
          <w:sz w:val="24"/>
          <w:szCs w:val="24"/>
        </w:rPr>
        <w:t>WorkSafe</w:t>
      </w:r>
      <w:proofErr w:type="spellEnd"/>
      <w:r>
        <w:rPr>
          <w:rFonts w:ascii="Karla" w:hAnsi="Karla"/>
          <w:sz w:val="24"/>
          <w:szCs w:val="24"/>
        </w:rPr>
        <w:t xml:space="preserve"> r</w:t>
      </w:r>
      <w:r w:rsidRPr="00354A45">
        <w:rPr>
          <w:rFonts w:ascii="Karla" w:hAnsi="Karla"/>
          <w:sz w:val="24"/>
          <w:szCs w:val="24"/>
        </w:rPr>
        <w:t xml:space="preserve">ecognise sexual harassment as a </w:t>
      </w:r>
      <w:r>
        <w:rPr>
          <w:rFonts w:ascii="Karla" w:hAnsi="Karla"/>
          <w:sz w:val="24"/>
          <w:szCs w:val="24"/>
        </w:rPr>
        <w:t xml:space="preserve">specific </w:t>
      </w:r>
      <w:r w:rsidRPr="00354A45">
        <w:rPr>
          <w:rFonts w:ascii="Karla" w:hAnsi="Karla"/>
          <w:sz w:val="24"/>
          <w:szCs w:val="24"/>
        </w:rPr>
        <w:t>workplace health and safety issue</w:t>
      </w:r>
      <w:r>
        <w:rPr>
          <w:rFonts w:ascii="Karla" w:hAnsi="Karla"/>
          <w:sz w:val="24"/>
          <w:szCs w:val="24"/>
        </w:rPr>
        <w:t xml:space="preserve">. Collect </w:t>
      </w:r>
      <w:r w:rsidRPr="00354A45">
        <w:rPr>
          <w:rFonts w:ascii="Karla" w:hAnsi="Karla"/>
          <w:sz w:val="24"/>
          <w:szCs w:val="24"/>
        </w:rPr>
        <w:t>better data on the topic</w:t>
      </w:r>
      <w:r>
        <w:rPr>
          <w:rFonts w:ascii="Karla" w:hAnsi="Karla"/>
          <w:sz w:val="24"/>
          <w:szCs w:val="24"/>
        </w:rPr>
        <w:t>,</w:t>
      </w:r>
      <w:r w:rsidRPr="00354A45">
        <w:rPr>
          <w:rFonts w:ascii="Karla" w:hAnsi="Karla"/>
          <w:sz w:val="24"/>
          <w:szCs w:val="24"/>
        </w:rPr>
        <w:t xml:space="preserve"> and </w:t>
      </w:r>
      <w:r>
        <w:rPr>
          <w:rFonts w:ascii="Karla" w:hAnsi="Karla"/>
          <w:sz w:val="24"/>
          <w:szCs w:val="24"/>
        </w:rPr>
        <w:t xml:space="preserve">introduce </w:t>
      </w:r>
      <w:r w:rsidRPr="00354A45">
        <w:rPr>
          <w:rFonts w:ascii="Karla" w:hAnsi="Karla"/>
          <w:sz w:val="24"/>
          <w:szCs w:val="24"/>
        </w:rPr>
        <w:t>trained Women’s Advocates introduced into workplaces.</w:t>
      </w:r>
    </w:p>
    <w:p w:rsidR="00CA2FC9" w:rsidRPr="00354A45" w:rsidRDefault="00CA2FC9" w:rsidP="007C50E7">
      <w:pPr>
        <w:pStyle w:val="ListParagraph"/>
        <w:numPr>
          <w:ilvl w:val="0"/>
          <w:numId w:val="11"/>
        </w:numPr>
        <w:rPr>
          <w:rFonts w:ascii="Karla" w:hAnsi="Karla"/>
          <w:sz w:val="24"/>
          <w:szCs w:val="24"/>
        </w:rPr>
      </w:pPr>
      <w:r w:rsidRPr="00354A45">
        <w:rPr>
          <w:rFonts w:ascii="Karla" w:hAnsi="Karla"/>
          <w:sz w:val="24"/>
          <w:szCs w:val="24"/>
        </w:rPr>
        <w:t xml:space="preserve">Support </w:t>
      </w:r>
      <w:proofErr w:type="spellStart"/>
      <w:r w:rsidRPr="00354A45">
        <w:rPr>
          <w:rFonts w:ascii="Karla" w:hAnsi="Karla"/>
          <w:sz w:val="24"/>
          <w:szCs w:val="24"/>
        </w:rPr>
        <w:t>WorkSafe</w:t>
      </w:r>
      <w:proofErr w:type="spellEnd"/>
      <w:r w:rsidRPr="00354A45">
        <w:rPr>
          <w:rFonts w:ascii="Karla" w:hAnsi="Karla"/>
          <w:sz w:val="24"/>
          <w:szCs w:val="24"/>
        </w:rPr>
        <w:t xml:space="preserve"> to develop a bullying code to improve employer compliance with the OHS Act, and </w:t>
      </w:r>
      <w:r>
        <w:rPr>
          <w:rFonts w:ascii="Karla" w:hAnsi="Karla"/>
          <w:sz w:val="24"/>
          <w:szCs w:val="24"/>
        </w:rPr>
        <w:t xml:space="preserve">refine </w:t>
      </w:r>
      <w:r w:rsidRPr="00354A45">
        <w:rPr>
          <w:rFonts w:ascii="Karla" w:hAnsi="Karla"/>
          <w:sz w:val="24"/>
          <w:szCs w:val="24"/>
        </w:rPr>
        <w:t xml:space="preserve">systems </w:t>
      </w:r>
      <w:r w:rsidR="00F176EB">
        <w:rPr>
          <w:rFonts w:ascii="Karla" w:hAnsi="Karla"/>
          <w:sz w:val="24"/>
          <w:szCs w:val="24"/>
        </w:rPr>
        <w:t xml:space="preserve">to </w:t>
      </w:r>
      <w:r w:rsidRPr="00354A45">
        <w:rPr>
          <w:rFonts w:ascii="Karla" w:hAnsi="Karla"/>
          <w:sz w:val="24"/>
          <w:szCs w:val="24"/>
        </w:rPr>
        <w:t>enable more confidential reporting of bullying.</w:t>
      </w:r>
      <w:r>
        <w:rPr>
          <w:rStyle w:val="EndnoteReference"/>
          <w:rFonts w:ascii="Karla" w:hAnsi="Karla"/>
          <w:sz w:val="24"/>
          <w:szCs w:val="24"/>
        </w:rPr>
        <w:endnoteReference w:id="2"/>
      </w:r>
      <w:r w:rsidRPr="00354A45">
        <w:rPr>
          <w:rFonts w:ascii="Karla" w:hAnsi="Karla"/>
          <w:sz w:val="24"/>
          <w:szCs w:val="24"/>
        </w:rPr>
        <w:t xml:space="preserve">  </w:t>
      </w:r>
    </w:p>
    <w:p w:rsidR="00CA2FC9" w:rsidRDefault="00CA2FC9" w:rsidP="00E54629">
      <w:pPr>
        <w:rPr>
          <w:rFonts w:ascii="Karla" w:hAnsi="Karla" w:cs="Arial"/>
          <w:sz w:val="24"/>
        </w:rPr>
      </w:pPr>
    </w:p>
    <w:p w:rsidR="00CA2FC9" w:rsidRPr="00092514" w:rsidRDefault="00CA2FC9" w:rsidP="00E54629">
      <w:pPr>
        <w:rPr>
          <w:rFonts w:ascii="Karla" w:hAnsi="Karla" w:cs="Arial"/>
          <w:b/>
          <w:sz w:val="24"/>
        </w:rPr>
      </w:pPr>
      <w:r w:rsidRPr="00092514">
        <w:rPr>
          <w:rFonts w:ascii="Karla" w:hAnsi="Karla" w:cs="Arial"/>
          <w:b/>
          <w:sz w:val="24"/>
        </w:rPr>
        <w:lastRenderedPageBreak/>
        <w:t xml:space="preserve">Q.7: </w:t>
      </w:r>
      <w:r w:rsidRPr="00092514">
        <w:rPr>
          <w:rFonts w:ascii="Times New Roman" w:hAnsi="Times New Roman"/>
          <w:b/>
          <w:sz w:val="24"/>
        </w:rPr>
        <w:t>“</w:t>
      </w:r>
      <w:r w:rsidRPr="00092514">
        <w:rPr>
          <w:rFonts w:ascii="Karla" w:hAnsi="Karla" w:cs="Arial"/>
          <w:b/>
          <w:sz w:val="24"/>
        </w:rPr>
        <w:t>What kinds of public sector targets should be included in the regulations of the Gender Equality Bill?</w:t>
      </w:r>
      <w:r w:rsidRPr="00092514">
        <w:rPr>
          <w:rFonts w:ascii="Times New Roman" w:hAnsi="Times New Roman"/>
          <w:b/>
          <w:sz w:val="24"/>
        </w:rPr>
        <w:t>”</w:t>
      </w:r>
    </w:p>
    <w:p w:rsidR="00CA2FC9" w:rsidRDefault="00CA2FC9" w:rsidP="00E54629">
      <w:pPr>
        <w:rPr>
          <w:rFonts w:ascii="Karla" w:hAnsi="Karla" w:cs="Arial"/>
          <w:sz w:val="24"/>
        </w:rPr>
      </w:pPr>
    </w:p>
    <w:p w:rsidR="00CA2FC9" w:rsidRPr="001A551C" w:rsidRDefault="00CA2FC9" w:rsidP="001A551C">
      <w:pPr>
        <w:rPr>
          <w:rFonts w:ascii="Karla" w:hAnsi="Karla" w:cs="Arial"/>
          <w:sz w:val="24"/>
        </w:rPr>
      </w:pPr>
      <w:r w:rsidRPr="001A551C">
        <w:rPr>
          <w:rFonts w:ascii="Karla" w:hAnsi="Karla" w:cs="Arial"/>
          <w:sz w:val="24"/>
        </w:rPr>
        <w:t xml:space="preserve">The discussion paper describes the value of legislating targets for gender equality to help promote parity of women's representation in key decision-making roles within public entities. Examples given include executive roles in the Victorian Public Service, and appointments to paid public boards. </w:t>
      </w:r>
      <w:r>
        <w:rPr>
          <w:rFonts w:ascii="Karla" w:hAnsi="Karla" w:cs="Arial"/>
          <w:sz w:val="24"/>
        </w:rPr>
        <w:t xml:space="preserve">We recognise the value of promoting equality in these leadership spaces. </w:t>
      </w:r>
    </w:p>
    <w:p w:rsidR="00CA2FC9" w:rsidRPr="001A551C" w:rsidRDefault="00CA2FC9" w:rsidP="001A551C">
      <w:pPr>
        <w:rPr>
          <w:rFonts w:ascii="Karla" w:hAnsi="Karla" w:cs="Arial"/>
          <w:sz w:val="24"/>
        </w:rPr>
      </w:pPr>
    </w:p>
    <w:p w:rsidR="00CA2FC9" w:rsidRDefault="00CA2FC9" w:rsidP="001A551C">
      <w:pPr>
        <w:rPr>
          <w:rFonts w:ascii="Karla" w:hAnsi="Karla" w:cs="Arial"/>
          <w:sz w:val="24"/>
        </w:rPr>
      </w:pPr>
      <w:r>
        <w:rPr>
          <w:rFonts w:ascii="Karla" w:hAnsi="Karla" w:cs="Arial"/>
          <w:sz w:val="24"/>
        </w:rPr>
        <w:t>We</w:t>
      </w:r>
      <w:r w:rsidRPr="001A551C">
        <w:rPr>
          <w:rFonts w:ascii="Karla" w:hAnsi="Karla" w:cs="Arial"/>
          <w:sz w:val="24"/>
        </w:rPr>
        <w:t xml:space="preserve"> would </w:t>
      </w:r>
      <w:r>
        <w:rPr>
          <w:rFonts w:ascii="Karla" w:hAnsi="Karla" w:cs="Arial"/>
          <w:sz w:val="24"/>
        </w:rPr>
        <w:t xml:space="preserve">add to this that a culture of equality begins with engagement, training and support of young staff. It is important to consider the next generation of women leaders, too.  </w:t>
      </w:r>
    </w:p>
    <w:p w:rsidR="00CA2FC9" w:rsidRDefault="00CA2FC9" w:rsidP="001A551C">
      <w:pPr>
        <w:rPr>
          <w:rFonts w:ascii="Karla" w:hAnsi="Karla" w:cs="Arial"/>
          <w:sz w:val="24"/>
        </w:rPr>
      </w:pPr>
    </w:p>
    <w:p w:rsidR="00CA2FC9" w:rsidRDefault="00CA2FC9" w:rsidP="001A551C">
      <w:pPr>
        <w:rPr>
          <w:rFonts w:ascii="Karla" w:hAnsi="Karla" w:cs="Arial"/>
          <w:sz w:val="24"/>
        </w:rPr>
      </w:pPr>
      <w:r>
        <w:rPr>
          <w:rFonts w:ascii="Karla" w:hAnsi="Karla" w:cs="Arial"/>
          <w:sz w:val="24"/>
        </w:rPr>
        <w:t xml:space="preserve">We suggest that </w:t>
      </w:r>
      <w:r w:rsidRPr="001A551C">
        <w:rPr>
          <w:rFonts w:ascii="Karla" w:hAnsi="Karla" w:cs="Arial"/>
          <w:sz w:val="24"/>
        </w:rPr>
        <w:t xml:space="preserve">public sector entities which have traditionally struggled to </w:t>
      </w:r>
      <w:r>
        <w:rPr>
          <w:rFonts w:ascii="Karla" w:hAnsi="Karla" w:cs="Arial"/>
          <w:sz w:val="24"/>
        </w:rPr>
        <w:t xml:space="preserve">demonstrate gender equality in their leadership roles might examine and report on </w:t>
      </w:r>
      <w:r w:rsidRPr="001A551C">
        <w:rPr>
          <w:rFonts w:ascii="Karla" w:hAnsi="Karla" w:cs="Arial"/>
          <w:sz w:val="24"/>
        </w:rPr>
        <w:t xml:space="preserve">the percentage of women recruited into junior and entry level positions, and the percentage </w:t>
      </w:r>
      <w:r>
        <w:rPr>
          <w:rFonts w:ascii="Karla" w:hAnsi="Karla" w:cs="Arial"/>
          <w:sz w:val="24"/>
        </w:rPr>
        <w:t>supported to take part in professional</w:t>
      </w:r>
      <w:r w:rsidRPr="001A551C">
        <w:rPr>
          <w:rFonts w:ascii="Karla" w:hAnsi="Karla" w:cs="Arial"/>
          <w:sz w:val="24"/>
        </w:rPr>
        <w:t xml:space="preserve"> mentoring </w:t>
      </w:r>
      <w:r>
        <w:rPr>
          <w:rFonts w:ascii="Karla" w:hAnsi="Karla" w:cs="Arial"/>
          <w:sz w:val="24"/>
        </w:rPr>
        <w:t>and</w:t>
      </w:r>
      <w:r w:rsidRPr="001A551C">
        <w:rPr>
          <w:rFonts w:ascii="Karla" w:hAnsi="Karla" w:cs="Arial"/>
          <w:sz w:val="24"/>
        </w:rPr>
        <w:t xml:space="preserve"> leadership development programs.</w:t>
      </w:r>
      <w:r>
        <w:rPr>
          <w:rFonts w:ascii="Karla" w:hAnsi="Karla" w:cs="Arial"/>
          <w:sz w:val="24"/>
        </w:rPr>
        <w:t xml:space="preserve"> (If a workplace does recruit a significant percentage of young women into junior roles, but fails to retain or promote them to leadership positions, this information is also relevant, and might assist in the development of solutions.)</w:t>
      </w:r>
    </w:p>
    <w:p w:rsidR="00CA2FC9" w:rsidRDefault="00CA2FC9" w:rsidP="001A551C">
      <w:pPr>
        <w:rPr>
          <w:rFonts w:ascii="Karla" w:hAnsi="Karla" w:cs="Arial"/>
          <w:sz w:val="24"/>
        </w:rPr>
      </w:pPr>
    </w:p>
    <w:p w:rsidR="00CA2FC9" w:rsidRPr="00142C95" w:rsidRDefault="00CA2FC9" w:rsidP="00142C95">
      <w:pPr>
        <w:rPr>
          <w:rFonts w:ascii="Karla" w:hAnsi="Karla"/>
          <w:b/>
          <w:sz w:val="24"/>
          <w:szCs w:val="24"/>
        </w:rPr>
      </w:pPr>
      <w:r w:rsidRPr="00142C95">
        <w:rPr>
          <w:rFonts w:ascii="Karla" w:hAnsi="Karla"/>
          <w:b/>
          <w:sz w:val="24"/>
          <w:szCs w:val="24"/>
        </w:rPr>
        <w:t xml:space="preserve">Q10: </w:t>
      </w:r>
      <w:r w:rsidRPr="00142C95">
        <w:rPr>
          <w:rFonts w:ascii="Times New Roman" w:hAnsi="Times New Roman"/>
          <w:b/>
          <w:sz w:val="24"/>
          <w:szCs w:val="24"/>
        </w:rPr>
        <w:t>“</w:t>
      </w:r>
      <w:r w:rsidRPr="00142C95">
        <w:rPr>
          <w:rFonts w:ascii="Karla" w:hAnsi="Karla"/>
          <w:b/>
          <w:sz w:val="24"/>
          <w:szCs w:val="24"/>
        </w:rPr>
        <w:t>How can the Victorian Government leverage procurement and funding practices to promote gender equality in the wider community?</w:t>
      </w:r>
      <w:r w:rsidRPr="00142C95">
        <w:rPr>
          <w:rFonts w:ascii="Times New Roman" w:hAnsi="Times New Roman"/>
          <w:b/>
          <w:sz w:val="24"/>
          <w:szCs w:val="24"/>
        </w:rPr>
        <w:t>”</w:t>
      </w:r>
    </w:p>
    <w:p w:rsidR="00CA2FC9" w:rsidRPr="00142C95" w:rsidRDefault="00CA2FC9" w:rsidP="00142C95">
      <w:pPr>
        <w:rPr>
          <w:rFonts w:ascii="Karla" w:hAnsi="Karla"/>
          <w:sz w:val="24"/>
          <w:szCs w:val="24"/>
        </w:rPr>
      </w:pPr>
    </w:p>
    <w:p w:rsidR="00CA2FC9" w:rsidRDefault="00CA2FC9" w:rsidP="00142C95">
      <w:pPr>
        <w:rPr>
          <w:rFonts w:ascii="Karla" w:hAnsi="Karla"/>
          <w:sz w:val="24"/>
          <w:szCs w:val="24"/>
        </w:rPr>
      </w:pPr>
      <w:r>
        <w:rPr>
          <w:rFonts w:ascii="Karla" w:hAnsi="Karla"/>
          <w:sz w:val="24"/>
          <w:szCs w:val="24"/>
        </w:rPr>
        <w:t xml:space="preserve">The Victorian Government’s Social Procurement Framework enables government to leverage its buying power to support better social and sustainable outcomes. The discussion paper proposes </w:t>
      </w:r>
      <w:r w:rsidR="00F176EB">
        <w:rPr>
          <w:rFonts w:ascii="Karla" w:hAnsi="Karla"/>
          <w:sz w:val="24"/>
          <w:szCs w:val="24"/>
        </w:rPr>
        <w:t xml:space="preserve">that </w:t>
      </w:r>
      <w:r>
        <w:rPr>
          <w:rFonts w:ascii="Karla" w:hAnsi="Karla"/>
          <w:sz w:val="24"/>
          <w:szCs w:val="24"/>
        </w:rPr>
        <w:t xml:space="preserve">the Victorian Government extends this approach by sourcing goods and services from suppliers which show </w:t>
      </w:r>
      <w:r>
        <w:rPr>
          <w:rFonts w:ascii="Times New Roman" w:hAnsi="Times New Roman"/>
          <w:sz w:val="24"/>
          <w:szCs w:val="24"/>
        </w:rPr>
        <w:t>“</w:t>
      </w:r>
      <w:r>
        <w:rPr>
          <w:rFonts w:ascii="Karla" w:hAnsi="Karla"/>
          <w:sz w:val="24"/>
          <w:szCs w:val="24"/>
        </w:rPr>
        <w:t>gender ethical</w:t>
      </w:r>
      <w:r>
        <w:rPr>
          <w:rFonts w:ascii="Times New Roman" w:hAnsi="Times New Roman"/>
          <w:sz w:val="24"/>
          <w:szCs w:val="24"/>
        </w:rPr>
        <w:t>”</w:t>
      </w:r>
      <w:r>
        <w:rPr>
          <w:rFonts w:ascii="Karla" w:hAnsi="Karla"/>
          <w:sz w:val="24"/>
          <w:szCs w:val="24"/>
        </w:rPr>
        <w:t xml:space="preserve"> practice, thus encouraging providers to meet gender equality criteria. </w:t>
      </w:r>
    </w:p>
    <w:p w:rsidR="00CA2FC9" w:rsidRDefault="00CA2FC9" w:rsidP="00142C95">
      <w:pPr>
        <w:rPr>
          <w:rFonts w:ascii="Karla" w:hAnsi="Karla"/>
          <w:sz w:val="24"/>
          <w:szCs w:val="24"/>
        </w:rPr>
      </w:pPr>
    </w:p>
    <w:p w:rsidR="00CA2FC9" w:rsidRDefault="00CA2FC9" w:rsidP="00142C95">
      <w:pPr>
        <w:rPr>
          <w:rFonts w:ascii="Karla" w:hAnsi="Karla"/>
          <w:sz w:val="24"/>
          <w:szCs w:val="24"/>
        </w:rPr>
      </w:pPr>
      <w:r>
        <w:rPr>
          <w:rFonts w:ascii="Karla" w:hAnsi="Karla"/>
          <w:sz w:val="24"/>
          <w:szCs w:val="24"/>
        </w:rPr>
        <w:t xml:space="preserve">This approach could prove very valuable. However, a particular approach may be needed when sourcing goods and services from providers of community and health services.   </w:t>
      </w:r>
    </w:p>
    <w:p w:rsidR="00CA2FC9" w:rsidRDefault="00CA2FC9" w:rsidP="00142C95">
      <w:pPr>
        <w:rPr>
          <w:rFonts w:ascii="Karla" w:hAnsi="Karla"/>
          <w:sz w:val="24"/>
          <w:szCs w:val="24"/>
        </w:rPr>
      </w:pPr>
    </w:p>
    <w:p w:rsidR="00F176EB" w:rsidRDefault="00CA2FC9" w:rsidP="00EA44BE">
      <w:pPr>
        <w:rPr>
          <w:rFonts w:ascii="Karla" w:hAnsi="Karla"/>
          <w:sz w:val="24"/>
          <w:szCs w:val="24"/>
        </w:rPr>
      </w:pPr>
      <w:r>
        <w:rPr>
          <w:rFonts w:ascii="Karla" w:hAnsi="Karla"/>
          <w:sz w:val="24"/>
          <w:szCs w:val="24"/>
        </w:rPr>
        <w:t xml:space="preserve">The community services and health industry is growing rapidly, and is essential to the functioning of our Victorian community. According to the </w:t>
      </w:r>
      <w:r w:rsidRPr="00F95BDC">
        <w:rPr>
          <w:rStyle w:val="Hyperlink"/>
          <w:rFonts w:ascii="Karla" w:hAnsi="Karla"/>
          <w:color w:val="auto"/>
          <w:sz w:val="24"/>
          <w:szCs w:val="24"/>
          <w:u w:val="none"/>
        </w:rPr>
        <w:t>Victorian Council of Social Service</w:t>
      </w:r>
      <w:r w:rsidRPr="00F95BDC">
        <w:rPr>
          <w:rFonts w:ascii="Karla" w:hAnsi="Karla"/>
          <w:sz w:val="24"/>
          <w:szCs w:val="24"/>
        </w:rPr>
        <w:t xml:space="preserve"> </w:t>
      </w:r>
      <w:r>
        <w:rPr>
          <w:rFonts w:ascii="Karla" w:hAnsi="Karla"/>
          <w:sz w:val="24"/>
          <w:szCs w:val="24"/>
        </w:rPr>
        <w:t xml:space="preserve">(VCOSS), our </w:t>
      </w:r>
      <w:r w:rsidRPr="00EA44BE">
        <w:rPr>
          <w:rFonts w:ascii="Karla" w:hAnsi="Karla"/>
          <w:sz w:val="24"/>
          <w:szCs w:val="24"/>
        </w:rPr>
        <w:t xml:space="preserve">health care and social assistance </w:t>
      </w:r>
      <w:r>
        <w:rPr>
          <w:rFonts w:ascii="Karla" w:hAnsi="Karla"/>
          <w:sz w:val="24"/>
          <w:szCs w:val="24"/>
        </w:rPr>
        <w:t>sector</w:t>
      </w:r>
      <w:r w:rsidRPr="00EA44BE">
        <w:rPr>
          <w:rFonts w:ascii="Karla" w:hAnsi="Karla"/>
          <w:sz w:val="24"/>
          <w:szCs w:val="24"/>
        </w:rPr>
        <w:t xml:space="preserve"> employs around 412,000 people</w:t>
      </w:r>
      <w:r>
        <w:rPr>
          <w:rFonts w:ascii="Karla" w:hAnsi="Karla"/>
          <w:sz w:val="24"/>
          <w:szCs w:val="24"/>
        </w:rPr>
        <w:t>.</w:t>
      </w:r>
      <w:r>
        <w:rPr>
          <w:rStyle w:val="EndnoteReference"/>
          <w:rFonts w:ascii="Karla" w:hAnsi="Karla"/>
          <w:sz w:val="24"/>
          <w:szCs w:val="24"/>
        </w:rPr>
        <w:endnoteReference w:id="3"/>
      </w:r>
      <w:r>
        <w:rPr>
          <w:rFonts w:ascii="Karla" w:hAnsi="Karla"/>
          <w:sz w:val="24"/>
          <w:szCs w:val="24"/>
        </w:rPr>
        <w:t xml:space="preserve"> However, despite the importance of this sector, major steps are needed to ensure workers have secure career pathways and pay and conditions comparable to roles of similar skill and responsibility elsewhere. </w:t>
      </w:r>
      <w:r w:rsidRPr="00F95BDC">
        <w:rPr>
          <w:rStyle w:val="Hyperlink"/>
          <w:rFonts w:ascii="Karla" w:hAnsi="Karla"/>
          <w:color w:val="auto"/>
          <w:sz w:val="24"/>
          <w:szCs w:val="24"/>
          <w:u w:val="none"/>
        </w:rPr>
        <w:t>VCOSS</w:t>
      </w:r>
      <w:r>
        <w:rPr>
          <w:rFonts w:ascii="Karla" w:hAnsi="Karla"/>
          <w:sz w:val="24"/>
          <w:szCs w:val="24"/>
        </w:rPr>
        <w:t xml:space="preserve"> observes </w:t>
      </w:r>
      <w:r>
        <w:rPr>
          <w:rFonts w:ascii="Times New Roman" w:hAnsi="Times New Roman"/>
          <w:sz w:val="24"/>
          <w:szCs w:val="24"/>
        </w:rPr>
        <w:t>“</w:t>
      </w:r>
      <w:r w:rsidRPr="00EA44BE">
        <w:rPr>
          <w:rFonts w:ascii="Karla" w:hAnsi="Karla"/>
          <w:sz w:val="24"/>
          <w:szCs w:val="24"/>
        </w:rPr>
        <w:t>The industry is</w:t>
      </w:r>
      <w:r>
        <w:rPr>
          <w:rFonts w:ascii="Karla" w:hAnsi="Karla"/>
          <w:sz w:val="24"/>
          <w:szCs w:val="24"/>
        </w:rPr>
        <w:t xml:space="preserve"> </w:t>
      </w:r>
      <w:r w:rsidRPr="00EA44BE">
        <w:rPr>
          <w:rFonts w:ascii="Karla" w:hAnsi="Karla"/>
          <w:sz w:val="24"/>
          <w:szCs w:val="24"/>
        </w:rPr>
        <w:t>being squeezed by baseline</w:t>
      </w:r>
      <w:r>
        <w:rPr>
          <w:rFonts w:ascii="Karla" w:hAnsi="Karla"/>
          <w:sz w:val="24"/>
          <w:szCs w:val="24"/>
        </w:rPr>
        <w:t xml:space="preserve"> </w:t>
      </w:r>
      <w:r w:rsidRPr="00EA44BE">
        <w:rPr>
          <w:rFonts w:ascii="Karla" w:hAnsi="Karla"/>
          <w:sz w:val="24"/>
          <w:szCs w:val="24"/>
        </w:rPr>
        <w:t>funding increases of only 2 per</w:t>
      </w:r>
      <w:r>
        <w:rPr>
          <w:rFonts w:ascii="Karla" w:hAnsi="Karla"/>
          <w:sz w:val="24"/>
          <w:szCs w:val="24"/>
        </w:rPr>
        <w:t xml:space="preserve"> </w:t>
      </w:r>
      <w:r w:rsidRPr="00EA44BE">
        <w:rPr>
          <w:rFonts w:ascii="Karla" w:hAnsi="Karla"/>
          <w:sz w:val="24"/>
          <w:szCs w:val="24"/>
        </w:rPr>
        <w:t>cent each year, threatening job</w:t>
      </w:r>
      <w:r>
        <w:rPr>
          <w:rFonts w:ascii="Karla" w:hAnsi="Karla"/>
          <w:sz w:val="24"/>
          <w:szCs w:val="24"/>
        </w:rPr>
        <w:t xml:space="preserve"> </w:t>
      </w:r>
      <w:r w:rsidRPr="00EA44BE">
        <w:rPr>
          <w:rFonts w:ascii="Karla" w:hAnsi="Karla"/>
          <w:sz w:val="24"/>
          <w:szCs w:val="24"/>
        </w:rPr>
        <w:t>security and wage levels.</w:t>
      </w:r>
      <w:r>
        <w:rPr>
          <w:rFonts w:ascii="Times New Roman" w:hAnsi="Times New Roman"/>
          <w:sz w:val="24"/>
          <w:szCs w:val="24"/>
        </w:rPr>
        <w:t>”</w:t>
      </w:r>
      <w:r>
        <w:rPr>
          <w:rStyle w:val="EndnoteReference"/>
          <w:rFonts w:ascii="Times New Roman" w:hAnsi="Times New Roman"/>
          <w:sz w:val="24"/>
          <w:szCs w:val="24"/>
        </w:rPr>
        <w:endnoteReference w:id="4"/>
      </w:r>
      <w:r>
        <w:rPr>
          <w:rFonts w:ascii="Karla" w:hAnsi="Karla"/>
          <w:sz w:val="24"/>
          <w:szCs w:val="24"/>
        </w:rPr>
        <w:t xml:space="preserve"> </w:t>
      </w:r>
    </w:p>
    <w:p w:rsidR="00F176EB" w:rsidRDefault="00F176EB" w:rsidP="00EA44BE">
      <w:pPr>
        <w:rPr>
          <w:rFonts w:ascii="Karla" w:hAnsi="Karla"/>
          <w:sz w:val="24"/>
          <w:szCs w:val="24"/>
        </w:rPr>
      </w:pPr>
    </w:p>
    <w:p w:rsidR="00CA2FC9" w:rsidRDefault="00CA2FC9" w:rsidP="00EA44BE">
      <w:pPr>
        <w:rPr>
          <w:rFonts w:ascii="Karla" w:hAnsi="Karla"/>
          <w:sz w:val="24"/>
          <w:szCs w:val="24"/>
        </w:rPr>
      </w:pPr>
      <w:r>
        <w:rPr>
          <w:rFonts w:ascii="Karla" w:hAnsi="Karla"/>
          <w:sz w:val="24"/>
          <w:szCs w:val="24"/>
        </w:rPr>
        <w:t xml:space="preserve">The inequality of wage levels for workers in the community sector (compared to local and state government) has been </w:t>
      </w:r>
      <w:r w:rsidRPr="00F95BDC">
        <w:rPr>
          <w:rStyle w:val="Hyperlink"/>
          <w:rFonts w:ascii="Karla" w:hAnsi="Karla"/>
          <w:color w:val="auto"/>
          <w:sz w:val="24"/>
          <w:szCs w:val="24"/>
          <w:u w:val="none"/>
        </w:rPr>
        <w:t>linked</w:t>
      </w:r>
      <w:r w:rsidRPr="00F95BDC">
        <w:rPr>
          <w:rFonts w:ascii="Karla" w:hAnsi="Karla"/>
          <w:sz w:val="24"/>
          <w:szCs w:val="24"/>
        </w:rPr>
        <w:t xml:space="preserve"> </w:t>
      </w:r>
      <w:r>
        <w:rPr>
          <w:rFonts w:ascii="Karla" w:hAnsi="Karla"/>
          <w:sz w:val="24"/>
          <w:szCs w:val="24"/>
        </w:rPr>
        <w:t>by the Fair Work Commission to the gender composition of the industry.</w:t>
      </w:r>
      <w:r>
        <w:rPr>
          <w:rStyle w:val="EndnoteReference"/>
          <w:rFonts w:ascii="Karla" w:hAnsi="Karla"/>
          <w:sz w:val="24"/>
          <w:szCs w:val="24"/>
        </w:rPr>
        <w:endnoteReference w:id="5"/>
      </w:r>
      <w:r>
        <w:rPr>
          <w:rFonts w:ascii="Karla" w:hAnsi="Karla"/>
          <w:sz w:val="24"/>
          <w:szCs w:val="24"/>
        </w:rPr>
        <w:t xml:space="preserve"> </w:t>
      </w:r>
      <w:r w:rsidR="00F176EB">
        <w:rPr>
          <w:rFonts w:ascii="Karla" w:hAnsi="Karla"/>
          <w:sz w:val="24"/>
          <w:szCs w:val="24"/>
        </w:rPr>
        <w:t>For example, in</w:t>
      </w:r>
      <w:r>
        <w:rPr>
          <w:rFonts w:ascii="Karla" w:hAnsi="Karla"/>
          <w:sz w:val="24"/>
          <w:szCs w:val="24"/>
        </w:rPr>
        <w:t xml:space="preserve"> 2012, </w:t>
      </w:r>
      <w:r w:rsidRPr="00F95BDC">
        <w:rPr>
          <w:rStyle w:val="Hyperlink"/>
          <w:rFonts w:ascii="Karla" w:hAnsi="Karla"/>
          <w:color w:val="auto"/>
          <w:sz w:val="24"/>
          <w:szCs w:val="24"/>
          <w:u w:val="none"/>
        </w:rPr>
        <w:t>75%</w:t>
      </w:r>
      <w:r>
        <w:rPr>
          <w:rFonts w:ascii="Karla" w:hAnsi="Karla"/>
          <w:sz w:val="24"/>
          <w:szCs w:val="24"/>
        </w:rPr>
        <w:t xml:space="preserve"> if the community services workforce was female.</w:t>
      </w:r>
      <w:r>
        <w:rPr>
          <w:rStyle w:val="EndnoteReference"/>
          <w:rFonts w:ascii="Karla" w:hAnsi="Karla"/>
          <w:sz w:val="24"/>
          <w:szCs w:val="24"/>
        </w:rPr>
        <w:endnoteReference w:id="6"/>
      </w:r>
      <w:r>
        <w:rPr>
          <w:rFonts w:ascii="Karla" w:hAnsi="Karla"/>
          <w:sz w:val="24"/>
          <w:szCs w:val="24"/>
        </w:rPr>
        <w:t xml:space="preserve"> </w:t>
      </w:r>
    </w:p>
    <w:p w:rsidR="00CA2FC9" w:rsidRDefault="00CA2FC9" w:rsidP="00EA44BE">
      <w:pPr>
        <w:rPr>
          <w:rFonts w:ascii="Karla" w:hAnsi="Karla"/>
          <w:sz w:val="24"/>
          <w:szCs w:val="24"/>
        </w:rPr>
      </w:pPr>
    </w:p>
    <w:p w:rsidR="00CA2FC9" w:rsidRDefault="00CA2FC9" w:rsidP="00EA44BE">
      <w:pPr>
        <w:rPr>
          <w:rFonts w:ascii="Karla" w:hAnsi="Karla"/>
          <w:sz w:val="24"/>
          <w:szCs w:val="24"/>
        </w:rPr>
      </w:pPr>
      <w:r>
        <w:rPr>
          <w:rFonts w:ascii="Karla" w:hAnsi="Karla"/>
          <w:sz w:val="24"/>
          <w:szCs w:val="24"/>
        </w:rPr>
        <w:t xml:space="preserve">The Victorian Government must take this situation into account if they wish to use social procurement to promote gender equality. Evidently, an industry may employ large proportions of women without this necessarily translating into an advancement </w:t>
      </w:r>
      <w:r>
        <w:rPr>
          <w:rFonts w:ascii="Karla" w:hAnsi="Karla"/>
          <w:sz w:val="24"/>
          <w:szCs w:val="24"/>
        </w:rPr>
        <w:lastRenderedPageBreak/>
        <w:t xml:space="preserve">of women’s status and decision-making in the wider community. For progress to occur, the industry in question must be adequately resourced, supported and respected. </w:t>
      </w:r>
    </w:p>
    <w:p w:rsidR="00CA2FC9" w:rsidRDefault="00CA2FC9" w:rsidP="00111AE5">
      <w:pPr>
        <w:rPr>
          <w:rFonts w:ascii="Karla" w:hAnsi="Karla"/>
          <w:sz w:val="24"/>
          <w:szCs w:val="24"/>
        </w:rPr>
      </w:pPr>
    </w:p>
    <w:p w:rsidR="00CA2FC9" w:rsidRDefault="00CA2FC9" w:rsidP="00E50974">
      <w:pPr>
        <w:rPr>
          <w:rFonts w:ascii="Karla" w:hAnsi="Karla"/>
          <w:sz w:val="24"/>
          <w:szCs w:val="24"/>
        </w:rPr>
      </w:pPr>
      <w:r>
        <w:rPr>
          <w:rFonts w:ascii="Karla" w:hAnsi="Karla"/>
          <w:sz w:val="24"/>
          <w:szCs w:val="24"/>
        </w:rPr>
        <w:t xml:space="preserve">To use social procurement effectively, the Victorian Government might consider favouring community and health service providers </w:t>
      </w:r>
      <w:r w:rsidRPr="00142C95">
        <w:rPr>
          <w:rFonts w:ascii="Karla" w:hAnsi="Karla"/>
          <w:sz w:val="24"/>
          <w:szCs w:val="24"/>
        </w:rPr>
        <w:t>which pay their employees above award wages</w:t>
      </w:r>
      <w:r>
        <w:rPr>
          <w:rFonts w:ascii="Karla" w:hAnsi="Karla"/>
          <w:sz w:val="24"/>
          <w:szCs w:val="24"/>
        </w:rPr>
        <w:t>, provide their employees with strong opportunities for professional advancement,</w:t>
      </w:r>
      <w:r w:rsidRPr="00142C95">
        <w:rPr>
          <w:rFonts w:ascii="Karla" w:hAnsi="Karla"/>
          <w:sz w:val="24"/>
          <w:szCs w:val="24"/>
        </w:rPr>
        <w:t xml:space="preserve"> and show equitable workplace policies</w:t>
      </w:r>
      <w:r>
        <w:rPr>
          <w:rFonts w:ascii="Karla" w:hAnsi="Karla"/>
          <w:sz w:val="24"/>
          <w:szCs w:val="24"/>
        </w:rPr>
        <w:t xml:space="preserve">, such as </w:t>
      </w:r>
      <w:r w:rsidRPr="00142C95">
        <w:rPr>
          <w:rFonts w:ascii="Karla" w:hAnsi="Karla"/>
          <w:sz w:val="24"/>
          <w:szCs w:val="24"/>
        </w:rPr>
        <w:t>family violence leave.</w:t>
      </w:r>
    </w:p>
    <w:p w:rsidR="00CA2FC9" w:rsidRDefault="00CA2FC9" w:rsidP="00E50974">
      <w:pPr>
        <w:rPr>
          <w:rFonts w:ascii="Karla" w:hAnsi="Karla"/>
          <w:sz w:val="24"/>
          <w:szCs w:val="24"/>
        </w:rPr>
      </w:pPr>
    </w:p>
    <w:p w:rsidR="00E50974" w:rsidRDefault="00CA2FC9" w:rsidP="00E50974">
      <w:pPr>
        <w:rPr>
          <w:rFonts w:ascii="Karla" w:hAnsi="Karla"/>
          <w:sz w:val="24"/>
          <w:szCs w:val="24"/>
        </w:rPr>
      </w:pPr>
      <w:r>
        <w:rPr>
          <w:rFonts w:ascii="Karla" w:hAnsi="Karla"/>
          <w:sz w:val="24"/>
          <w:szCs w:val="24"/>
        </w:rPr>
        <w:t xml:space="preserve">However, this must occur in the context of a wider commitment to building a strong community services industry; an industry that provides workers with rewarding career opportunities, secure employment and good pay and conditions, as recommended by </w:t>
      </w:r>
      <w:r w:rsidRPr="00CA2FC9">
        <w:rPr>
          <w:rStyle w:val="Hyperlink"/>
          <w:rFonts w:ascii="Karla" w:hAnsi="Karla"/>
          <w:color w:val="auto"/>
          <w:sz w:val="24"/>
          <w:szCs w:val="24"/>
          <w:u w:val="none"/>
        </w:rPr>
        <w:t>VCOSS</w:t>
      </w:r>
      <w:r>
        <w:rPr>
          <w:rFonts w:ascii="Karla" w:hAnsi="Karla"/>
          <w:sz w:val="24"/>
          <w:szCs w:val="24"/>
        </w:rPr>
        <w:t>.</w:t>
      </w:r>
      <w:r>
        <w:rPr>
          <w:rStyle w:val="EndnoteReference"/>
          <w:rFonts w:ascii="Karla" w:hAnsi="Karla"/>
          <w:sz w:val="24"/>
          <w:szCs w:val="24"/>
        </w:rPr>
        <w:endnoteReference w:id="7"/>
      </w:r>
      <w:r>
        <w:rPr>
          <w:rFonts w:ascii="Karla" w:hAnsi="Karla"/>
          <w:sz w:val="24"/>
          <w:szCs w:val="24"/>
        </w:rPr>
        <w:t xml:space="preserve"> </w:t>
      </w:r>
      <w:r w:rsidR="00111AE5">
        <w:rPr>
          <w:rFonts w:ascii="Karla" w:hAnsi="Karla"/>
          <w:sz w:val="24"/>
          <w:szCs w:val="24"/>
        </w:rPr>
        <w:t>Community services employers must be funded to k</w:t>
      </w:r>
      <w:r w:rsidR="00E50974">
        <w:rPr>
          <w:rFonts w:ascii="Karla" w:hAnsi="Karla"/>
          <w:sz w:val="24"/>
          <w:szCs w:val="24"/>
        </w:rPr>
        <w:t xml:space="preserve">eep pace with wage and cost increases, and to avoid creating more insecure, low-paid jobs. </w:t>
      </w:r>
    </w:p>
    <w:p w:rsidR="00AC0C69" w:rsidRDefault="00AC0C69" w:rsidP="00E50974">
      <w:pPr>
        <w:rPr>
          <w:rFonts w:ascii="Karla" w:hAnsi="Karla"/>
          <w:sz w:val="24"/>
          <w:szCs w:val="24"/>
        </w:rPr>
      </w:pPr>
    </w:p>
    <w:p w:rsidR="00AC0C69" w:rsidRPr="00142C95" w:rsidRDefault="00AC0C69" w:rsidP="00AC0C69">
      <w:pPr>
        <w:rPr>
          <w:rFonts w:ascii="Karla" w:hAnsi="Karla"/>
          <w:sz w:val="24"/>
          <w:szCs w:val="24"/>
        </w:rPr>
      </w:pPr>
      <w:r>
        <w:rPr>
          <w:rFonts w:ascii="Karla" w:hAnsi="Karla"/>
          <w:sz w:val="24"/>
          <w:szCs w:val="24"/>
        </w:rPr>
        <w:t>Such steps will help to create pathways for the next generation of women leaders in this critical and fast-growing sector.</w:t>
      </w:r>
    </w:p>
    <w:p w:rsidR="00AC0C69" w:rsidRDefault="00AC0C69" w:rsidP="00E50974">
      <w:pPr>
        <w:rPr>
          <w:rFonts w:ascii="Karla" w:hAnsi="Karla"/>
          <w:sz w:val="24"/>
          <w:szCs w:val="24"/>
        </w:rPr>
      </w:pPr>
    </w:p>
    <w:p w:rsidR="00AC0C69" w:rsidRDefault="00AC0C69" w:rsidP="00E50974">
      <w:pPr>
        <w:rPr>
          <w:rFonts w:ascii="Karla" w:hAnsi="Karla"/>
          <w:sz w:val="24"/>
          <w:szCs w:val="24"/>
        </w:rPr>
      </w:pPr>
      <w:r>
        <w:rPr>
          <w:rFonts w:ascii="Karla" w:hAnsi="Karla"/>
          <w:sz w:val="24"/>
          <w:szCs w:val="24"/>
        </w:rPr>
        <w:t xml:space="preserve">We recognise that the Victorian Government Department of Health and Human Services is working in partnership with </w:t>
      </w:r>
      <w:r w:rsidRPr="00AC0C69">
        <w:rPr>
          <w:rFonts w:ascii="Karla" w:hAnsi="Karla"/>
          <w:sz w:val="24"/>
          <w:szCs w:val="24"/>
        </w:rPr>
        <w:t>VCOSS to develop a 10-year plan for the industry</w:t>
      </w:r>
      <w:r>
        <w:rPr>
          <w:rFonts w:ascii="Karla" w:hAnsi="Karla"/>
          <w:sz w:val="24"/>
          <w:szCs w:val="24"/>
        </w:rPr>
        <w:t>. YACVic supports this</w:t>
      </w:r>
      <w:bookmarkStart w:id="0" w:name="_GoBack"/>
      <w:bookmarkEnd w:id="0"/>
      <w:r>
        <w:rPr>
          <w:rFonts w:ascii="Karla" w:hAnsi="Karla"/>
          <w:sz w:val="24"/>
          <w:szCs w:val="24"/>
        </w:rPr>
        <w:t xml:space="preserve"> process. If realised</w:t>
      </w:r>
      <w:r w:rsidR="001E4ECA">
        <w:rPr>
          <w:rFonts w:ascii="Karla" w:hAnsi="Karla"/>
          <w:sz w:val="24"/>
          <w:szCs w:val="24"/>
        </w:rPr>
        <w:t xml:space="preserve">, this </w:t>
      </w:r>
      <w:r w:rsidR="00990E10">
        <w:rPr>
          <w:rFonts w:ascii="Karla" w:hAnsi="Karla"/>
          <w:sz w:val="24"/>
          <w:szCs w:val="24"/>
        </w:rPr>
        <w:t xml:space="preserve">has great potential to deliver a more equitable and sustainable sector. </w:t>
      </w:r>
      <w:r>
        <w:rPr>
          <w:rFonts w:ascii="Karla" w:hAnsi="Karla"/>
          <w:sz w:val="24"/>
          <w:szCs w:val="24"/>
        </w:rPr>
        <w:t xml:space="preserve"> </w:t>
      </w:r>
    </w:p>
    <w:p w:rsidR="00AC0C69" w:rsidRDefault="00AC0C69" w:rsidP="00E50974">
      <w:pPr>
        <w:rPr>
          <w:rFonts w:ascii="Karla" w:hAnsi="Karla"/>
          <w:sz w:val="24"/>
          <w:szCs w:val="24"/>
        </w:rPr>
      </w:pPr>
    </w:p>
    <w:p w:rsidR="002D4355" w:rsidRDefault="002B247C" w:rsidP="009111CE">
      <w:pPr>
        <w:rPr>
          <w:rFonts w:ascii="Karla" w:hAnsi="Karla" w:cs="Arial"/>
          <w:sz w:val="24"/>
        </w:rPr>
      </w:pPr>
      <w:r>
        <w:rPr>
          <w:rFonts w:ascii="Karla" w:hAnsi="Karla" w:cs="Arial"/>
          <w:sz w:val="24"/>
        </w:rPr>
        <w:t>We would be delighted to discuss any of these matters further with you.</w:t>
      </w:r>
    </w:p>
    <w:p w:rsidR="00AC2789" w:rsidRDefault="00AC2789" w:rsidP="009111CE">
      <w:pPr>
        <w:rPr>
          <w:rFonts w:ascii="Karla" w:hAnsi="Karla" w:cs="Arial"/>
          <w:sz w:val="24"/>
        </w:rPr>
      </w:pPr>
    </w:p>
    <w:p w:rsidR="00F176EB" w:rsidRPr="00D311D6" w:rsidRDefault="00F176EB" w:rsidP="009111CE">
      <w:pPr>
        <w:rPr>
          <w:rFonts w:ascii="Karla" w:hAnsi="Karla" w:cs="Arial"/>
          <w:sz w:val="24"/>
        </w:rPr>
      </w:pPr>
    </w:p>
    <w:p w:rsidR="009111CE" w:rsidRDefault="009111CE" w:rsidP="009111CE">
      <w:pPr>
        <w:rPr>
          <w:rFonts w:ascii="Karla" w:hAnsi="Karla" w:cs="Arial"/>
          <w:sz w:val="24"/>
        </w:rPr>
      </w:pPr>
      <w:r w:rsidRPr="00D311D6">
        <w:rPr>
          <w:rFonts w:ascii="Karla" w:hAnsi="Karla" w:cs="Arial"/>
          <w:sz w:val="24"/>
        </w:rPr>
        <w:t>Yours sincerely</w:t>
      </w:r>
    </w:p>
    <w:p w:rsidR="00F176EB" w:rsidRPr="00D311D6" w:rsidRDefault="00F176EB" w:rsidP="009111CE">
      <w:pPr>
        <w:rPr>
          <w:rFonts w:ascii="Karla" w:hAnsi="Karla" w:cs="Arial"/>
          <w:sz w:val="24"/>
        </w:rPr>
      </w:pPr>
    </w:p>
    <w:p w:rsidR="009111CE" w:rsidRPr="00D311D6" w:rsidRDefault="009043DD" w:rsidP="009043DD">
      <w:pPr>
        <w:tabs>
          <w:tab w:val="left" w:pos="1065"/>
        </w:tabs>
        <w:rPr>
          <w:rFonts w:ascii="Karla" w:hAnsi="Karla" w:cs="Arial"/>
          <w:sz w:val="24"/>
        </w:rPr>
      </w:pPr>
      <w:r>
        <w:rPr>
          <w:rFonts w:ascii="Karla" w:hAnsi="Karla" w:cs="Arial"/>
          <w:noProof/>
          <w:sz w:val="24"/>
          <w:lang w:eastAsia="en-AU"/>
        </w:rPr>
        <w:drawing>
          <wp:anchor distT="0" distB="0" distL="114300" distR="114300" simplePos="0" relativeHeight="251660288" behindDoc="1" locked="0" layoutInCell="1" allowOverlap="1" wp14:anchorId="2B8869F3" wp14:editId="2B55690B">
            <wp:simplePos x="0" y="0"/>
            <wp:positionH relativeFrom="column">
              <wp:posOffset>108585</wp:posOffset>
            </wp:positionH>
            <wp:positionV relativeFrom="paragraph">
              <wp:posOffset>31115</wp:posOffset>
            </wp:positionV>
            <wp:extent cx="800100" cy="6019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sig.png"/>
                    <pic:cNvPicPr/>
                  </pic:nvPicPr>
                  <pic:blipFill rotWithShape="1">
                    <a:blip r:embed="rId9" cstate="print">
                      <a:extLst>
                        <a:ext uri="{28A0092B-C50C-407E-A947-70E740481C1C}">
                          <a14:useLocalDpi xmlns:a14="http://schemas.microsoft.com/office/drawing/2010/main" val="0"/>
                        </a:ext>
                      </a:extLst>
                    </a:blip>
                    <a:srcRect t="15958"/>
                    <a:stretch/>
                  </pic:blipFill>
                  <pic:spPr bwMode="auto">
                    <a:xfrm>
                      <a:off x="0" y="0"/>
                      <a:ext cx="800100"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Karla" w:hAnsi="Karla" w:cs="Arial"/>
          <w:sz w:val="24"/>
        </w:rPr>
        <w:tab/>
      </w:r>
    </w:p>
    <w:p w:rsidR="009111CE" w:rsidRPr="00D311D6" w:rsidRDefault="009111CE" w:rsidP="009043DD">
      <w:pPr>
        <w:ind w:firstLine="720"/>
        <w:rPr>
          <w:rFonts w:ascii="Karla" w:hAnsi="Karla" w:cs="Arial"/>
          <w:sz w:val="24"/>
        </w:rPr>
      </w:pPr>
    </w:p>
    <w:p w:rsidR="006B7987" w:rsidRDefault="004F5D54" w:rsidP="004F5D54">
      <w:pPr>
        <w:tabs>
          <w:tab w:val="left" w:pos="900"/>
        </w:tabs>
        <w:rPr>
          <w:rFonts w:ascii="Karla" w:hAnsi="Karla"/>
          <w:sz w:val="24"/>
        </w:rPr>
      </w:pPr>
      <w:r>
        <w:rPr>
          <w:rFonts w:ascii="Karla" w:hAnsi="Karla"/>
          <w:sz w:val="24"/>
        </w:rPr>
        <w:tab/>
      </w:r>
    </w:p>
    <w:p w:rsidR="00F176EB" w:rsidRDefault="00F176EB" w:rsidP="00EC39A7">
      <w:pPr>
        <w:rPr>
          <w:rFonts w:ascii="Karla" w:hAnsi="Karla"/>
          <w:sz w:val="24"/>
        </w:rPr>
      </w:pPr>
    </w:p>
    <w:p w:rsidR="00F176EB" w:rsidRDefault="00F176EB" w:rsidP="00EC39A7">
      <w:pPr>
        <w:rPr>
          <w:rFonts w:ascii="Karla" w:hAnsi="Karla"/>
          <w:sz w:val="24"/>
        </w:rPr>
      </w:pPr>
    </w:p>
    <w:p w:rsidR="00557C78" w:rsidRPr="00D311D6" w:rsidRDefault="000F1B81" w:rsidP="00EC39A7">
      <w:pPr>
        <w:rPr>
          <w:rFonts w:ascii="Karla" w:hAnsi="Karla"/>
          <w:sz w:val="24"/>
        </w:rPr>
      </w:pPr>
      <w:r>
        <w:rPr>
          <w:rFonts w:ascii="Karla" w:hAnsi="Karla"/>
          <w:sz w:val="24"/>
        </w:rPr>
        <w:t>Leo Fieldgrass</w:t>
      </w:r>
    </w:p>
    <w:p w:rsidR="006B7987" w:rsidRDefault="00557C78" w:rsidP="00EC39A7">
      <w:pPr>
        <w:rPr>
          <w:rFonts w:ascii="Karla" w:hAnsi="Karla"/>
          <w:sz w:val="24"/>
        </w:rPr>
      </w:pPr>
      <w:r w:rsidRPr="00D311D6">
        <w:rPr>
          <w:rFonts w:ascii="Karla" w:hAnsi="Karla"/>
          <w:sz w:val="24"/>
        </w:rPr>
        <w:t>CEO</w:t>
      </w:r>
      <w:r w:rsidR="00121114">
        <w:rPr>
          <w:rFonts w:ascii="Karla" w:hAnsi="Karla"/>
          <w:sz w:val="24"/>
        </w:rPr>
        <w:t>, Youth Affairs Council Victoria</w:t>
      </w:r>
    </w:p>
    <w:p w:rsidR="00AC0C69" w:rsidRDefault="00AC0C69" w:rsidP="00EC39A7">
      <w:pPr>
        <w:rPr>
          <w:rFonts w:ascii="Karla" w:hAnsi="Karla"/>
          <w:sz w:val="24"/>
        </w:rPr>
      </w:pPr>
    </w:p>
    <w:p w:rsidR="00F176EB" w:rsidRDefault="00F176EB" w:rsidP="00EC39A7">
      <w:pPr>
        <w:rPr>
          <w:rFonts w:ascii="Karla" w:hAnsi="Karla"/>
          <w:sz w:val="24"/>
        </w:rPr>
      </w:pPr>
    </w:p>
    <w:p w:rsidR="00F176EB" w:rsidRDefault="00F176EB" w:rsidP="00EC39A7">
      <w:pPr>
        <w:rPr>
          <w:rFonts w:ascii="Karla" w:hAnsi="Karla"/>
          <w:sz w:val="24"/>
        </w:rPr>
      </w:pPr>
    </w:p>
    <w:p w:rsidR="00F176EB" w:rsidRDefault="00F176EB" w:rsidP="00EC39A7">
      <w:pPr>
        <w:rPr>
          <w:rFonts w:ascii="Karla" w:hAnsi="Karla"/>
          <w:sz w:val="24"/>
        </w:rPr>
      </w:pPr>
    </w:p>
    <w:p w:rsidR="00F176EB" w:rsidRDefault="00F176EB" w:rsidP="00EC39A7">
      <w:pPr>
        <w:rPr>
          <w:rFonts w:ascii="Karla" w:hAnsi="Karla"/>
          <w:sz w:val="24"/>
        </w:rPr>
      </w:pPr>
    </w:p>
    <w:p w:rsidR="00197BC5" w:rsidRDefault="00226D43" w:rsidP="00EC39A7">
      <w:pPr>
        <w:rPr>
          <w:rFonts w:ascii="Karla" w:hAnsi="Karla"/>
          <w:sz w:val="24"/>
        </w:rPr>
      </w:pPr>
      <w:r>
        <w:rPr>
          <w:rFonts w:ascii="Karla" w:hAnsi="Karla"/>
          <w:b/>
          <w:noProof/>
          <w:color w:val="404040" w:themeColor="text1" w:themeTint="BF"/>
          <w:sz w:val="52"/>
          <w:szCs w:val="52"/>
          <w:lang w:eastAsia="en-AU"/>
        </w:rPr>
        <w:drawing>
          <wp:inline distT="0" distB="0" distL="0" distR="0" wp14:anchorId="5EF14022" wp14:editId="6836358F">
            <wp:extent cx="2693834"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 contact info for letterhead_Revised June 2016.jpg"/>
                    <pic:cNvPicPr/>
                  </pic:nvPicPr>
                  <pic:blipFill>
                    <a:blip r:embed="rId10">
                      <a:extLst>
                        <a:ext uri="{28A0092B-C50C-407E-A947-70E740481C1C}">
                          <a14:useLocalDpi xmlns:a14="http://schemas.microsoft.com/office/drawing/2010/main" val="0"/>
                        </a:ext>
                      </a:extLst>
                    </a:blip>
                    <a:stretch>
                      <a:fillRect/>
                    </a:stretch>
                  </pic:blipFill>
                  <pic:spPr>
                    <a:xfrm>
                      <a:off x="0" y="0"/>
                      <a:ext cx="2693834" cy="972000"/>
                    </a:xfrm>
                    <a:prstGeom prst="rect">
                      <a:avLst/>
                    </a:prstGeom>
                  </pic:spPr>
                </pic:pic>
              </a:graphicData>
            </a:graphic>
          </wp:inline>
        </w:drawing>
      </w:r>
    </w:p>
    <w:p w:rsidR="00CA2FC9" w:rsidRDefault="00CA2FC9">
      <w:pPr>
        <w:spacing w:after="200" w:line="276" w:lineRule="auto"/>
        <w:rPr>
          <w:rFonts w:ascii="Karla" w:hAnsi="Karla"/>
          <w:sz w:val="24"/>
        </w:rPr>
      </w:pPr>
      <w:r>
        <w:rPr>
          <w:rFonts w:ascii="Karla" w:hAnsi="Karla"/>
          <w:sz w:val="24"/>
        </w:rPr>
        <w:br w:type="page"/>
      </w:r>
    </w:p>
    <w:p w:rsidR="0068206A" w:rsidRDefault="0068206A" w:rsidP="00EC39A7">
      <w:pPr>
        <w:rPr>
          <w:rFonts w:ascii="Karla" w:hAnsi="Karla"/>
          <w:sz w:val="24"/>
        </w:rPr>
      </w:pPr>
    </w:p>
    <w:sectPr w:rsidR="0068206A" w:rsidSect="00563F61">
      <w:footerReference w:type="default" r:id="rId11"/>
      <w:footerReference w:type="first" r:id="rId12"/>
      <w:endnotePr>
        <w:numFmt w:val="decimal"/>
      </w:endnotePr>
      <w:pgSz w:w="11906" w:h="16838"/>
      <w:pgMar w:top="1134" w:right="1134"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4E" w:rsidRDefault="0050674E" w:rsidP="0050674E">
      <w:r>
        <w:separator/>
      </w:r>
    </w:p>
  </w:endnote>
  <w:endnote w:type="continuationSeparator" w:id="0">
    <w:p w:rsidR="0050674E" w:rsidRDefault="0050674E" w:rsidP="0050674E">
      <w:r>
        <w:continuationSeparator/>
      </w:r>
    </w:p>
  </w:endnote>
  <w:endnote w:id="1">
    <w:p w:rsidR="00CA2FC9" w:rsidRPr="00CA2FC9" w:rsidRDefault="00CA2FC9">
      <w:pPr>
        <w:pStyle w:val="EndnoteText"/>
      </w:pPr>
      <w:r w:rsidRPr="00CA2FC9">
        <w:rPr>
          <w:rStyle w:val="EndnoteReference"/>
        </w:rPr>
        <w:endnoteRef/>
      </w:r>
      <w:r w:rsidRPr="00CA2FC9">
        <w:t xml:space="preserve"> Young Workers Centre, </w:t>
      </w:r>
      <w:r w:rsidRPr="00CA2FC9">
        <w:rPr>
          <w:i/>
        </w:rPr>
        <w:t>Youth Workers Health &amp; Safety Snapshot</w:t>
      </w:r>
      <w:r w:rsidRPr="00CA2FC9">
        <w:t xml:space="preserve">, Melbourne, 2016, </w:t>
      </w:r>
      <w:hyperlink r:id="rId1" w:history="1">
        <w:r w:rsidRPr="00CA2FC9">
          <w:rPr>
            <w:rStyle w:val="Hyperlink"/>
            <w:color w:val="auto"/>
          </w:rPr>
          <w:t>https://d3n8a8pro7vhmx.cloudfront.net/victorianunions/pages/1411/attachments/original/1475818335/Young_Workers_Health___Safety_Snapshot.pdf?1475818335</w:t>
        </w:r>
      </w:hyperlink>
      <w:r w:rsidRPr="00CA2FC9">
        <w:t xml:space="preserve"> </w:t>
      </w:r>
    </w:p>
  </w:endnote>
  <w:endnote w:id="2">
    <w:p w:rsidR="00CA2FC9" w:rsidRPr="00CA2FC9" w:rsidRDefault="00CA2FC9">
      <w:pPr>
        <w:pStyle w:val="EndnoteText"/>
      </w:pPr>
      <w:r w:rsidRPr="00CA2FC9">
        <w:rPr>
          <w:rStyle w:val="EndnoteReference"/>
        </w:rPr>
        <w:endnoteRef/>
      </w:r>
      <w:r w:rsidRPr="00CA2FC9">
        <w:t xml:space="preserve"> Young Workers Centre, </w:t>
      </w:r>
      <w:r w:rsidRPr="00CA2FC9">
        <w:rPr>
          <w:i/>
        </w:rPr>
        <w:t>Youth Workers Health &amp; Safety Snapshot</w:t>
      </w:r>
    </w:p>
  </w:endnote>
  <w:endnote w:id="3">
    <w:p w:rsidR="00CA2FC9" w:rsidRPr="00CA2FC9" w:rsidRDefault="00CA2FC9">
      <w:pPr>
        <w:pStyle w:val="EndnoteText"/>
      </w:pPr>
      <w:r w:rsidRPr="00CA2FC9">
        <w:rPr>
          <w:rStyle w:val="EndnoteReference"/>
        </w:rPr>
        <w:endnoteRef/>
      </w:r>
      <w:r w:rsidRPr="00CA2FC9">
        <w:t xml:space="preserve"> Victorian Council of Social Service (VCOSS), 'Community Services Industry Planning', accessed September 2018, </w:t>
      </w:r>
      <w:hyperlink r:id="rId2" w:history="1">
        <w:r w:rsidRPr="00CA2FC9">
          <w:rPr>
            <w:rStyle w:val="Hyperlink"/>
            <w:color w:val="auto"/>
          </w:rPr>
          <w:t>https://vcoss.org.au/sector-hub/key-projects/community-services-industry-planning/</w:t>
        </w:r>
      </w:hyperlink>
      <w:r w:rsidRPr="00CA2FC9">
        <w:t xml:space="preserve"> </w:t>
      </w:r>
    </w:p>
  </w:endnote>
  <w:endnote w:id="4">
    <w:p w:rsidR="00CA2FC9" w:rsidRPr="00CA2FC9" w:rsidRDefault="00CA2FC9">
      <w:pPr>
        <w:pStyle w:val="EndnoteText"/>
      </w:pPr>
      <w:r w:rsidRPr="00CA2FC9">
        <w:rPr>
          <w:rStyle w:val="EndnoteReference"/>
        </w:rPr>
        <w:endnoteRef/>
      </w:r>
      <w:r w:rsidRPr="00CA2FC9">
        <w:t xml:space="preserve"> VCOSS, </w:t>
      </w:r>
      <w:r w:rsidRPr="00CA2FC9">
        <w:rPr>
          <w:i/>
        </w:rPr>
        <w:t>Delivering a Good Life for Every Victorian: 2018 Election Platform</w:t>
      </w:r>
      <w:r w:rsidRPr="00CA2FC9">
        <w:t xml:space="preserve">, Melbourne, 2018, </w:t>
      </w:r>
      <w:hyperlink r:id="rId3" w:history="1">
        <w:r w:rsidRPr="00CA2FC9">
          <w:rPr>
            <w:rStyle w:val="Hyperlink"/>
            <w:color w:val="auto"/>
          </w:rPr>
          <w:t>https://vcoss.org.au/goodlife/</w:t>
        </w:r>
      </w:hyperlink>
      <w:r w:rsidRPr="00CA2FC9">
        <w:t xml:space="preserve"> </w:t>
      </w:r>
    </w:p>
  </w:endnote>
  <w:endnote w:id="5">
    <w:p w:rsidR="00CA2FC9" w:rsidRPr="00CA2FC9" w:rsidRDefault="00CA2FC9">
      <w:pPr>
        <w:pStyle w:val="EndnoteText"/>
      </w:pPr>
      <w:r w:rsidRPr="00CA2FC9">
        <w:rPr>
          <w:rStyle w:val="EndnoteReference"/>
        </w:rPr>
        <w:endnoteRef/>
      </w:r>
      <w:r w:rsidRPr="00CA2FC9">
        <w:t xml:space="preserve"> Fair Work Commission, </w:t>
      </w:r>
      <w:r w:rsidRPr="00CA2FC9">
        <w:rPr>
          <w:i/>
        </w:rPr>
        <w:t>Equal Remuneration Case 2010-12</w:t>
      </w:r>
      <w:r w:rsidRPr="00CA2FC9">
        <w:t xml:space="preserve">, accessed September 2018, </w:t>
      </w:r>
      <w:hyperlink r:id="rId4" w:history="1">
        <w:r w:rsidRPr="00CA2FC9">
          <w:rPr>
            <w:rStyle w:val="Hyperlink"/>
            <w:color w:val="auto"/>
          </w:rPr>
          <w:t>https://www.fwc.gov.au/cases-decisions-orders/major-cases/equal-remuneration-case-2010-12/decisions-statements</w:t>
        </w:r>
      </w:hyperlink>
      <w:r w:rsidRPr="00CA2FC9">
        <w:t xml:space="preserve"> </w:t>
      </w:r>
    </w:p>
  </w:endnote>
  <w:endnote w:id="6">
    <w:p w:rsidR="00CA2FC9" w:rsidRPr="00CA2FC9" w:rsidRDefault="00CA2FC9">
      <w:pPr>
        <w:pStyle w:val="EndnoteText"/>
      </w:pPr>
      <w:r w:rsidRPr="00CA2FC9">
        <w:rPr>
          <w:rStyle w:val="EndnoteReference"/>
        </w:rPr>
        <w:endnoteRef/>
      </w:r>
      <w:r w:rsidRPr="00CA2FC9">
        <w:t xml:space="preserve"> Human Services and Health Partnership Implementation Committee, Community Services Industry Plan: Discussion Paper, October 2017, </w:t>
      </w:r>
      <w:hyperlink r:id="rId5" w:history="1">
        <w:r w:rsidRPr="00CA2FC9">
          <w:rPr>
            <w:rStyle w:val="Hyperlink"/>
            <w:color w:val="auto"/>
          </w:rPr>
          <w:t>http://vcoss.org.au/wp-content/uploads/2018/02/10-Year-Community-Services-Industry-Plan-Discussion-Paper-FINAL-OCT-2017.pdf</w:t>
        </w:r>
      </w:hyperlink>
      <w:r w:rsidRPr="00CA2FC9">
        <w:t xml:space="preserve"> </w:t>
      </w:r>
    </w:p>
  </w:endnote>
  <w:endnote w:id="7">
    <w:p w:rsidR="00CA2FC9" w:rsidRDefault="00CA2FC9">
      <w:pPr>
        <w:pStyle w:val="EndnoteText"/>
      </w:pPr>
      <w:r w:rsidRPr="00CA2FC9">
        <w:rPr>
          <w:rStyle w:val="EndnoteReference"/>
        </w:rPr>
        <w:endnoteRef/>
      </w:r>
      <w:r w:rsidRPr="00CA2FC9">
        <w:t xml:space="preserve"> VCOSS, </w:t>
      </w:r>
      <w:r w:rsidRPr="00CA2FC9">
        <w:rPr>
          <w:i/>
        </w:rPr>
        <w:t>Delivering a Good Life for Every Victorian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la">
    <w:panose1 w:val="00000000000000000000"/>
    <w:charset w:val="00"/>
    <w:family w:val="auto"/>
    <w:pitch w:val="variable"/>
    <w:sig w:usb0="80000027" w:usb1="08000042"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B94" w:rsidRDefault="00990E10" w:rsidP="00E57B94">
    <w:pPr>
      <w:pStyle w:val="Footer"/>
      <w:jc w:val="right"/>
    </w:pPr>
    <w:sdt>
      <w:sdtPr>
        <w:id w:val="-1254665234"/>
        <w:docPartObj>
          <w:docPartGallery w:val="Page Numbers (Top of Page)"/>
          <w:docPartUnique/>
        </w:docPartObj>
      </w:sdtPr>
      <w:sdtEndPr/>
      <w:sdtContent>
        <w:r w:rsidR="00E57B94" w:rsidRPr="00245280">
          <w:rPr>
            <w:rFonts w:ascii="Karla" w:hAnsi="Karla"/>
          </w:rPr>
          <w:t xml:space="preserve">Page </w:t>
        </w:r>
        <w:r w:rsidR="00E57B94" w:rsidRPr="00245280">
          <w:rPr>
            <w:rFonts w:ascii="Karla" w:hAnsi="Karla"/>
            <w:b/>
            <w:bCs/>
            <w:sz w:val="24"/>
            <w:szCs w:val="24"/>
          </w:rPr>
          <w:fldChar w:fldCharType="begin"/>
        </w:r>
        <w:r w:rsidR="00E57B94" w:rsidRPr="00245280">
          <w:rPr>
            <w:rFonts w:ascii="Karla" w:hAnsi="Karla"/>
            <w:b/>
            <w:bCs/>
          </w:rPr>
          <w:instrText xml:space="preserve"> PAGE </w:instrText>
        </w:r>
        <w:r w:rsidR="00E57B94" w:rsidRPr="00245280">
          <w:rPr>
            <w:rFonts w:ascii="Karla" w:hAnsi="Karla"/>
            <w:b/>
            <w:bCs/>
            <w:sz w:val="24"/>
            <w:szCs w:val="24"/>
          </w:rPr>
          <w:fldChar w:fldCharType="separate"/>
        </w:r>
        <w:r>
          <w:rPr>
            <w:rFonts w:ascii="Karla" w:hAnsi="Karla"/>
            <w:b/>
            <w:bCs/>
            <w:noProof/>
          </w:rPr>
          <w:t>5</w:t>
        </w:r>
        <w:r w:rsidR="00E57B94" w:rsidRPr="00245280">
          <w:rPr>
            <w:rFonts w:ascii="Karla" w:hAnsi="Karla"/>
            <w:b/>
            <w:bCs/>
            <w:sz w:val="24"/>
            <w:szCs w:val="24"/>
          </w:rPr>
          <w:fldChar w:fldCharType="end"/>
        </w:r>
        <w:r w:rsidR="00E57B94" w:rsidRPr="00245280">
          <w:rPr>
            <w:rFonts w:ascii="Karla" w:hAnsi="Karla"/>
          </w:rPr>
          <w:t xml:space="preserve"> of </w:t>
        </w:r>
        <w:r w:rsidR="00E57B94" w:rsidRPr="00245280">
          <w:rPr>
            <w:rFonts w:ascii="Karla" w:hAnsi="Karla"/>
            <w:b/>
            <w:bCs/>
            <w:sz w:val="24"/>
            <w:szCs w:val="24"/>
          </w:rPr>
          <w:fldChar w:fldCharType="begin"/>
        </w:r>
        <w:r w:rsidR="00E57B94" w:rsidRPr="00245280">
          <w:rPr>
            <w:rFonts w:ascii="Karla" w:hAnsi="Karla"/>
            <w:b/>
            <w:bCs/>
          </w:rPr>
          <w:instrText xml:space="preserve"> NUMPAGES  </w:instrText>
        </w:r>
        <w:r w:rsidR="00E57B94" w:rsidRPr="00245280">
          <w:rPr>
            <w:rFonts w:ascii="Karla" w:hAnsi="Karla"/>
            <w:b/>
            <w:bCs/>
            <w:sz w:val="24"/>
            <w:szCs w:val="24"/>
          </w:rPr>
          <w:fldChar w:fldCharType="separate"/>
        </w:r>
        <w:r>
          <w:rPr>
            <w:rFonts w:ascii="Karla" w:hAnsi="Karla"/>
            <w:b/>
            <w:bCs/>
            <w:noProof/>
          </w:rPr>
          <w:t>5</w:t>
        </w:r>
        <w:r w:rsidR="00E57B94" w:rsidRPr="00245280">
          <w:rPr>
            <w:rFonts w:ascii="Karla" w:hAnsi="Karla"/>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80" w:rsidRPr="003F27A9" w:rsidRDefault="00245280" w:rsidP="00E57B94">
    <w:pPr>
      <w:pStyle w:val="Footer"/>
      <w:jc w:val="right"/>
      <w:rPr>
        <w:rFonts w:ascii="Karla" w:hAnsi="Karla"/>
        <w:sz w:val="16"/>
        <w:szCs w:val="18"/>
      </w:rPr>
    </w:pPr>
  </w:p>
  <w:sdt>
    <w:sdtPr>
      <w:id w:val="2115698113"/>
      <w:docPartObj>
        <w:docPartGallery w:val="Page Numbers (Bottom of Page)"/>
        <w:docPartUnique/>
      </w:docPartObj>
    </w:sdtPr>
    <w:sdtEndPr/>
    <w:sdtContent>
      <w:sdt>
        <w:sdtPr>
          <w:id w:val="860082579"/>
          <w:docPartObj>
            <w:docPartGallery w:val="Page Numbers (Top of Page)"/>
            <w:docPartUnique/>
          </w:docPartObj>
        </w:sdtPr>
        <w:sdtEndPr/>
        <w:sdtContent>
          <w:p w:rsidR="00245280" w:rsidRDefault="00245280" w:rsidP="00E57B94">
            <w:pPr>
              <w:pStyle w:val="Footer"/>
              <w:jc w:val="right"/>
            </w:pPr>
            <w:r w:rsidRPr="00245280">
              <w:rPr>
                <w:rFonts w:ascii="Karla" w:hAnsi="Karla"/>
              </w:rPr>
              <w:t xml:space="preserve">Page </w:t>
            </w:r>
            <w:r w:rsidRPr="00245280">
              <w:rPr>
                <w:rFonts w:ascii="Karla" w:hAnsi="Karla"/>
                <w:b/>
                <w:bCs/>
                <w:sz w:val="24"/>
                <w:szCs w:val="24"/>
              </w:rPr>
              <w:fldChar w:fldCharType="begin"/>
            </w:r>
            <w:r w:rsidRPr="00245280">
              <w:rPr>
                <w:rFonts w:ascii="Karla" w:hAnsi="Karla"/>
                <w:b/>
                <w:bCs/>
              </w:rPr>
              <w:instrText xml:space="preserve"> PAGE </w:instrText>
            </w:r>
            <w:r w:rsidRPr="00245280">
              <w:rPr>
                <w:rFonts w:ascii="Karla" w:hAnsi="Karla"/>
                <w:b/>
                <w:bCs/>
                <w:sz w:val="24"/>
                <w:szCs w:val="24"/>
              </w:rPr>
              <w:fldChar w:fldCharType="separate"/>
            </w:r>
            <w:r w:rsidR="001E4ECA">
              <w:rPr>
                <w:rFonts w:ascii="Karla" w:hAnsi="Karla"/>
                <w:b/>
                <w:bCs/>
                <w:noProof/>
              </w:rPr>
              <w:t>1</w:t>
            </w:r>
            <w:r w:rsidRPr="00245280">
              <w:rPr>
                <w:rFonts w:ascii="Karla" w:hAnsi="Karla"/>
                <w:b/>
                <w:bCs/>
                <w:sz w:val="24"/>
                <w:szCs w:val="24"/>
              </w:rPr>
              <w:fldChar w:fldCharType="end"/>
            </w:r>
            <w:r w:rsidRPr="00245280">
              <w:rPr>
                <w:rFonts w:ascii="Karla" w:hAnsi="Karla"/>
              </w:rPr>
              <w:t xml:space="preserve"> of </w:t>
            </w:r>
            <w:r w:rsidRPr="00245280">
              <w:rPr>
                <w:rFonts w:ascii="Karla" w:hAnsi="Karla"/>
                <w:b/>
                <w:bCs/>
                <w:sz w:val="24"/>
                <w:szCs w:val="24"/>
              </w:rPr>
              <w:fldChar w:fldCharType="begin"/>
            </w:r>
            <w:r w:rsidRPr="00245280">
              <w:rPr>
                <w:rFonts w:ascii="Karla" w:hAnsi="Karla"/>
                <w:b/>
                <w:bCs/>
              </w:rPr>
              <w:instrText xml:space="preserve"> NUMPAGES  </w:instrText>
            </w:r>
            <w:r w:rsidRPr="00245280">
              <w:rPr>
                <w:rFonts w:ascii="Karla" w:hAnsi="Karla"/>
                <w:b/>
                <w:bCs/>
                <w:sz w:val="24"/>
                <w:szCs w:val="24"/>
              </w:rPr>
              <w:fldChar w:fldCharType="separate"/>
            </w:r>
            <w:r w:rsidR="001E4ECA">
              <w:rPr>
                <w:rFonts w:ascii="Karla" w:hAnsi="Karla"/>
                <w:b/>
                <w:bCs/>
                <w:noProof/>
              </w:rPr>
              <w:t>5</w:t>
            </w:r>
            <w:r w:rsidRPr="00245280">
              <w:rPr>
                <w:rFonts w:ascii="Karla" w:hAnsi="Karla"/>
                <w:b/>
                <w:bCs/>
                <w:sz w:val="24"/>
                <w:szCs w:val="24"/>
              </w:rPr>
              <w:fldChar w:fldCharType="end"/>
            </w:r>
          </w:p>
        </w:sdtContent>
      </w:sdt>
    </w:sdtContent>
  </w:sdt>
  <w:p w:rsidR="00245280" w:rsidRPr="00245280" w:rsidRDefault="00245280" w:rsidP="0024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4E" w:rsidRDefault="0050674E" w:rsidP="0050674E">
      <w:r>
        <w:separator/>
      </w:r>
    </w:p>
  </w:footnote>
  <w:footnote w:type="continuationSeparator" w:id="0">
    <w:p w:rsidR="0050674E" w:rsidRDefault="0050674E" w:rsidP="0050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89"/>
    <w:multiLevelType w:val="hybridMultilevel"/>
    <w:tmpl w:val="317CB2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A72B36"/>
    <w:multiLevelType w:val="hybridMultilevel"/>
    <w:tmpl w:val="47DE7F7E"/>
    <w:lvl w:ilvl="0" w:tplc="58BC9AE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FF5D79"/>
    <w:multiLevelType w:val="hybridMultilevel"/>
    <w:tmpl w:val="6C348C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054DD7"/>
    <w:multiLevelType w:val="hybridMultilevel"/>
    <w:tmpl w:val="665EC3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480625C"/>
    <w:multiLevelType w:val="hybridMultilevel"/>
    <w:tmpl w:val="5768BB0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DDF5C9D"/>
    <w:multiLevelType w:val="hybridMultilevel"/>
    <w:tmpl w:val="1A220E90"/>
    <w:lvl w:ilvl="0" w:tplc="6B3437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956872"/>
    <w:multiLevelType w:val="hybridMultilevel"/>
    <w:tmpl w:val="7BC4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124236"/>
    <w:multiLevelType w:val="hybridMultilevel"/>
    <w:tmpl w:val="6D9EA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5C433D9"/>
    <w:multiLevelType w:val="hybridMultilevel"/>
    <w:tmpl w:val="D3109930"/>
    <w:lvl w:ilvl="0" w:tplc="CA26C99A">
      <w:start w:val="2"/>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7DE5F69"/>
    <w:multiLevelType w:val="hybridMultilevel"/>
    <w:tmpl w:val="03E6E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EB504F"/>
    <w:multiLevelType w:val="hybridMultilevel"/>
    <w:tmpl w:val="4376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4"/>
  </w:num>
  <w:num w:numId="7">
    <w:abstractNumId w:val="10"/>
  </w:num>
  <w:num w:numId="8">
    <w:abstractNumId w:val="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E"/>
    <w:rsid w:val="00022A30"/>
    <w:rsid w:val="000318CF"/>
    <w:rsid w:val="00032D2F"/>
    <w:rsid w:val="00084437"/>
    <w:rsid w:val="00092514"/>
    <w:rsid w:val="000B6599"/>
    <w:rsid w:val="000C4B9D"/>
    <w:rsid w:val="000D0284"/>
    <w:rsid w:val="000D1D48"/>
    <w:rsid w:val="000D47BE"/>
    <w:rsid w:val="000D7E8E"/>
    <w:rsid w:val="000E6AB4"/>
    <w:rsid w:val="000E6FD3"/>
    <w:rsid w:val="000F0827"/>
    <w:rsid w:val="000F1B81"/>
    <w:rsid w:val="00105941"/>
    <w:rsid w:val="0010676C"/>
    <w:rsid w:val="00111AE5"/>
    <w:rsid w:val="00121114"/>
    <w:rsid w:val="00130344"/>
    <w:rsid w:val="001310A7"/>
    <w:rsid w:val="00142C95"/>
    <w:rsid w:val="00147BE2"/>
    <w:rsid w:val="001532FD"/>
    <w:rsid w:val="00164BB4"/>
    <w:rsid w:val="001912AF"/>
    <w:rsid w:val="00193A01"/>
    <w:rsid w:val="00197BC5"/>
    <w:rsid w:val="001A551C"/>
    <w:rsid w:val="001B025B"/>
    <w:rsid w:val="001B314D"/>
    <w:rsid w:val="001C1992"/>
    <w:rsid w:val="001E4ECA"/>
    <w:rsid w:val="001F2C59"/>
    <w:rsid w:val="00215507"/>
    <w:rsid w:val="00226D43"/>
    <w:rsid w:val="00237B37"/>
    <w:rsid w:val="00245280"/>
    <w:rsid w:val="0025407A"/>
    <w:rsid w:val="00256095"/>
    <w:rsid w:val="002A0EF7"/>
    <w:rsid w:val="002B247C"/>
    <w:rsid w:val="002C219E"/>
    <w:rsid w:val="002D4355"/>
    <w:rsid w:val="002E26B6"/>
    <w:rsid w:val="002E67C6"/>
    <w:rsid w:val="002F71C0"/>
    <w:rsid w:val="003009F8"/>
    <w:rsid w:val="00300C05"/>
    <w:rsid w:val="00302F1C"/>
    <w:rsid w:val="00313B4E"/>
    <w:rsid w:val="00354A45"/>
    <w:rsid w:val="003568D0"/>
    <w:rsid w:val="0036087A"/>
    <w:rsid w:val="003677B1"/>
    <w:rsid w:val="00393001"/>
    <w:rsid w:val="00393529"/>
    <w:rsid w:val="003A5906"/>
    <w:rsid w:val="003A6077"/>
    <w:rsid w:val="003E4754"/>
    <w:rsid w:val="003F27A9"/>
    <w:rsid w:val="003F7941"/>
    <w:rsid w:val="00403B80"/>
    <w:rsid w:val="00416C7C"/>
    <w:rsid w:val="00420884"/>
    <w:rsid w:val="00446AE6"/>
    <w:rsid w:val="00446D01"/>
    <w:rsid w:val="00460CA6"/>
    <w:rsid w:val="00465F3B"/>
    <w:rsid w:val="004704DB"/>
    <w:rsid w:val="004721EB"/>
    <w:rsid w:val="0048036A"/>
    <w:rsid w:val="00480C36"/>
    <w:rsid w:val="00487263"/>
    <w:rsid w:val="00487E1A"/>
    <w:rsid w:val="0049687B"/>
    <w:rsid w:val="004B58D1"/>
    <w:rsid w:val="004C6A5F"/>
    <w:rsid w:val="004C6E88"/>
    <w:rsid w:val="004D2B12"/>
    <w:rsid w:val="004D73E2"/>
    <w:rsid w:val="004E3051"/>
    <w:rsid w:val="004E3319"/>
    <w:rsid w:val="004F2358"/>
    <w:rsid w:val="004F2CC4"/>
    <w:rsid w:val="004F5D54"/>
    <w:rsid w:val="00504517"/>
    <w:rsid w:val="0050674E"/>
    <w:rsid w:val="00527F87"/>
    <w:rsid w:val="00537841"/>
    <w:rsid w:val="00542E57"/>
    <w:rsid w:val="00557C78"/>
    <w:rsid w:val="00563F61"/>
    <w:rsid w:val="00565A3C"/>
    <w:rsid w:val="0056622E"/>
    <w:rsid w:val="005760DA"/>
    <w:rsid w:val="005942DC"/>
    <w:rsid w:val="005A0C60"/>
    <w:rsid w:val="005A3083"/>
    <w:rsid w:val="005E3C8B"/>
    <w:rsid w:val="005F2569"/>
    <w:rsid w:val="006009E3"/>
    <w:rsid w:val="006239E4"/>
    <w:rsid w:val="0063529E"/>
    <w:rsid w:val="00662505"/>
    <w:rsid w:val="00671D27"/>
    <w:rsid w:val="0068206A"/>
    <w:rsid w:val="00685B48"/>
    <w:rsid w:val="00685E0E"/>
    <w:rsid w:val="0069410C"/>
    <w:rsid w:val="006A3E9A"/>
    <w:rsid w:val="006B0B1B"/>
    <w:rsid w:val="006B55AF"/>
    <w:rsid w:val="006B7987"/>
    <w:rsid w:val="006C2F96"/>
    <w:rsid w:val="006D1BA2"/>
    <w:rsid w:val="006D34D3"/>
    <w:rsid w:val="006D45CD"/>
    <w:rsid w:val="006E09F3"/>
    <w:rsid w:val="006E6EC2"/>
    <w:rsid w:val="006E7B12"/>
    <w:rsid w:val="006E7F2B"/>
    <w:rsid w:val="007030D3"/>
    <w:rsid w:val="00721BB6"/>
    <w:rsid w:val="00724BC3"/>
    <w:rsid w:val="00725417"/>
    <w:rsid w:val="00740C05"/>
    <w:rsid w:val="00746BCF"/>
    <w:rsid w:val="007504D9"/>
    <w:rsid w:val="00771C28"/>
    <w:rsid w:val="00773484"/>
    <w:rsid w:val="00775CD7"/>
    <w:rsid w:val="007812F5"/>
    <w:rsid w:val="00790244"/>
    <w:rsid w:val="007B1FC1"/>
    <w:rsid w:val="007B35EF"/>
    <w:rsid w:val="007C0604"/>
    <w:rsid w:val="007C50E7"/>
    <w:rsid w:val="007D66C6"/>
    <w:rsid w:val="007F2DF1"/>
    <w:rsid w:val="007F2F30"/>
    <w:rsid w:val="007F41BB"/>
    <w:rsid w:val="007F51A9"/>
    <w:rsid w:val="007F6235"/>
    <w:rsid w:val="00810004"/>
    <w:rsid w:val="00812E2E"/>
    <w:rsid w:val="0081397B"/>
    <w:rsid w:val="00814D1E"/>
    <w:rsid w:val="00814DB2"/>
    <w:rsid w:val="00817F05"/>
    <w:rsid w:val="0085743F"/>
    <w:rsid w:val="00873668"/>
    <w:rsid w:val="008A690D"/>
    <w:rsid w:val="008D6134"/>
    <w:rsid w:val="008F17DA"/>
    <w:rsid w:val="008F3FFB"/>
    <w:rsid w:val="008F6ED5"/>
    <w:rsid w:val="00902361"/>
    <w:rsid w:val="00902719"/>
    <w:rsid w:val="009043DD"/>
    <w:rsid w:val="009111CE"/>
    <w:rsid w:val="00922B69"/>
    <w:rsid w:val="009374F2"/>
    <w:rsid w:val="00937508"/>
    <w:rsid w:val="00956CE3"/>
    <w:rsid w:val="00971636"/>
    <w:rsid w:val="00990E10"/>
    <w:rsid w:val="00993B96"/>
    <w:rsid w:val="009B0AD3"/>
    <w:rsid w:val="009C2A00"/>
    <w:rsid w:val="009F5933"/>
    <w:rsid w:val="00A14671"/>
    <w:rsid w:val="00A168C2"/>
    <w:rsid w:val="00A34E73"/>
    <w:rsid w:val="00A35B03"/>
    <w:rsid w:val="00A50922"/>
    <w:rsid w:val="00A7564E"/>
    <w:rsid w:val="00A820BA"/>
    <w:rsid w:val="00A90184"/>
    <w:rsid w:val="00AB2411"/>
    <w:rsid w:val="00AC0C69"/>
    <w:rsid w:val="00AC2789"/>
    <w:rsid w:val="00AD029C"/>
    <w:rsid w:val="00AD02C8"/>
    <w:rsid w:val="00AD2F92"/>
    <w:rsid w:val="00B01ADF"/>
    <w:rsid w:val="00B432FE"/>
    <w:rsid w:val="00B94183"/>
    <w:rsid w:val="00BA6C09"/>
    <w:rsid w:val="00BB74D2"/>
    <w:rsid w:val="00BC46B3"/>
    <w:rsid w:val="00BC6ECD"/>
    <w:rsid w:val="00BD118E"/>
    <w:rsid w:val="00BE337C"/>
    <w:rsid w:val="00BE4BEE"/>
    <w:rsid w:val="00BF19D1"/>
    <w:rsid w:val="00C266BF"/>
    <w:rsid w:val="00C335FB"/>
    <w:rsid w:val="00C33998"/>
    <w:rsid w:val="00C341A7"/>
    <w:rsid w:val="00C46FBB"/>
    <w:rsid w:val="00C57FBA"/>
    <w:rsid w:val="00C82607"/>
    <w:rsid w:val="00C874F6"/>
    <w:rsid w:val="00CA2FC9"/>
    <w:rsid w:val="00CC3BAB"/>
    <w:rsid w:val="00CC5398"/>
    <w:rsid w:val="00CC70B4"/>
    <w:rsid w:val="00CE09B7"/>
    <w:rsid w:val="00CF1C16"/>
    <w:rsid w:val="00D17779"/>
    <w:rsid w:val="00D20860"/>
    <w:rsid w:val="00D311D6"/>
    <w:rsid w:val="00D5728B"/>
    <w:rsid w:val="00D8109C"/>
    <w:rsid w:val="00D8656F"/>
    <w:rsid w:val="00D93879"/>
    <w:rsid w:val="00D95568"/>
    <w:rsid w:val="00DA1536"/>
    <w:rsid w:val="00DA4844"/>
    <w:rsid w:val="00DA5A01"/>
    <w:rsid w:val="00DB4C88"/>
    <w:rsid w:val="00DB4DA8"/>
    <w:rsid w:val="00DC1281"/>
    <w:rsid w:val="00DE40CC"/>
    <w:rsid w:val="00DF138D"/>
    <w:rsid w:val="00E048C1"/>
    <w:rsid w:val="00E30BDD"/>
    <w:rsid w:val="00E3583E"/>
    <w:rsid w:val="00E41F6C"/>
    <w:rsid w:val="00E50974"/>
    <w:rsid w:val="00E54629"/>
    <w:rsid w:val="00E547EB"/>
    <w:rsid w:val="00E54DC8"/>
    <w:rsid w:val="00E5504F"/>
    <w:rsid w:val="00E55603"/>
    <w:rsid w:val="00E57B94"/>
    <w:rsid w:val="00E60CDC"/>
    <w:rsid w:val="00E66A42"/>
    <w:rsid w:val="00E817E7"/>
    <w:rsid w:val="00E863EE"/>
    <w:rsid w:val="00EA44BE"/>
    <w:rsid w:val="00EB01F5"/>
    <w:rsid w:val="00EB530A"/>
    <w:rsid w:val="00EB70AB"/>
    <w:rsid w:val="00EC39A7"/>
    <w:rsid w:val="00ED2089"/>
    <w:rsid w:val="00ED78FA"/>
    <w:rsid w:val="00EF6C4D"/>
    <w:rsid w:val="00F01C5A"/>
    <w:rsid w:val="00F176EB"/>
    <w:rsid w:val="00F207F1"/>
    <w:rsid w:val="00F20A6A"/>
    <w:rsid w:val="00F34009"/>
    <w:rsid w:val="00F409F8"/>
    <w:rsid w:val="00F517C9"/>
    <w:rsid w:val="00F54EE4"/>
    <w:rsid w:val="00F66AA2"/>
    <w:rsid w:val="00F95BDC"/>
    <w:rsid w:val="00FA5478"/>
    <w:rsid w:val="00FB4541"/>
    <w:rsid w:val="00FC57C1"/>
    <w:rsid w:val="00FE4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8391BB3"/>
  <w15:docId w15:val="{1022AEAD-DB4D-422D-9B62-7B05B024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8FA"/>
    <w:pPr>
      <w:spacing w:after="0" w:line="240" w:lineRule="auto"/>
    </w:pPr>
    <w:rPr>
      <w:rFonts w:ascii="Calibri" w:hAnsi="Calibri" w:cs="Times New Roman"/>
    </w:rPr>
  </w:style>
  <w:style w:type="paragraph" w:styleId="Heading5">
    <w:name w:val="heading 5"/>
    <w:basedOn w:val="Normal"/>
    <w:next w:val="Normal"/>
    <w:link w:val="Heading5Char"/>
    <w:uiPriority w:val="9"/>
    <w:semiHidden/>
    <w:unhideWhenUsed/>
    <w:qFormat/>
    <w:rsid w:val="00EC39A7"/>
    <w:pPr>
      <w:keepNext/>
      <w:keepLines/>
      <w:spacing w:before="200"/>
      <w:outlineLvl w:val="4"/>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74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0674E"/>
  </w:style>
  <w:style w:type="paragraph" w:styleId="Footer">
    <w:name w:val="footer"/>
    <w:basedOn w:val="Normal"/>
    <w:link w:val="FooterChar"/>
    <w:uiPriority w:val="99"/>
    <w:unhideWhenUsed/>
    <w:rsid w:val="0050674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0674E"/>
  </w:style>
  <w:style w:type="paragraph" w:styleId="BalloonText">
    <w:name w:val="Balloon Text"/>
    <w:basedOn w:val="Normal"/>
    <w:link w:val="BalloonTextChar"/>
    <w:uiPriority w:val="99"/>
    <w:semiHidden/>
    <w:unhideWhenUsed/>
    <w:rsid w:val="0050674E"/>
    <w:rPr>
      <w:rFonts w:ascii="Tahoma" w:hAnsi="Tahoma" w:cs="Tahoma"/>
      <w:sz w:val="16"/>
      <w:szCs w:val="16"/>
    </w:rPr>
  </w:style>
  <w:style w:type="character" w:customStyle="1" w:styleId="BalloonTextChar">
    <w:name w:val="Balloon Text Char"/>
    <w:basedOn w:val="DefaultParagraphFont"/>
    <w:link w:val="BalloonText"/>
    <w:uiPriority w:val="99"/>
    <w:semiHidden/>
    <w:rsid w:val="0050674E"/>
    <w:rPr>
      <w:rFonts w:ascii="Tahoma" w:hAnsi="Tahoma" w:cs="Tahoma"/>
      <w:sz w:val="16"/>
      <w:szCs w:val="16"/>
    </w:rPr>
  </w:style>
  <w:style w:type="paragraph" w:styleId="FootnoteText">
    <w:name w:val="footnote text"/>
    <w:basedOn w:val="Normal"/>
    <w:link w:val="FootnoteTextChar"/>
    <w:uiPriority w:val="99"/>
    <w:unhideWhenUsed/>
    <w:rsid w:val="006D45C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6D45CD"/>
    <w:rPr>
      <w:sz w:val="20"/>
      <w:szCs w:val="20"/>
    </w:rPr>
  </w:style>
  <w:style w:type="character" w:styleId="FootnoteReference">
    <w:name w:val="footnote reference"/>
    <w:basedOn w:val="DefaultParagraphFont"/>
    <w:uiPriority w:val="99"/>
    <w:semiHidden/>
    <w:unhideWhenUsed/>
    <w:rsid w:val="006D45CD"/>
    <w:rPr>
      <w:vertAlign w:val="superscript"/>
    </w:rPr>
  </w:style>
  <w:style w:type="paragraph" w:styleId="NormalWeb">
    <w:name w:val="Normal (Web)"/>
    <w:basedOn w:val="Normal"/>
    <w:uiPriority w:val="99"/>
    <w:unhideWhenUsed/>
    <w:rsid w:val="002E26B6"/>
    <w:pPr>
      <w:spacing w:after="240"/>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CC70B4"/>
    <w:rPr>
      <w:sz w:val="16"/>
      <w:szCs w:val="16"/>
    </w:rPr>
  </w:style>
  <w:style w:type="paragraph" w:styleId="CommentText">
    <w:name w:val="annotation text"/>
    <w:basedOn w:val="Normal"/>
    <w:link w:val="CommentTextChar"/>
    <w:uiPriority w:val="99"/>
    <w:semiHidden/>
    <w:unhideWhenUsed/>
    <w:rsid w:val="00CC70B4"/>
    <w:rPr>
      <w:sz w:val="20"/>
      <w:szCs w:val="20"/>
    </w:rPr>
  </w:style>
  <w:style w:type="character" w:customStyle="1" w:styleId="CommentTextChar">
    <w:name w:val="Comment Text Char"/>
    <w:basedOn w:val="DefaultParagraphFont"/>
    <w:link w:val="CommentText"/>
    <w:uiPriority w:val="99"/>
    <w:semiHidden/>
    <w:rsid w:val="00CC70B4"/>
    <w:rPr>
      <w:sz w:val="20"/>
      <w:szCs w:val="20"/>
    </w:rPr>
  </w:style>
  <w:style w:type="paragraph" w:styleId="CommentSubject">
    <w:name w:val="annotation subject"/>
    <w:basedOn w:val="CommentText"/>
    <w:next w:val="CommentText"/>
    <w:link w:val="CommentSubjectChar"/>
    <w:uiPriority w:val="99"/>
    <w:semiHidden/>
    <w:unhideWhenUsed/>
    <w:rsid w:val="00CC70B4"/>
    <w:rPr>
      <w:b/>
      <w:bCs/>
    </w:rPr>
  </w:style>
  <w:style w:type="character" w:customStyle="1" w:styleId="CommentSubjectChar">
    <w:name w:val="Comment Subject Char"/>
    <w:basedOn w:val="CommentTextChar"/>
    <w:link w:val="CommentSubject"/>
    <w:uiPriority w:val="99"/>
    <w:semiHidden/>
    <w:rsid w:val="00CC70B4"/>
    <w:rPr>
      <w:b/>
      <w:bCs/>
      <w:sz w:val="20"/>
      <w:szCs w:val="20"/>
    </w:rPr>
  </w:style>
  <w:style w:type="character" w:styleId="Hyperlink">
    <w:name w:val="Hyperlink"/>
    <w:basedOn w:val="DefaultParagraphFont"/>
    <w:uiPriority w:val="99"/>
    <w:unhideWhenUsed/>
    <w:rsid w:val="002A0EF7"/>
    <w:rPr>
      <w:color w:val="0000FF" w:themeColor="hyperlink"/>
      <w:u w:val="single"/>
    </w:rPr>
  </w:style>
  <w:style w:type="character" w:customStyle="1" w:styleId="Heading5Char">
    <w:name w:val="Heading 5 Char"/>
    <w:basedOn w:val="DefaultParagraphFont"/>
    <w:link w:val="Heading5"/>
    <w:uiPriority w:val="9"/>
    <w:semiHidden/>
    <w:rsid w:val="00EC39A7"/>
    <w:rPr>
      <w:rFonts w:asciiTheme="majorHAnsi" w:eastAsiaTheme="majorEastAsia" w:hAnsiTheme="majorHAnsi" w:cstheme="majorBidi"/>
      <w:color w:val="243F60" w:themeColor="accent1" w:themeShade="7F"/>
      <w:szCs w:val="24"/>
    </w:rPr>
  </w:style>
  <w:style w:type="paragraph" w:styleId="ListParagraph">
    <w:name w:val="List Paragraph"/>
    <w:basedOn w:val="Normal"/>
    <w:uiPriority w:val="34"/>
    <w:qFormat/>
    <w:rsid w:val="007B1FC1"/>
    <w:pPr>
      <w:ind w:left="720"/>
      <w:contextualSpacing/>
    </w:pPr>
  </w:style>
  <w:style w:type="paragraph" w:styleId="EndnoteText">
    <w:name w:val="endnote text"/>
    <w:basedOn w:val="Normal"/>
    <w:link w:val="EndnoteTextChar"/>
    <w:uiPriority w:val="99"/>
    <w:semiHidden/>
    <w:unhideWhenUsed/>
    <w:rsid w:val="00D8656F"/>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8656F"/>
    <w:rPr>
      <w:sz w:val="20"/>
      <w:szCs w:val="20"/>
    </w:rPr>
  </w:style>
  <w:style w:type="character" w:styleId="EndnoteReference">
    <w:name w:val="endnote reference"/>
    <w:basedOn w:val="DefaultParagraphFont"/>
    <w:uiPriority w:val="99"/>
    <w:semiHidden/>
    <w:unhideWhenUsed/>
    <w:rsid w:val="00D8656F"/>
    <w:rPr>
      <w:vertAlign w:val="superscript"/>
    </w:rPr>
  </w:style>
  <w:style w:type="character" w:styleId="FollowedHyperlink">
    <w:name w:val="FollowedHyperlink"/>
    <w:basedOn w:val="DefaultParagraphFont"/>
    <w:uiPriority w:val="99"/>
    <w:semiHidden/>
    <w:unhideWhenUsed/>
    <w:rsid w:val="00D86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98237">
      <w:bodyDiv w:val="1"/>
      <w:marLeft w:val="0"/>
      <w:marRight w:val="0"/>
      <w:marTop w:val="0"/>
      <w:marBottom w:val="0"/>
      <w:divBdr>
        <w:top w:val="none" w:sz="0" w:space="0" w:color="auto"/>
        <w:left w:val="none" w:sz="0" w:space="0" w:color="auto"/>
        <w:bottom w:val="none" w:sz="0" w:space="0" w:color="auto"/>
        <w:right w:val="none" w:sz="0" w:space="0" w:color="auto"/>
      </w:divBdr>
      <w:divsChild>
        <w:div w:id="29654312">
          <w:marLeft w:val="0"/>
          <w:marRight w:val="0"/>
          <w:marTop w:val="0"/>
          <w:marBottom w:val="0"/>
          <w:divBdr>
            <w:top w:val="none" w:sz="0" w:space="0" w:color="auto"/>
            <w:left w:val="none" w:sz="0" w:space="0" w:color="auto"/>
            <w:bottom w:val="none" w:sz="0" w:space="0" w:color="auto"/>
            <w:right w:val="none" w:sz="0" w:space="0" w:color="auto"/>
          </w:divBdr>
          <w:divsChild>
            <w:div w:id="251597351">
              <w:marLeft w:val="0"/>
              <w:marRight w:val="0"/>
              <w:marTop w:val="0"/>
              <w:marBottom w:val="0"/>
              <w:divBdr>
                <w:top w:val="none" w:sz="0" w:space="0" w:color="auto"/>
                <w:left w:val="none" w:sz="0" w:space="0" w:color="auto"/>
                <w:bottom w:val="none" w:sz="0" w:space="0" w:color="auto"/>
                <w:right w:val="none" w:sz="0" w:space="0" w:color="auto"/>
              </w:divBdr>
              <w:divsChild>
                <w:div w:id="588195953">
                  <w:marLeft w:val="0"/>
                  <w:marRight w:val="0"/>
                  <w:marTop w:val="225"/>
                  <w:marBottom w:val="0"/>
                  <w:divBdr>
                    <w:top w:val="none" w:sz="0" w:space="0" w:color="auto"/>
                    <w:left w:val="none" w:sz="0" w:space="0" w:color="auto"/>
                    <w:bottom w:val="none" w:sz="0" w:space="0" w:color="auto"/>
                    <w:right w:val="none" w:sz="0" w:space="0" w:color="auto"/>
                  </w:divBdr>
                  <w:divsChild>
                    <w:div w:id="1817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0605">
      <w:bodyDiv w:val="1"/>
      <w:marLeft w:val="0"/>
      <w:marRight w:val="0"/>
      <w:marTop w:val="0"/>
      <w:marBottom w:val="0"/>
      <w:divBdr>
        <w:top w:val="none" w:sz="0" w:space="0" w:color="auto"/>
        <w:left w:val="none" w:sz="0" w:space="0" w:color="auto"/>
        <w:bottom w:val="none" w:sz="0" w:space="0" w:color="auto"/>
        <w:right w:val="none" w:sz="0" w:space="0" w:color="auto"/>
      </w:divBdr>
    </w:div>
    <w:div w:id="968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vcoss.org.au/goodlife/" TargetMode="External"/><Relationship Id="rId2" Type="http://schemas.openxmlformats.org/officeDocument/2006/relationships/hyperlink" Target="https://vcoss.org.au/sector-hub/key-projects/community-services-industry-planning/" TargetMode="External"/><Relationship Id="rId1" Type="http://schemas.openxmlformats.org/officeDocument/2006/relationships/hyperlink" Target="https://d3n8a8pro7vhmx.cloudfront.net/victorianunions/pages/1411/attachments/original/1475818335/Young_Workers_Health___Safety_Snapshot.pdf?1475818335" TargetMode="External"/><Relationship Id="rId5" Type="http://schemas.openxmlformats.org/officeDocument/2006/relationships/hyperlink" Target="http://vcoss.org.au/wp-content/uploads/2018/02/10-Year-Community-Services-Industry-Plan-Discussion-Paper-FINAL-OCT-2017.pdf" TargetMode="External"/><Relationship Id="rId4" Type="http://schemas.openxmlformats.org/officeDocument/2006/relationships/hyperlink" Target="https://www.fwc.gov.au/cases-decisions-orders/major-cases/equal-remuneration-case-2010-12/decisions-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B5849-9CC8-41FC-8614-0827E4E3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Jessie Mitchell</cp:lastModifiedBy>
  <cp:revision>22</cp:revision>
  <cp:lastPrinted>2018-09-04T03:29:00Z</cp:lastPrinted>
  <dcterms:created xsi:type="dcterms:W3CDTF">2018-09-03T03:10:00Z</dcterms:created>
  <dcterms:modified xsi:type="dcterms:W3CDTF">2018-10-17T22:32:00Z</dcterms:modified>
</cp:coreProperties>
</file>