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236" w:rsidRDefault="00EC467B" w:rsidP="00942242">
      <w:pPr>
        <w:spacing w:after="0" w:line="360" w:lineRule="auto"/>
        <w:rPr>
          <w:rFonts w:ascii="Karla" w:hAnsi="Karla"/>
          <w:sz w:val="24"/>
          <w:szCs w:val="24"/>
        </w:rPr>
      </w:pPr>
      <w:r>
        <w:rPr>
          <w:rFonts w:ascii="Karla" w:hAnsi="Karla"/>
          <w:sz w:val="24"/>
          <w:szCs w:val="24"/>
        </w:rPr>
        <w:t xml:space="preserve"> </w:t>
      </w:r>
      <w:r w:rsidR="00CC6EEB">
        <w:rPr>
          <w:rFonts w:ascii="Karla" w:hAnsi="Karla"/>
          <w:sz w:val="24"/>
          <w:szCs w:val="24"/>
        </w:rPr>
        <w:t xml:space="preserve">  </w:t>
      </w:r>
      <w:r>
        <w:rPr>
          <w:rFonts w:ascii="Karla" w:hAnsi="Karla"/>
          <w:sz w:val="24"/>
          <w:szCs w:val="24"/>
        </w:rPr>
        <w:t xml:space="preserve"> </w:t>
      </w:r>
      <w:r w:rsidR="00CC6EEB">
        <w:rPr>
          <w:rFonts w:ascii="Karla" w:hAnsi="Karla"/>
          <w:sz w:val="24"/>
          <w:szCs w:val="24"/>
        </w:rPr>
        <w:t xml:space="preserve"> </w:t>
      </w:r>
      <w:r>
        <w:rPr>
          <w:rFonts w:ascii="Karla" w:hAnsi="Karla"/>
          <w:sz w:val="24"/>
          <w:szCs w:val="24"/>
        </w:rPr>
        <w:t xml:space="preserve">  </w:t>
      </w:r>
      <w:r w:rsidR="00CC6EEB">
        <w:rPr>
          <w:rFonts w:ascii="Karla" w:hAnsi="Karla"/>
          <w:sz w:val="24"/>
          <w:szCs w:val="24"/>
        </w:rPr>
        <w:t xml:space="preserve"> </w:t>
      </w:r>
    </w:p>
    <w:p w:rsidR="006A2611" w:rsidRPr="00915A36" w:rsidRDefault="006A2611" w:rsidP="006A2611">
      <w:pPr>
        <w:spacing w:line="240" w:lineRule="auto"/>
        <w:rPr>
          <w:rFonts w:ascii="Karla" w:hAnsi="Karla"/>
          <w:b/>
          <w:color w:val="404040" w:themeColor="text1" w:themeTint="BF"/>
          <w:szCs w:val="56"/>
        </w:rPr>
      </w:pPr>
      <w:r w:rsidRPr="00915A36">
        <w:rPr>
          <w:rFonts w:ascii="Karla" w:hAnsi="Karla"/>
          <w:b/>
          <w:noProof/>
          <w:color w:val="404040" w:themeColor="text1" w:themeTint="BF"/>
          <w:szCs w:val="56"/>
          <w:lang w:val="en-US"/>
        </w:rPr>
        <w:drawing>
          <wp:inline distT="0" distB="0" distL="0" distR="0" wp14:anchorId="7EF9FF32" wp14:editId="57C014B4">
            <wp:extent cx="4584095" cy="10477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CVic-2015-logo_redhoriz.png"/>
                    <pic:cNvPicPr/>
                  </pic:nvPicPr>
                  <pic:blipFill>
                    <a:blip r:embed="rId8">
                      <a:extLst>
                        <a:ext uri="{28A0092B-C50C-407E-A947-70E740481C1C}">
                          <a14:useLocalDpi xmlns:a14="http://schemas.microsoft.com/office/drawing/2010/main" val="0"/>
                        </a:ext>
                      </a:extLst>
                    </a:blip>
                    <a:stretch>
                      <a:fillRect/>
                    </a:stretch>
                  </pic:blipFill>
                  <pic:spPr>
                    <a:xfrm>
                      <a:off x="0" y="0"/>
                      <a:ext cx="4581935" cy="1047256"/>
                    </a:xfrm>
                    <a:prstGeom prst="rect">
                      <a:avLst/>
                    </a:prstGeom>
                  </pic:spPr>
                </pic:pic>
              </a:graphicData>
            </a:graphic>
          </wp:inline>
        </w:drawing>
      </w:r>
    </w:p>
    <w:p w:rsidR="006A2611" w:rsidRPr="00915A36" w:rsidRDefault="006A2611" w:rsidP="006A2611">
      <w:pPr>
        <w:spacing w:line="240" w:lineRule="auto"/>
        <w:rPr>
          <w:rFonts w:ascii="Karla" w:hAnsi="Karla"/>
          <w:b/>
          <w:color w:val="404040" w:themeColor="text1" w:themeTint="BF"/>
          <w:szCs w:val="56"/>
        </w:rPr>
      </w:pPr>
    </w:p>
    <w:p w:rsidR="006A2611" w:rsidRDefault="006A2611" w:rsidP="006A2611">
      <w:pPr>
        <w:spacing w:line="240" w:lineRule="auto"/>
        <w:rPr>
          <w:rFonts w:ascii="Karla" w:hAnsi="Karla"/>
          <w:b/>
          <w:color w:val="404040" w:themeColor="text1" w:themeTint="BF"/>
          <w:szCs w:val="56"/>
        </w:rPr>
      </w:pPr>
    </w:p>
    <w:p w:rsidR="006A2611" w:rsidRDefault="006A2611" w:rsidP="006A2611">
      <w:pPr>
        <w:spacing w:line="240" w:lineRule="auto"/>
        <w:rPr>
          <w:rFonts w:ascii="Karla" w:hAnsi="Karla"/>
          <w:b/>
          <w:color w:val="404040" w:themeColor="text1" w:themeTint="BF"/>
          <w:szCs w:val="56"/>
        </w:rPr>
      </w:pPr>
    </w:p>
    <w:p w:rsidR="006A2611" w:rsidRDefault="006A2611" w:rsidP="006A2611">
      <w:pPr>
        <w:spacing w:line="240" w:lineRule="auto"/>
        <w:rPr>
          <w:rFonts w:ascii="Karla" w:hAnsi="Karla"/>
          <w:b/>
          <w:color w:val="404040" w:themeColor="text1" w:themeTint="BF"/>
          <w:szCs w:val="56"/>
        </w:rPr>
      </w:pPr>
    </w:p>
    <w:p w:rsidR="006A2611" w:rsidRPr="005A20EC" w:rsidRDefault="006A2611" w:rsidP="006A2611">
      <w:pPr>
        <w:spacing w:line="240" w:lineRule="auto"/>
        <w:rPr>
          <w:rFonts w:ascii="Karla" w:hAnsi="Karla"/>
          <w:b/>
          <w:color w:val="404040" w:themeColor="text1" w:themeTint="BF"/>
          <w:sz w:val="44"/>
          <w:szCs w:val="44"/>
        </w:rPr>
      </w:pPr>
    </w:p>
    <w:p w:rsidR="006A2611" w:rsidRPr="006A2611" w:rsidRDefault="006A2611" w:rsidP="006A2611">
      <w:pPr>
        <w:spacing w:after="0" w:line="360" w:lineRule="auto"/>
        <w:jc w:val="center"/>
        <w:rPr>
          <w:rFonts w:ascii="Karla" w:hAnsi="Karla"/>
          <w:b/>
          <w:color w:val="404040" w:themeColor="text1" w:themeTint="BF"/>
          <w:sz w:val="48"/>
          <w:szCs w:val="24"/>
        </w:rPr>
      </w:pPr>
      <w:r w:rsidRPr="006A2611">
        <w:rPr>
          <w:rFonts w:ascii="Karla" w:hAnsi="Karla"/>
          <w:b/>
          <w:color w:val="404040" w:themeColor="text1" w:themeTint="BF"/>
          <w:sz w:val="48"/>
          <w:szCs w:val="24"/>
        </w:rPr>
        <w:t xml:space="preserve">A 30-Year Infrastructure Strategy for Victoria </w:t>
      </w:r>
    </w:p>
    <w:p w:rsidR="006A2611" w:rsidRPr="006A2611" w:rsidRDefault="006A2611" w:rsidP="006A2611">
      <w:pPr>
        <w:spacing w:after="0" w:line="360" w:lineRule="auto"/>
        <w:jc w:val="center"/>
        <w:rPr>
          <w:rFonts w:ascii="Karla" w:hAnsi="Karla"/>
          <w:b/>
          <w:color w:val="404040" w:themeColor="text1" w:themeTint="BF"/>
          <w:sz w:val="48"/>
          <w:szCs w:val="24"/>
        </w:rPr>
      </w:pPr>
    </w:p>
    <w:p w:rsidR="006A2611" w:rsidRPr="006A2611" w:rsidRDefault="006A2611" w:rsidP="006A2611">
      <w:pPr>
        <w:spacing w:after="0" w:line="360" w:lineRule="auto"/>
        <w:jc w:val="center"/>
        <w:rPr>
          <w:rFonts w:ascii="Karla" w:hAnsi="Karla"/>
          <w:b/>
          <w:color w:val="404040" w:themeColor="text1" w:themeTint="BF"/>
          <w:sz w:val="36"/>
          <w:szCs w:val="24"/>
        </w:rPr>
      </w:pPr>
      <w:r w:rsidRPr="006A2611">
        <w:rPr>
          <w:rFonts w:ascii="Karla" w:hAnsi="Karla"/>
          <w:b/>
          <w:color w:val="404040" w:themeColor="text1" w:themeTint="BF"/>
          <w:sz w:val="36"/>
          <w:szCs w:val="24"/>
        </w:rPr>
        <w:t xml:space="preserve">A response to Infrastructure Victoria’s draft strategy, </w:t>
      </w:r>
    </w:p>
    <w:p w:rsidR="006A2611" w:rsidRPr="006A2611" w:rsidRDefault="006A2611" w:rsidP="006A2611">
      <w:pPr>
        <w:spacing w:after="0" w:line="360" w:lineRule="auto"/>
        <w:jc w:val="center"/>
        <w:rPr>
          <w:rFonts w:ascii="Karla" w:hAnsi="Karla"/>
          <w:b/>
          <w:color w:val="404040" w:themeColor="text1" w:themeTint="BF"/>
          <w:sz w:val="36"/>
          <w:szCs w:val="24"/>
        </w:rPr>
      </w:pPr>
      <w:r w:rsidRPr="006A2611">
        <w:rPr>
          <w:rFonts w:ascii="Karla" w:hAnsi="Karla"/>
          <w:b/>
          <w:color w:val="404040" w:themeColor="text1" w:themeTint="BF"/>
          <w:sz w:val="36"/>
          <w:szCs w:val="24"/>
        </w:rPr>
        <w:t>by Youth Affairs Council Victoria</w:t>
      </w:r>
    </w:p>
    <w:p w:rsidR="006A2611" w:rsidRPr="006A2611" w:rsidRDefault="006A2611" w:rsidP="006A2611">
      <w:pPr>
        <w:spacing w:after="0" w:line="360" w:lineRule="auto"/>
        <w:rPr>
          <w:rFonts w:ascii="Karla" w:hAnsi="Karla"/>
          <w:b/>
          <w:color w:val="404040" w:themeColor="text1" w:themeTint="BF"/>
          <w:sz w:val="48"/>
          <w:szCs w:val="44"/>
        </w:rPr>
      </w:pPr>
    </w:p>
    <w:p w:rsidR="006A2611" w:rsidRPr="006A2611" w:rsidRDefault="006A2611" w:rsidP="006A2611">
      <w:pPr>
        <w:spacing w:line="240" w:lineRule="auto"/>
        <w:jc w:val="center"/>
        <w:rPr>
          <w:rFonts w:ascii="Karla" w:hAnsi="Karla"/>
          <w:b/>
          <w:color w:val="404040" w:themeColor="text1" w:themeTint="BF"/>
          <w:sz w:val="40"/>
          <w:szCs w:val="48"/>
        </w:rPr>
      </w:pPr>
      <w:r w:rsidRPr="006A2611">
        <w:rPr>
          <w:rFonts w:ascii="Karla" w:hAnsi="Karla"/>
          <w:b/>
          <w:color w:val="404040" w:themeColor="text1" w:themeTint="BF"/>
          <w:sz w:val="40"/>
          <w:szCs w:val="48"/>
        </w:rPr>
        <w:t>October 2016</w:t>
      </w:r>
    </w:p>
    <w:p w:rsidR="006A2611" w:rsidRPr="003B4069" w:rsidRDefault="006A2611" w:rsidP="006A2611">
      <w:pPr>
        <w:spacing w:line="240" w:lineRule="auto"/>
        <w:rPr>
          <w:rFonts w:ascii="Karla" w:hAnsi="Karla"/>
          <w:b/>
          <w:color w:val="404040" w:themeColor="text1" w:themeTint="BF"/>
          <w:sz w:val="40"/>
          <w:szCs w:val="52"/>
        </w:rPr>
      </w:pPr>
    </w:p>
    <w:p w:rsidR="006A2611" w:rsidRDefault="006A2611" w:rsidP="006A2611">
      <w:pPr>
        <w:spacing w:line="240" w:lineRule="auto"/>
        <w:rPr>
          <w:rFonts w:ascii="Karla" w:hAnsi="Karla"/>
          <w:b/>
          <w:color w:val="404040" w:themeColor="text1" w:themeTint="BF"/>
          <w:sz w:val="40"/>
          <w:szCs w:val="52"/>
        </w:rPr>
      </w:pPr>
    </w:p>
    <w:p w:rsidR="006A2611" w:rsidRPr="003B4069" w:rsidRDefault="006A2611" w:rsidP="006A2611">
      <w:pPr>
        <w:spacing w:line="240" w:lineRule="auto"/>
        <w:rPr>
          <w:rFonts w:ascii="Karla" w:hAnsi="Karla"/>
          <w:b/>
          <w:color w:val="404040" w:themeColor="text1" w:themeTint="BF"/>
          <w:sz w:val="40"/>
          <w:szCs w:val="52"/>
        </w:rPr>
      </w:pPr>
    </w:p>
    <w:p w:rsidR="006A2611" w:rsidRPr="00915A36" w:rsidRDefault="006A2611" w:rsidP="006A2611">
      <w:pPr>
        <w:spacing w:line="240" w:lineRule="auto"/>
        <w:rPr>
          <w:rFonts w:ascii="Karla" w:hAnsi="Karla"/>
          <w:b/>
          <w:color w:val="404040" w:themeColor="text1" w:themeTint="BF"/>
          <w:sz w:val="52"/>
          <w:szCs w:val="52"/>
        </w:rPr>
      </w:pPr>
      <w:r>
        <w:rPr>
          <w:rFonts w:ascii="Karla" w:hAnsi="Karla"/>
          <w:b/>
          <w:noProof/>
          <w:color w:val="404040" w:themeColor="text1" w:themeTint="BF"/>
          <w:sz w:val="52"/>
          <w:szCs w:val="52"/>
          <w:lang w:val="en-US"/>
        </w:rPr>
        <w:drawing>
          <wp:inline distT="0" distB="0" distL="0" distR="0" wp14:anchorId="7EE71AD3" wp14:editId="02FCFDE7">
            <wp:extent cx="2788920" cy="1103376"/>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20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8920" cy="1103376"/>
                    </a:xfrm>
                    <a:prstGeom prst="rect">
                      <a:avLst/>
                    </a:prstGeom>
                  </pic:spPr>
                </pic:pic>
              </a:graphicData>
            </a:graphic>
          </wp:inline>
        </w:drawing>
      </w:r>
    </w:p>
    <w:p w:rsidR="006A2611" w:rsidRPr="00915A36" w:rsidRDefault="006A2611" w:rsidP="006A2611">
      <w:pPr>
        <w:spacing w:after="0" w:line="240" w:lineRule="auto"/>
        <w:rPr>
          <w:rFonts w:ascii="Karla" w:hAnsi="Karla" w:cs="Arial"/>
          <w:b/>
          <w:sz w:val="24"/>
          <w:szCs w:val="24"/>
        </w:rPr>
      </w:pPr>
    </w:p>
    <w:p w:rsidR="006A2611" w:rsidRPr="00915A36" w:rsidRDefault="006A2611" w:rsidP="006A2611">
      <w:pPr>
        <w:spacing w:after="0" w:line="240" w:lineRule="auto"/>
        <w:rPr>
          <w:rFonts w:ascii="Karla" w:hAnsi="Karla" w:cs="Arial"/>
          <w:b/>
          <w:sz w:val="24"/>
          <w:szCs w:val="24"/>
        </w:rPr>
      </w:pPr>
    </w:p>
    <w:p w:rsidR="006A2611" w:rsidRPr="00915A36" w:rsidRDefault="006A2611" w:rsidP="006A2611">
      <w:pPr>
        <w:spacing w:after="0" w:line="240" w:lineRule="auto"/>
        <w:rPr>
          <w:rFonts w:ascii="Karla" w:hAnsi="Karla" w:cs="Arial"/>
          <w:b/>
          <w:sz w:val="24"/>
          <w:szCs w:val="24"/>
        </w:rPr>
      </w:pPr>
    </w:p>
    <w:p w:rsidR="006A2611" w:rsidRPr="00915A36" w:rsidRDefault="006A2611" w:rsidP="006A2611">
      <w:pPr>
        <w:spacing w:after="0" w:line="240" w:lineRule="auto"/>
        <w:rPr>
          <w:rFonts w:ascii="Karla" w:hAnsi="Karla" w:cs="Arial"/>
          <w:b/>
          <w:sz w:val="24"/>
          <w:szCs w:val="24"/>
        </w:rPr>
      </w:pPr>
    </w:p>
    <w:p w:rsidR="006A2611" w:rsidRPr="00915A36" w:rsidRDefault="00327F43" w:rsidP="006A2611">
      <w:pPr>
        <w:spacing w:after="0" w:line="240" w:lineRule="auto"/>
        <w:rPr>
          <w:rFonts w:ascii="Karla" w:hAnsi="Karla" w:cs="Arial"/>
          <w:b/>
          <w:sz w:val="24"/>
          <w:szCs w:val="24"/>
        </w:rPr>
      </w:pPr>
      <w:r w:rsidRPr="00915A36">
        <w:rPr>
          <w:rFonts w:ascii="Karla" w:hAnsi="Karla"/>
          <w:b/>
          <w:noProof/>
          <w:sz w:val="24"/>
          <w:szCs w:val="24"/>
          <w:lang w:val="en-US"/>
        </w:rPr>
        <w:drawing>
          <wp:inline distT="0" distB="0" distL="0" distR="0" wp14:anchorId="7311802A" wp14:editId="016EBB94">
            <wp:extent cx="2651125" cy="868045"/>
            <wp:effectExtent l="0" t="0" r="0" b="8255"/>
            <wp:docPr id="9" name="Picture 9" descr="YACVic-2015-logo_red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ACVic-2015-logo_redhoriz"/>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1125" cy="868045"/>
                    </a:xfrm>
                    <a:prstGeom prst="rect">
                      <a:avLst/>
                    </a:prstGeom>
                    <a:noFill/>
                    <a:ln>
                      <a:noFill/>
                    </a:ln>
                  </pic:spPr>
                </pic:pic>
              </a:graphicData>
            </a:graphic>
          </wp:inline>
        </w:drawing>
      </w:r>
    </w:p>
    <w:p w:rsidR="006A2611" w:rsidRDefault="006A2611" w:rsidP="006A2611">
      <w:pPr>
        <w:spacing w:after="0" w:line="240" w:lineRule="auto"/>
        <w:rPr>
          <w:rFonts w:ascii="Karla" w:hAnsi="Karla" w:cs="Arial"/>
          <w:b/>
          <w:sz w:val="24"/>
          <w:szCs w:val="24"/>
        </w:rPr>
      </w:pPr>
    </w:p>
    <w:p w:rsidR="00D03A6D" w:rsidRPr="00915A36" w:rsidRDefault="00D03A6D" w:rsidP="006A2611">
      <w:pPr>
        <w:spacing w:after="0" w:line="240" w:lineRule="auto"/>
        <w:rPr>
          <w:rFonts w:ascii="Karla" w:hAnsi="Karla" w:cs="Arial"/>
          <w:b/>
          <w:sz w:val="24"/>
          <w:szCs w:val="24"/>
        </w:rPr>
      </w:pPr>
    </w:p>
    <w:p w:rsidR="006A2611" w:rsidRPr="00915A36" w:rsidRDefault="006A2611" w:rsidP="006A2611">
      <w:pPr>
        <w:spacing w:after="0" w:line="240" w:lineRule="auto"/>
        <w:rPr>
          <w:rFonts w:ascii="Karla" w:hAnsi="Karla" w:cs="Arial"/>
          <w:b/>
          <w:sz w:val="24"/>
          <w:szCs w:val="24"/>
        </w:rPr>
      </w:pPr>
    </w:p>
    <w:p w:rsidR="006A2611" w:rsidRPr="00915A36" w:rsidRDefault="00541920" w:rsidP="006A2611">
      <w:pPr>
        <w:spacing w:after="0" w:line="360" w:lineRule="auto"/>
        <w:rPr>
          <w:rFonts w:ascii="Karla" w:hAnsi="Karla" w:cs="Arial"/>
          <w:b/>
          <w:sz w:val="24"/>
          <w:szCs w:val="24"/>
        </w:rPr>
      </w:pPr>
      <w:r>
        <w:rPr>
          <w:rFonts w:ascii="Karla" w:hAnsi="Karla" w:cs="Arial"/>
          <w:b/>
          <w:sz w:val="24"/>
          <w:szCs w:val="24"/>
        </w:rPr>
        <w:t>A</w:t>
      </w:r>
      <w:r w:rsidR="006A2611" w:rsidRPr="00915A36">
        <w:rPr>
          <w:rFonts w:ascii="Karla" w:hAnsi="Karla" w:cs="Arial"/>
          <w:b/>
          <w:sz w:val="24"/>
          <w:szCs w:val="24"/>
        </w:rPr>
        <w:t xml:space="preserve">bout YACVic </w:t>
      </w:r>
    </w:p>
    <w:p w:rsidR="006A2611" w:rsidRPr="00915A36" w:rsidRDefault="006A2611" w:rsidP="006A2611">
      <w:pPr>
        <w:spacing w:after="0" w:line="360" w:lineRule="auto"/>
        <w:rPr>
          <w:rFonts w:ascii="Karla" w:hAnsi="Karla" w:cs="Arial"/>
          <w:b/>
          <w:sz w:val="24"/>
          <w:szCs w:val="24"/>
        </w:rPr>
      </w:pPr>
    </w:p>
    <w:p w:rsidR="00541920" w:rsidRDefault="00541920" w:rsidP="00541920">
      <w:pPr>
        <w:spacing w:after="0" w:line="360" w:lineRule="auto"/>
        <w:rPr>
          <w:rFonts w:ascii="Karla" w:hAnsi="Karla" w:cs="Arial"/>
          <w:sz w:val="24"/>
          <w:szCs w:val="24"/>
        </w:rPr>
      </w:pPr>
      <w:r w:rsidRPr="00541920">
        <w:rPr>
          <w:rFonts w:ascii="Karla" w:hAnsi="Karla" w:cs="Arial"/>
          <w:sz w:val="24"/>
          <w:szCs w:val="24"/>
        </w:rPr>
        <w:t>Youth Affairs Council Victoria (YACVic) is the peak body and</w:t>
      </w:r>
      <w:r>
        <w:rPr>
          <w:rFonts w:ascii="Karla" w:hAnsi="Karla" w:cs="Arial"/>
          <w:sz w:val="24"/>
          <w:szCs w:val="24"/>
        </w:rPr>
        <w:t xml:space="preserve"> </w:t>
      </w:r>
      <w:r w:rsidRPr="00541920">
        <w:rPr>
          <w:rFonts w:ascii="Karla" w:hAnsi="Karla" w:cs="Arial"/>
          <w:sz w:val="24"/>
          <w:szCs w:val="24"/>
        </w:rPr>
        <w:t>leading policy advocate on young people’s issues in Victoria. YACVic’s</w:t>
      </w:r>
      <w:r>
        <w:rPr>
          <w:rFonts w:ascii="Karla" w:hAnsi="Karla" w:cs="Arial"/>
          <w:sz w:val="24"/>
          <w:szCs w:val="24"/>
        </w:rPr>
        <w:t xml:space="preserve"> </w:t>
      </w:r>
      <w:r w:rsidRPr="00541920">
        <w:rPr>
          <w:rFonts w:ascii="Karla" w:hAnsi="Karla" w:cs="Arial"/>
          <w:sz w:val="24"/>
          <w:szCs w:val="24"/>
        </w:rPr>
        <w:t>vision is that young Victorians have their rights upheld and are valued</w:t>
      </w:r>
      <w:r>
        <w:rPr>
          <w:rFonts w:ascii="Karla" w:hAnsi="Karla" w:cs="Arial"/>
          <w:sz w:val="24"/>
          <w:szCs w:val="24"/>
        </w:rPr>
        <w:t xml:space="preserve"> </w:t>
      </w:r>
      <w:r w:rsidRPr="00541920">
        <w:rPr>
          <w:rFonts w:ascii="Karla" w:hAnsi="Karla" w:cs="Arial"/>
          <w:sz w:val="24"/>
          <w:szCs w:val="24"/>
        </w:rPr>
        <w:t>as active participants in their communities.</w:t>
      </w:r>
    </w:p>
    <w:p w:rsidR="00541920" w:rsidRPr="00541920" w:rsidRDefault="00541920" w:rsidP="00541920">
      <w:pPr>
        <w:spacing w:after="0" w:line="360" w:lineRule="auto"/>
        <w:rPr>
          <w:rFonts w:ascii="Karla" w:hAnsi="Karla" w:cs="Arial"/>
          <w:sz w:val="24"/>
          <w:szCs w:val="24"/>
        </w:rPr>
      </w:pPr>
      <w:bookmarkStart w:id="0" w:name="_GoBack"/>
      <w:bookmarkEnd w:id="0"/>
    </w:p>
    <w:p w:rsidR="00541920" w:rsidRDefault="00541920" w:rsidP="00541920">
      <w:pPr>
        <w:spacing w:after="0" w:line="360" w:lineRule="auto"/>
        <w:rPr>
          <w:rFonts w:ascii="Karla" w:hAnsi="Karla" w:cs="Arial"/>
          <w:sz w:val="24"/>
          <w:szCs w:val="24"/>
        </w:rPr>
      </w:pPr>
      <w:r w:rsidRPr="00541920">
        <w:rPr>
          <w:rFonts w:ascii="Karla" w:hAnsi="Karla" w:cs="Arial"/>
          <w:sz w:val="24"/>
          <w:szCs w:val="24"/>
        </w:rPr>
        <w:t>YACVic is an independent, not-for-profit, member driven organisation that</w:t>
      </w:r>
      <w:r>
        <w:rPr>
          <w:rFonts w:ascii="Karla" w:hAnsi="Karla" w:cs="Arial"/>
          <w:sz w:val="24"/>
          <w:szCs w:val="24"/>
        </w:rPr>
        <w:t xml:space="preserve"> </w:t>
      </w:r>
      <w:r w:rsidRPr="00541920">
        <w:rPr>
          <w:rFonts w:ascii="Karla" w:hAnsi="Karla" w:cs="Arial"/>
          <w:sz w:val="24"/>
          <w:szCs w:val="24"/>
        </w:rPr>
        <w:t>represents young people (aged 12-25 years) and the sector that works with</w:t>
      </w:r>
      <w:r>
        <w:rPr>
          <w:rFonts w:ascii="Karla" w:hAnsi="Karla" w:cs="Arial"/>
          <w:sz w:val="24"/>
          <w:szCs w:val="24"/>
        </w:rPr>
        <w:t xml:space="preserve"> </w:t>
      </w:r>
      <w:r w:rsidRPr="00541920">
        <w:rPr>
          <w:rFonts w:ascii="Karla" w:hAnsi="Karla" w:cs="Arial"/>
          <w:sz w:val="24"/>
          <w:szCs w:val="24"/>
        </w:rPr>
        <w:t>them. Through our research, advocacy and services, we:</w:t>
      </w:r>
    </w:p>
    <w:p w:rsidR="00541920" w:rsidRPr="00541920" w:rsidRDefault="00541920" w:rsidP="00541920">
      <w:pPr>
        <w:pStyle w:val="ListParagraph"/>
        <w:numPr>
          <w:ilvl w:val="0"/>
          <w:numId w:val="26"/>
        </w:numPr>
        <w:spacing w:after="0" w:line="360" w:lineRule="auto"/>
        <w:rPr>
          <w:rFonts w:ascii="Karla" w:hAnsi="Karla" w:cs="Arial"/>
          <w:sz w:val="24"/>
          <w:szCs w:val="24"/>
        </w:rPr>
      </w:pPr>
      <w:r w:rsidRPr="00541920">
        <w:rPr>
          <w:rFonts w:ascii="Karla" w:hAnsi="Karla" w:cs="Arial"/>
          <w:sz w:val="24"/>
          <w:szCs w:val="24"/>
        </w:rPr>
        <w:t>lead policy responses on issues affecting young people</w:t>
      </w:r>
    </w:p>
    <w:p w:rsidR="00541920" w:rsidRPr="00541920" w:rsidRDefault="00541920" w:rsidP="00541920">
      <w:pPr>
        <w:pStyle w:val="ListParagraph"/>
        <w:numPr>
          <w:ilvl w:val="0"/>
          <w:numId w:val="26"/>
        </w:numPr>
        <w:spacing w:after="0" w:line="360" w:lineRule="auto"/>
        <w:rPr>
          <w:rFonts w:ascii="Karla" w:hAnsi="Karla" w:cs="Arial"/>
          <w:sz w:val="24"/>
          <w:szCs w:val="24"/>
        </w:rPr>
      </w:pPr>
      <w:r w:rsidRPr="00541920">
        <w:rPr>
          <w:rFonts w:ascii="Karla" w:hAnsi="Karla" w:cs="Arial"/>
          <w:sz w:val="24"/>
          <w:szCs w:val="24"/>
        </w:rPr>
        <w:t>represent the youth sector and elevate young people’s voices to government</w:t>
      </w:r>
    </w:p>
    <w:p w:rsidR="00541920" w:rsidRPr="00541920" w:rsidRDefault="00541920" w:rsidP="00541920">
      <w:pPr>
        <w:pStyle w:val="ListParagraph"/>
        <w:numPr>
          <w:ilvl w:val="0"/>
          <w:numId w:val="26"/>
        </w:numPr>
        <w:spacing w:after="0" w:line="360" w:lineRule="auto"/>
        <w:rPr>
          <w:rFonts w:ascii="Karla" w:hAnsi="Karla" w:cs="Arial"/>
          <w:sz w:val="24"/>
          <w:szCs w:val="24"/>
        </w:rPr>
      </w:pPr>
      <w:r w:rsidRPr="00541920">
        <w:rPr>
          <w:rFonts w:ascii="Karla" w:hAnsi="Karla" w:cs="Arial"/>
          <w:sz w:val="24"/>
          <w:szCs w:val="24"/>
        </w:rPr>
        <w:t>resource high-quality youth work practice.</w:t>
      </w:r>
    </w:p>
    <w:p w:rsidR="00541920" w:rsidRDefault="00541920" w:rsidP="00541920">
      <w:pPr>
        <w:spacing w:after="0" w:line="360" w:lineRule="auto"/>
        <w:rPr>
          <w:rFonts w:ascii="Karla" w:hAnsi="Karla" w:cs="Arial"/>
          <w:sz w:val="24"/>
          <w:szCs w:val="24"/>
        </w:rPr>
      </w:pPr>
    </w:p>
    <w:p w:rsidR="00541920" w:rsidRPr="00541920" w:rsidRDefault="00541920" w:rsidP="00541920">
      <w:pPr>
        <w:spacing w:after="0" w:line="360" w:lineRule="auto"/>
        <w:rPr>
          <w:rFonts w:ascii="Karla" w:hAnsi="Karla" w:cs="Arial"/>
          <w:sz w:val="24"/>
          <w:szCs w:val="24"/>
        </w:rPr>
      </w:pPr>
      <w:r w:rsidRPr="00541920">
        <w:rPr>
          <w:rFonts w:ascii="Karla" w:hAnsi="Karla" w:cs="Arial"/>
          <w:sz w:val="24"/>
          <w:szCs w:val="24"/>
        </w:rPr>
        <w:t>We are driven by our members and prioritise their needs and concerns.</w:t>
      </w:r>
    </w:p>
    <w:p w:rsidR="00541920" w:rsidRPr="00541920" w:rsidRDefault="00541920" w:rsidP="00541920">
      <w:pPr>
        <w:spacing w:after="0" w:line="360" w:lineRule="auto"/>
        <w:rPr>
          <w:rFonts w:ascii="Karla" w:hAnsi="Karla" w:cs="Arial"/>
          <w:sz w:val="24"/>
          <w:szCs w:val="24"/>
        </w:rPr>
      </w:pPr>
    </w:p>
    <w:p w:rsidR="006A2611" w:rsidRPr="00915A36" w:rsidRDefault="006A2611" w:rsidP="006A2611">
      <w:pPr>
        <w:spacing w:after="0" w:line="360" w:lineRule="auto"/>
        <w:rPr>
          <w:rFonts w:ascii="Karla" w:hAnsi="Karla" w:cs="Arial"/>
          <w:sz w:val="24"/>
          <w:szCs w:val="24"/>
        </w:rPr>
      </w:pPr>
      <w:r w:rsidRPr="00915A36">
        <w:rPr>
          <w:rFonts w:ascii="Karla" w:hAnsi="Karla" w:cs="Arial"/>
          <w:sz w:val="24"/>
          <w:szCs w:val="24"/>
        </w:rPr>
        <w:t xml:space="preserve">Youth Affairs Council Victoria </w:t>
      </w:r>
    </w:p>
    <w:p w:rsidR="006A2611" w:rsidRPr="00915A36" w:rsidRDefault="006A2611" w:rsidP="006A2611">
      <w:pPr>
        <w:spacing w:after="0" w:line="360" w:lineRule="auto"/>
        <w:rPr>
          <w:rFonts w:ascii="Karla" w:hAnsi="Karla" w:cs="Arial"/>
          <w:sz w:val="24"/>
          <w:szCs w:val="24"/>
        </w:rPr>
      </w:pPr>
      <w:r w:rsidRPr="00915A36">
        <w:rPr>
          <w:rFonts w:ascii="Karla" w:hAnsi="Karla" w:cs="Arial"/>
          <w:sz w:val="24"/>
          <w:szCs w:val="24"/>
        </w:rPr>
        <w:t xml:space="preserve">Level </w:t>
      </w:r>
      <w:r>
        <w:rPr>
          <w:rFonts w:ascii="Karla" w:hAnsi="Karla" w:cs="Arial"/>
          <w:sz w:val="24"/>
          <w:szCs w:val="24"/>
        </w:rPr>
        <w:t>3</w:t>
      </w:r>
      <w:r w:rsidRPr="00915A36">
        <w:rPr>
          <w:rFonts w:ascii="Karla" w:hAnsi="Karla" w:cs="Arial"/>
          <w:sz w:val="24"/>
          <w:szCs w:val="24"/>
        </w:rPr>
        <w:t xml:space="preserve">, 180 Flinders St </w:t>
      </w:r>
    </w:p>
    <w:p w:rsidR="006A2611" w:rsidRPr="00915A36" w:rsidRDefault="006A2611" w:rsidP="006A2611">
      <w:pPr>
        <w:spacing w:after="0" w:line="360" w:lineRule="auto"/>
        <w:rPr>
          <w:rFonts w:ascii="Karla" w:hAnsi="Karla" w:cs="Arial"/>
          <w:sz w:val="24"/>
          <w:szCs w:val="24"/>
        </w:rPr>
      </w:pPr>
      <w:r w:rsidRPr="00915A36">
        <w:rPr>
          <w:rFonts w:ascii="Karla" w:hAnsi="Karla" w:cs="Arial"/>
          <w:sz w:val="24"/>
          <w:szCs w:val="24"/>
        </w:rPr>
        <w:t>Melbourne, VIC 3000</w:t>
      </w:r>
    </w:p>
    <w:p w:rsidR="006A2611" w:rsidRPr="00915A36" w:rsidRDefault="006A2611" w:rsidP="006A2611">
      <w:pPr>
        <w:spacing w:after="0" w:line="360" w:lineRule="auto"/>
        <w:rPr>
          <w:rFonts w:ascii="Karla" w:hAnsi="Karla" w:cs="Arial"/>
          <w:sz w:val="24"/>
          <w:szCs w:val="24"/>
        </w:rPr>
      </w:pPr>
    </w:p>
    <w:p w:rsidR="006A2611" w:rsidRPr="00915A36" w:rsidRDefault="006A2611" w:rsidP="006A2611">
      <w:pPr>
        <w:tabs>
          <w:tab w:val="left" w:pos="7294"/>
        </w:tabs>
        <w:spacing w:after="0" w:line="360" w:lineRule="auto"/>
        <w:rPr>
          <w:rFonts w:ascii="Karla" w:hAnsi="Karla" w:cs="Arial"/>
          <w:sz w:val="24"/>
          <w:szCs w:val="24"/>
        </w:rPr>
      </w:pPr>
      <w:r w:rsidRPr="00915A36">
        <w:rPr>
          <w:rFonts w:ascii="Karla" w:hAnsi="Karla" w:cs="Arial"/>
          <w:sz w:val="24"/>
          <w:szCs w:val="24"/>
        </w:rPr>
        <w:t>T: (03) 9267 3722</w:t>
      </w:r>
      <w:r>
        <w:rPr>
          <w:rFonts w:ascii="Karla" w:hAnsi="Karla" w:cs="Arial"/>
          <w:sz w:val="24"/>
          <w:szCs w:val="24"/>
        </w:rPr>
        <w:tab/>
      </w:r>
    </w:p>
    <w:p w:rsidR="006A2611" w:rsidRPr="00915A36" w:rsidRDefault="006A2611" w:rsidP="006A2611">
      <w:pPr>
        <w:spacing w:after="0" w:line="360" w:lineRule="auto"/>
        <w:rPr>
          <w:rFonts w:ascii="Karla" w:hAnsi="Karla" w:cs="Arial"/>
          <w:sz w:val="24"/>
          <w:szCs w:val="24"/>
        </w:rPr>
      </w:pPr>
      <w:r w:rsidRPr="00915A36">
        <w:rPr>
          <w:rFonts w:ascii="Karla" w:hAnsi="Karla" w:cs="Arial"/>
          <w:sz w:val="24"/>
          <w:szCs w:val="24"/>
        </w:rPr>
        <w:t xml:space="preserve">E: </w:t>
      </w:r>
      <w:hyperlink r:id="rId11" w:history="1">
        <w:r w:rsidRPr="0077687D">
          <w:rPr>
            <w:rStyle w:val="Hyperlink"/>
            <w:rFonts w:ascii="Karla" w:hAnsi="Karla" w:cs="Arial"/>
            <w:sz w:val="24"/>
            <w:szCs w:val="24"/>
          </w:rPr>
          <w:t>policy@yacvic.org.au</w:t>
        </w:r>
      </w:hyperlink>
      <w:r w:rsidRPr="0077687D">
        <w:rPr>
          <w:rFonts w:ascii="Karla" w:hAnsi="Karla" w:cs="Arial"/>
          <w:sz w:val="24"/>
          <w:szCs w:val="24"/>
        </w:rPr>
        <w:t xml:space="preserve"> </w:t>
      </w:r>
    </w:p>
    <w:p w:rsidR="006A2611" w:rsidRPr="00915A36" w:rsidRDefault="006A2611" w:rsidP="006A2611">
      <w:pPr>
        <w:spacing w:after="0" w:line="360" w:lineRule="auto"/>
        <w:rPr>
          <w:rFonts w:ascii="Karla" w:hAnsi="Karla" w:cs="Arial"/>
          <w:sz w:val="24"/>
          <w:szCs w:val="24"/>
        </w:rPr>
      </w:pPr>
    </w:p>
    <w:p w:rsidR="006A2611" w:rsidRPr="00915A36" w:rsidRDefault="006A2611" w:rsidP="006A2611">
      <w:pPr>
        <w:spacing w:after="0" w:line="240" w:lineRule="auto"/>
        <w:rPr>
          <w:rFonts w:ascii="Karla" w:hAnsi="Karla" w:cs="Arial"/>
          <w:sz w:val="24"/>
          <w:szCs w:val="24"/>
        </w:rPr>
      </w:pPr>
    </w:p>
    <w:p w:rsidR="006A2611" w:rsidRPr="00915A36" w:rsidRDefault="006A2611" w:rsidP="006A2611">
      <w:pPr>
        <w:spacing w:after="0" w:line="240" w:lineRule="auto"/>
        <w:rPr>
          <w:rFonts w:ascii="Karla" w:hAnsi="Karla" w:cs="Arial"/>
          <w:sz w:val="24"/>
          <w:szCs w:val="24"/>
        </w:rPr>
      </w:pPr>
      <w:r>
        <w:rPr>
          <w:rFonts w:ascii="Karla" w:hAnsi="Karla" w:cs="Arial"/>
          <w:sz w:val="24"/>
          <w:szCs w:val="24"/>
        </w:rPr>
        <w:t>Author: Dr Jessie Mitchell, Policy Manger, Youth Affairs Council Victoria</w:t>
      </w:r>
    </w:p>
    <w:p w:rsidR="006A2611" w:rsidRPr="00915A36" w:rsidRDefault="006A2611" w:rsidP="006A2611">
      <w:pPr>
        <w:spacing w:after="0" w:line="240" w:lineRule="auto"/>
        <w:rPr>
          <w:rFonts w:ascii="Karla" w:hAnsi="Karla" w:cs="Arial"/>
          <w:sz w:val="24"/>
          <w:szCs w:val="24"/>
        </w:rPr>
      </w:pPr>
    </w:p>
    <w:p w:rsidR="006A2611" w:rsidRPr="00915A36" w:rsidRDefault="006A2611" w:rsidP="006A2611">
      <w:pPr>
        <w:spacing w:after="0" w:line="240" w:lineRule="auto"/>
        <w:rPr>
          <w:rFonts w:ascii="Karla" w:hAnsi="Karla" w:cs="Arial"/>
          <w:sz w:val="24"/>
          <w:szCs w:val="24"/>
        </w:rPr>
      </w:pPr>
    </w:p>
    <w:p w:rsidR="006A2611" w:rsidRPr="00915A36" w:rsidRDefault="006A2611" w:rsidP="006A2611">
      <w:pPr>
        <w:spacing w:after="0" w:line="240" w:lineRule="auto"/>
        <w:rPr>
          <w:rFonts w:ascii="Karla" w:hAnsi="Karla"/>
          <w:sz w:val="24"/>
          <w:szCs w:val="24"/>
        </w:rPr>
      </w:pPr>
    </w:p>
    <w:p w:rsidR="006A2611" w:rsidRDefault="006A2611" w:rsidP="006A2611">
      <w:pPr>
        <w:rPr>
          <w:rFonts w:ascii="Karla" w:hAnsi="Karla"/>
          <w:b/>
          <w:sz w:val="24"/>
        </w:rPr>
      </w:pPr>
      <w:r>
        <w:rPr>
          <w:rFonts w:ascii="Karla" w:hAnsi="Karla"/>
          <w:b/>
          <w:sz w:val="24"/>
        </w:rPr>
        <w:br w:type="page"/>
      </w:r>
    </w:p>
    <w:p w:rsidR="006A2611" w:rsidRDefault="006A2611" w:rsidP="006A2611">
      <w:pPr>
        <w:spacing w:after="0" w:line="360" w:lineRule="auto"/>
        <w:rPr>
          <w:rFonts w:ascii="Karla" w:hAnsi="Karla"/>
          <w:b/>
          <w:sz w:val="28"/>
        </w:rPr>
      </w:pPr>
    </w:p>
    <w:p w:rsidR="006A2611" w:rsidRPr="002F7827" w:rsidRDefault="006A2611" w:rsidP="006A2611">
      <w:pPr>
        <w:spacing w:after="0" w:line="360" w:lineRule="auto"/>
        <w:rPr>
          <w:rFonts w:ascii="Karla" w:hAnsi="Karla"/>
          <w:b/>
          <w:sz w:val="32"/>
        </w:rPr>
      </w:pPr>
      <w:r w:rsidRPr="002F7827">
        <w:rPr>
          <w:rFonts w:ascii="Karla" w:hAnsi="Karla"/>
          <w:b/>
          <w:sz w:val="32"/>
        </w:rPr>
        <w:t>Contents</w:t>
      </w:r>
    </w:p>
    <w:p w:rsidR="006A2611" w:rsidRPr="002F7827" w:rsidRDefault="006A2611" w:rsidP="006A2611">
      <w:pPr>
        <w:spacing w:after="0" w:line="360" w:lineRule="auto"/>
        <w:rPr>
          <w:rFonts w:ascii="Karla" w:hAnsi="Karla"/>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382"/>
      </w:tblGrid>
      <w:tr w:rsidR="006A2611" w:rsidRPr="002F7827" w:rsidTr="00B23446">
        <w:tc>
          <w:tcPr>
            <w:tcW w:w="8472" w:type="dxa"/>
          </w:tcPr>
          <w:p w:rsidR="006A2611" w:rsidRPr="002F7827" w:rsidRDefault="001318BD" w:rsidP="00B23446">
            <w:pPr>
              <w:spacing w:line="480" w:lineRule="auto"/>
              <w:rPr>
                <w:rFonts w:ascii="Karla" w:hAnsi="Karla"/>
                <w:sz w:val="28"/>
              </w:rPr>
            </w:pPr>
            <w:r w:rsidRPr="002F7827">
              <w:rPr>
                <w:rFonts w:ascii="Karla" w:hAnsi="Karla"/>
                <w:sz w:val="28"/>
              </w:rPr>
              <w:t>Background</w:t>
            </w:r>
          </w:p>
        </w:tc>
        <w:tc>
          <w:tcPr>
            <w:tcW w:w="1382" w:type="dxa"/>
          </w:tcPr>
          <w:p w:rsidR="006A2611" w:rsidRPr="002F7827" w:rsidRDefault="00B23446" w:rsidP="00B23446">
            <w:pPr>
              <w:spacing w:line="480" w:lineRule="auto"/>
              <w:rPr>
                <w:rFonts w:ascii="Karla" w:hAnsi="Karla"/>
                <w:sz w:val="28"/>
              </w:rPr>
            </w:pPr>
            <w:r w:rsidRPr="002F7827">
              <w:rPr>
                <w:rFonts w:ascii="Karla" w:hAnsi="Karla"/>
                <w:sz w:val="28"/>
              </w:rPr>
              <w:t>4</w:t>
            </w:r>
          </w:p>
        </w:tc>
      </w:tr>
      <w:tr w:rsidR="002C08CB" w:rsidRPr="002F7827" w:rsidTr="00B23446">
        <w:tc>
          <w:tcPr>
            <w:tcW w:w="8472" w:type="dxa"/>
          </w:tcPr>
          <w:p w:rsidR="002C08CB" w:rsidRPr="002F7827" w:rsidRDefault="002C08CB" w:rsidP="00B23446">
            <w:pPr>
              <w:spacing w:line="480" w:lineRule="auto"/>
              <w:rPr>
                <w:rFonts w:ascii="Karla" w:hAnsi="Karla"/>
                <w:sz w:val="28"/>
              </w:rPr>
            </w:pPr>
            <w:r w:rsidRPr="002F7827">
              <w:rPr>
                <w:rFonts w:ascii="Karla" w:hAnsi="Karla"/>
                <w:sz w:val="28"/>
              </w:rPr>
              <w:t>Engaging with young people over the life of the strategy</w:t>
            </w:r>
          </w:p>
        </w:tc>
        <w:tc>
          <w:tcPr>
            <w:tcW w:w="1382" w:type="dxa"/>
          </w:tcPr>
          <w:p w:rsidR="002C08CB" w:rsidRPr="002F7827" w:rsidRDefault="00D03A6D" w:rsidP="00B23446">
            <w:pPr>
              <w:spacing w:line="480" w:lineRule="auto"/>
              <w:rPr>
                <w:rFonts w:ascii="Karla" w:hAnsi="Karla"/>
                <w:sz w:val="28"/>
              </w:rPr>
            </w:pPr>
            <w:r>
              <w:rPr>
                <w:rFonts w:ascii="Karla" w:hAnsi="Karla"/>
                <w:sz w:val="28"/>
              </w:rPr>
              <w:t>5</w:t>
            </w:r>
          </w:p>
        </w:tc>
      </w:tr>
      <w:tr w:rsidR="006A2611" w:rsidRPr="002F7827" w:rsidTr="00B23446">
        <w:tc>
          <w:tcPr>
            <w:tcW w:w="8472" w:type="dxa"/>
          </w:tcPr>
          <w:p w:rsidR="006A2611" w:rsidRPr="002F7827" w:rsidRDefault="000C4DD0" w:rsidP="00B23446">
            <w:pPr>
              <w:spacing w:line="480" w:lineRule="auto"/>
              <w:rPr>
                <w:rFonts w:ascii="Karla" w:hAnsi="Karla"/>
                <w:sz w:val="28"/>
              </w:rPr>
            </w:pPr>
            <w:r w:rsidRPr="002F7827">
              <w:rPr>
                <w:rFonts w:ascii="Karla" w:hAnsi="Karla"/>
                <w:sz w:val="28"/>
              </w:rPr>
              <w:t>Investing in affordable housing</w:t>
            </w:r>
            <w:r w:rsidR="001318BD" w:rsidRPr="002F7827">
              <w:rPr>
                <w:rFonts w:ascii="Karla" w:hAnsi="Karla"/>
                <w:sz w:val="28"/>
              </w:rPr>
              <w:t xml:space="preserve"> </w:t>
            </w:r>
          </w:p>
        </w:tc>
        <w:tc>
          <w:tcPr>
            <w:tcW w:w="1382" w:type="dxa"/>
          </w:tcPr>
          <w:p w:rsidR="006A2611" w:rsidRPr="002F7827" w:rsidRDefault="00240D24" w:rsidP="00B23446">
            <w:pPr>
              <w:spacing w:line="480" w:lineRule="auto"/>
              <w:rPr>
                <w:rFonts w:ascii="Karla" w:hAnsi="Karla"/>
                <w:sz w:val="28"/>
              </w:rPr>
            </w:pPr>
            <w:r w:rsidRPr="002F7827">
              <w:rPr>
                <w:rFonts w:ascii="Karla" w:hAnsi="Karla"/>
                <w:sz w:val="28"/>
              </w:rPr>
              <w:t>6</w:t>
            </w:r>
          </w:p>
        </w:tc>
      </w:tr>
      <w:tr w:rsidR="006A2611" w:rsidRPr="002F7827" w:rsidTr="00B23446">
        <w:tc>
          <w:tcPr>
            <w:tcW w:w="8472" w:type="dxa"/>
          </w:tcPr>
          <w:p w:rsidR="006A2611" w:rsidRPr="002F7827" w:rsidRDefault="00240467" w:rsidP="00B23446">
            <w:pPr>
              <w:spacing w:line="480" w:lineRule="auto"/>
              <w:rPr>
                <w:rFonts w:ascii="Karla" w:hAnsi="Karla"/>
                <w:bCs/>
                <w:sz w:val="28"/>
              </w:rPr>
            </w:pPr>
            <w:r w:rsidRPr="002F7827">
              <w:rPr>
                <w:rFonts w:ascii="Karla" w:hAnsi="Karla"/>
                <w:bCs/>
                <w:sz w:val="28"/>
              </w:rPr>
              <w:t>Increasing housing density in established areas</w:t>
            </w:r>
          </w:p>
        </w:tc>
        <w:tc>
          <w:tcPr>
            <w:tcW w:w="1382" w:type="dxa"/>
          </w:tcPr>
          <w:p w:rsidR="006A2611" w:rsidRPr="002F7827" w:rsidRDefault="002646B6" w:rsidP="00B23446">
            <w:pPr>
              <w:spacing w:line="480" w:lineRule="auto"/>
              <w:rPr>
                <w:rFonts w:ascii="Karla" w:hAnsi="Karla"/>
                <w:sz w:val="28"/>
              </w:rPr>
            </w:pPr>
            <w:r w:rsidRPr="002F7827">
              <w:rPr>
                <w:rFonts w:ascii="Karla" w:hAnsi="Karla"/>
                <w:sz w:val="28"/>
              </w:rPr>
              <w:t>10</w:t>
            </w:r>
          </w:p>
        </w:tc>
      </w:tr>
      <w:tr w:rsidR="006A2611" w:rsidRPr="002F7827" w:rsidTr="00B23446">
        <w:tc>
          <w:tcPr>
            <w:tcW w:w="8472" w:type="dxa"/>
          </w:tcPr>
          <w:p w:rsidR="006A2611" w:rsidRPr="002F7827" w:rsidRDefault="002623EB" w:rsidP="00B23446">
            <w:pPr>
              <w:spacing w:line="480" w:lineRule="auto"/>
              <w:rPr>
                <w:rFonts w:ascii="Karla" w:hAnsi="Karla"/>
                <w:sz w:val="28"/>
                <w:szCs w:val="24"/>
              </w:rPr>
            </w:pPr>
            <w:r w:rsidRPr="002F7827">
              <w:rPr>
                <w:rFonts w:ascii="Karla" w:hAnsi="Karla"/>
                <w:sz w:val="28"/>
                <w:szCs w:val="24"/>
              </w:rPr>
              <w:t>Transport pricing</w:t>
            </w:r>
          </w:p>
        </w:tc>
        <w:tc>
          <w:tcPr>
            <w:tcW w:w="1382" w:type="dxa"/>
          </w:tcPr>
          <w:p w:rsidR="006A2611" w:rsidRPr="002F7827" w:rsidRDefault="00B23446" w:rsidP="002646B6">
            <w:pPr>
              <w:spacing w:line="480" w:lineRule="auto"/>
              <w:rPr>
                <w:rFonts w:ascii="Karla" w:hAnsi="Karla"/>
                <w:sz w:val="28"/>
              </w:rPr>
            </w:pPr>
            <w:r w:rsidRPr="002F7827">
              <w:rPr>
                <w:rFonts w:ascii="Karla" w:hAnsi="Karla"/>
                <w:sz w:val="28"/>
              </w:rPr>
              <w:t>1</w:t>
            </w:r>
            <w:r w:rsidR="002646B6" w:rsidRPr="002F7827">
              <w:rPr>
                <w:rFonts w:ascii="Karla" w:hAnsi="Karla"/>
                <w:sz w:val="28"/>
              </w:rPr>
              <w:t>1</w:t>
            </w:r>
          </w:p>
        </w:tc>
      </w:tr>
      <w:tr w:rsidR="006A2611" w:rsidRPr="002F7827" w:rsidTr="00B23446">
        <w:tc>
          <w:tcPr>
            <w:tcW w:w="8472" w:type="dxa"/>
          </w:tcPr>
          <w:p w:rsidR="006A2611" w:rsidRPr="002F7827" w:rsidRDefault="002646B6" w:rsidP="00B23446">
            <w:pPr>
              <w:spacing w:line="480" w:lineRule="auto"/>
              <w:rPr>
                <w:rFonts w:ascii="Karla" w:hAnsi="Karla"/>
                <w:sz w:val="28"/>
              </w:rPr>
            </w:pPr>
            <w:r w:rsidRPr="002F7827">
              <w:rPr>
                <w:rFonts w:ascii="Karla" w:hAnsi="Karla"/>
                <w:sz w:val="28"/>
              </w:rPr>
              <w:t xml:space="preserve">High quality education infrastructure </w:t>
            </w:r>
          </w:p>
        </w:tc>
        <w:tc>
          <w:tcPr>
            <w:tcW w:w="1382" w:type="dxa"/>
          </w:tcPr>
          <w:p w:rsidR="006A2611" w:rsidRPr="002F7827" w:rsidRDefault="00B23446" w:rsidP="00B5483F">
            <w:pPr>
              <w:spacing w:line="480" w:lineRule="auto"/>
              <w:rPr>
                <w:rFonts w:ascii="Karla" w:hAnsi="Karla"/>
                <w:sz w:val="28"/>
              </w:rPr>
            </w:pPr>
            <w:r w:rsidRPr="002F7827">
              <w:rPr>
                <w:rFonts w:ascii="Karla" w:hAnsi="Karla"/>
                <w:sz w:val="28"/>
              </w:rPr>
              <w:t>1</w:t>
            </w:r>
            <w:r w:rsidR="00B5483F" w:rsidRPr="002F7827">
              <w:rPr>
                <w:rFonts w:ascii="Karla" w:hAnsi="Karla"/>
                <w:sz w:val="28"/>
              </w:rPr>
              <w:t>1</w:t>
            </w:r>
          </w:p>
        </w:tc>
      </w:tr>
      <w:tr w:rsidR="006A2611" w:rsidRPr="002F7827" w:rsidTr="00B23446">
        <w:tc>
          <w:tcPr>
            <w:tcW w:w="8472" w:type="dxa"/>
          </w:tcPr>
          <w:p w:rsidR="006A2611" w:rsidRPr="002F7827" w:rsidRDefault="00B23446" w:rsidP="00B23446">
            <w:pPr>
              <w:spacing w:line="480" w:lineRule="auto"/>
              <w:rPr>
                <w:rFonts w:ascii="Karla" w:hAnsi="Karla"/>
                <w:sz w:val="28"/>
              </w:rPr>
            </w:pPr>
            <w:r w:rsidRPr="002F7827">
              <w:rPr>
                <w:rFonts w:ascii="Karla" w:hAnsi="Karla"/>
                <w:sz w:val="28"/>
              </w:rPr>
              <w:t>Strengthening public transport</w:t>
            </w:r>
          </w:p>
        </w:tc>
        <w:tc>
          <w:tcPr>
            <w:tcW w:w="1382" w:type="dxa"/>
          </w:tcPr>
          <w:p w:rsidR="006A2611" w:rsidRPr="002F7827" w:rsidRDefault="002646B6" w:rsidP="00B23446">
            <w:pPr>
              <w:spacing w:line="480" w:lineRule="auto"/>
              <w:rPr>
                <w:rFonts w:ascii="Karla" w:hAnsi="Karla"/>
                <w:sz w:val="28"/>
              </w:rPr>
            </w:pPr>
            <w:r w:rsidRPr="002F7827">
              <w:rPr>
                <w:rFonts w:ascii="Karla" w:hAnsi="Karla"/>
                <w:sz w:val="28"/>
              </w:rPr>
              <w:t>15</w:t>
            </w:r>
          </w:p>
        </w:tc>
      </w:tr>
      <w:tr w:rsidR="00B23446" w:rsidRPr="002F7827" w:rsidTr="00B23446">
        <w:tc>
          <w:tcPr>
            <w:tcW w:w="8472" w:type="dxa"/>
          </w:tcPr>
          <w:p w:rsidR="00B23446" w:rsidRPr="002F7827" w:rsidRDefault="00B23446" w:rsidP="00B23446">
            <w:pPr>
              <w:spacing w:line="480" w:lineRule="auto"/>
              <w:rPr>
                <w:rFonts w:ascii="Karla" w:hAnsi="Karla"/>
                <w:sz w:val="28"/>
              </w:rPr>
            </w:pPr>
            <w:r w:rsidRPr="002F7827">
              <w:rPr>
                <w:rFonts w:ascii="Karla" w:hAnsi="Karla"/>
                <w:sz w:val="28"/>
              </w:rPr>
              <w:t>Flexible community service delivery to meet diverse local needs</w:t>
            </w:r>
          </w:p>
        </w:tc>
        <w:tc>
          <w:tcPr>
            <w:tcW w:w="1382" w:type="dxa"/>
          </w:tcPr>
          <w:p w:rsidR="00B23446" w:rsidRPr="002F7827" w:rsidRDefault="002646B6" w:rsidP="00D03A6D">
            <w:pPr>
              <w:spacing w:line="480" w:lineRule="auto"/>
              <w:rPr>
                <w:rFonts w:ascii="Karla" w:hAnsi="Karla"/>
                <w:sz w:val="28"/>
              </w:rPr>
            </w:pPr>
            <w:r w:rsidRPr="002F7827">
              <w:rPr>
                <w:rFonts w:ascii="Karla" w:hAnsi="Karla"/>
                <w:sz w:val="28"/>
              </w:rPr>
              <w:t>1</w:t>
            </w:r>
            <w:r w:rsidR="00D03A6D">
              <w:rPr>
                <w:rFonts w:ascii="Karla" w:hAnsi="Karla"/>
                <w:sz w:val="28"/>
              </w:rPr>
              <w:t>8</w:t>
            </w:r>
          </w:p>
        </w:tc>
      </w:tr>
      <w:tr w:rsidR="006A2611" w:rsidRPr="002F7827" w:rsidTr="00B23446">
        <w:tc>
          <w:tcPr>
            <w:tcW w:w="8472" w:type="dxa"/>
          </w:tcPr>
          <w:p w:rsidR="006A2611" w:rsidRPr="002F7827" w:rsidRDefault="000C4DD0" w:rsidP="00B23446">
            <w:pPr>
              <w:spacing w:line="480" w:lineRule="auto"/>
              <w:rPr>
                <w:rFonts w:ascii="Karla" w:hAnsi="Karla"/>
                <w:sz w:val="28"/>
              </w:rPr>
            </w:pPr>
            <w:r w:rsidRPr="002F7827">
              <w:rPr>
                <w:rFonts w:ascii="Karla" w:hAnsi="Karla"/>
                <w:sz w:val="28"/>
              </w:rPr>
              <w:t>Recommendations</w:t>
            </w:r>
          </w:p>
        </w:tc>
        <w:tc>
          <w:tcPr>
            <w:tcW w:w="1382" w:type="dxa"/>
          </w:tcPr>
          <w:p w:rsidR="006A2611" w:rsidRPr="002F7827" w:rsidRDefault="00D03A6D" w:rsidP="00B5483F">
            <w:pPr>
              <w:spacing w:line="480" w:lineRule="auto"/>
              <w:rPr>
                <w:rFonts w:ascii="Karla" w:hAnsi="Karla"/>
                <w:sz w:val="28"/>
              </w:rPr>
            </w:pPr>
            <w:r>
              <w:rPr>
                <w:rFonts w:ascii="Karla" w:hAnsi="Karla"/>
                <w:sz w:val="28"/>
              </w:rPr>
              <w:t>20</w:t>
            </w:r>
          </w:p>
        </w:tc>
      </w:tr>
    </w:tbl>
    <w:p w:rsidR="006A2611" w:rsidRDefault="006A2611">
      <w:pPr>
        <w:rPr>
          <w:rFonts w:ascii="Karla" w:hAnsi="Karla"/>
          <w:b/>
          <w:noProof/>
          <w:color w:val="404040" w:themeColor="text1" w:themeTint="BF"/>
          <w:szCs w:val="56"/>
          <w:lang w:eastAsia="en-AU"/>
        </w:rPr>
      </w:pPr>
      <w:r>
        <w:rPr>
          <w:rFonts w:ascii="Karla" w:hAnsi="Karla"/>
          <w:b/>
          <w:noProof/>
          <w:color w:val="404040" w:themeColor="text1" w:themeTint="BF"/>
          <w:szCs w:val="56"/>
          <w:lang w:eastAsia="en-AU"/>
        </w:rPr>
        <w:br w:type="page"/>
      </w:r>
    </w:p>
    <w:p w:rsidR="00F25A1C" w:rsidRPr="00F25A1C" w:rsidRDefault="00F25A1C" w:rsidP="00186A5E">
      <w:pPr>
        <w:spacing w:after="0" w:line="360" w:lineRule="auto"/>
        <w:rPr>
          <w:rFonts w:ascii="Karla" w:hAnsi="Karla"/>
          <w:b/>
          <w:sz w:val="24"/>
          <w:szCs w:val="24"/>
        </w:rPr>
      </w:pPr>
      <w:r>
        <w:rPr>
          <w:rFonts w:ascii="Karla" w:hAnsi="Karla"/>
          <w:b/>
          <w:sz w:val="24"/>
          <w:szCs w:val="24"/>
        </w:rPr>
        <w:lastRenderedPageBreak/>
        <w:t>Background</w:t>
      </w:r>
    </w:p>
    <w:p w:rsidR="00F25A1C" w:rsidRDefault="00F25A1C" w:rsidP="00186A5E">
      <w:pPr>
        <w:spacing w:after="0" w:line="360" w:lineRule="auto"/>
        <w:rPr>
          <w:rFonts w:ascii="Karla" w:hAnsi="Karla"/>
          <w:sz w:val="24"/>
          <w:szCs w:val="24"/>
        </w:rPr>
      </w:pPr>
    </w:p>
    <w:p w:rsidR="00866AA8" w:rsidRDefault="00866AA8" w:rsidP="00186A5E">
      <w:pPr>
        <w:spacing w:after="0" w:line="360" w:lineRule="auto"/>
        <w:rPr>
          <w:rFonts w:ascii="Karla" w:hAnsi="Karla"/>
          <w:sz w:val="24"/>
          <w:szCs w:val="24"/>
        </w:rPr>
      </w:pPr>
      <w:r>
        <w:rPr>
          <w:rFonts w:ascii="Karla" w:hAnsi="Karla"/>
          <w:sz w:val="24"/>
          <w:szCs w:val="24"/>
        </w:rPr>
        <w:t xml:space="preserve">Youth Affairs Council Victoria </w:t>
      </w:r>
      <w:r w:rsidR="007D3457">
        <w:rPr>
          <w:rFonts w:ascii="Karla" w:hAnsi="Karla"/>
          <w:sz w:val="24"/>
          <w:szCs w:val="24"/>
        </w:rPr>
        <w:t xml:space="preserve">(YACVic) </w:t>
      </w:r>
      <w:r>
        <w:rPr>
          <w:rFonts w:ascii="Karla" w:hAnsi="Karla"/>
          <w:sz w:val="24"/>
          <w:szCs w:val="24"/>
        </w:rPr>
        <w:t>welcome</w:t>
      </w:r>
      <w:r w:rsidR="006A2611">
        <w:rPr>
          <w:rFonts w:ascii="Karla" w:hAnsi="Karla"/>
          <w:sz w:val="24"/>
          <w:szCs w:val="24"/>
        </w:rPr>
        <w:t>s</w:t>
      </w:r>
      <w:r>
        <w:rPr>
          <w:rFonts w:ascii="Karla" w:hAnsi="Karla"/>
          <w:sz w:val="24"/>
          <w:szCs w:val="24"/>
        </w:rPr>
        <w:t xml:space="preserve"> </w:t>
      </w:r>
      <w:r w:rsidR="00677268">
        <w:rPr>
          <w:rFonts w:ascii="Karla" w:hAnsi="Karla"/>
          <w:sz w:val="24"/>
          <w:szCs w:val="24"/>
        </w:rPr>
        <w:t xml:space="preserve">the release of Infrastructure Victoria’s draft 30-year strategy. </w:t>
      </w:r>
    </w:p>
    <w:p w:rsidR="00181831" w:rsidRDefault="00181831" w:rsidP="00186A5E">
      <w:pPr>
        <w:spacing w:after="0" w:line="360" w:lineRule="auto"/>
        <w:rPr>
          <w:rFonts w:ascii="Karla" w:hAnsi="Karla"/>
          <w:sz w:val="24"/>
          <w:szCs w:val="24"/>
        </w:rPr>
      </w:pPr>
    </w:p>
    <w:p w:rsidR="000E59D8" w:rsidRDefault="004D673B" w:rsidP="004D673B">
      <w:pPr>
        <w:spacing w:after="0" w:line="360" w:lineRule="auto"/>
        <w:rPr>
          <w:rFonts w:ascii="Karla" w:hAnsi="Karla"/>
          <w:sz w:val="24"/>
          <w:szCs w:val="24"/>
        </w:rPr>
      </w:pPr>
      <w:r w:rsidRPr="00307390">
        <w:rPr>
          <w:rFonts w:ascii="Karla" w:hAnsi="Karla"/>
          <w:sz w:val="24"/>
        </w:rPr>
        <w:t xml:space="preserve">YACVic is the state peak body for young people aged 12-25 and the services that support them. </w:t>
      </w:r>
      <w:r w:rsidRPr="00A7014F">
        <w:rPr>
          <w:rFonts w:ascii="Karla" w:hAnsi="Karla"/>
          <w:sz w:val="24"/>
        </w:rPr>
        <w:t xml:space="preserve">We have </w:t>
      </w:r>
      <w:r w:rsidR="003819E2">
        <w:rPr>
          <w:rFonts w:ascii="Karla" w:hAnsi="Karla"/>
          <w:sz w:val="24"/>
        </w:rPr>
        <w:t>255</w:t>
      </w:r>
      <w:r w:rsidRPr="00A7014F">
        <w:rPr>
          <w:rFonts w:ascii="Karla" w:hAnsi="Karla"/>
          <w:sz w:val="24"/>
        </w:rPr>
        <w:t xml:space="preserve"> members – approximately half of them young people, the others comprising local governments, community and health services and research bodies. </w:t>
      </w:r>
      <w:r w:rsidRPr="00307390">
        <w:rPr>
          <w:rFonts w:ascii="Karla" w:hAnsi="Karla"/>
          <w:sz w:val="24"/>
        </w:rPr>
        <w:t>Our vision is that young Victorians have their rights upheld and are valued as active participants in their communities.</w:t>
      </w:r>
      <w:r w:rsidR="000E59D8" w:rsidRPr="004D673B">
        <w:rPr>
          <w:rFonts w:ascii="Karla" w:hAnsi="Karla"/>
          <w:sz w:val="24"/>
          <w:szCs w:val="24"/>
        </w:rPr>
        <w:t xml:space="preserve"> </w:t>
      </w:r>
    </w:p>
    <w:p w:rsidR="00FF6494" w:rsidRDefault="00FF6494" w:rsidP="004D673B">
      <w:pPr>
        <w:spacing w:after="0" w:line="360" w:lineRule="auto"/>
        <w:rPr>
          <w:rFonts w:ascii="Karla" w:hAnsi="Karla"/>
          <w:sz w:val="24"/>
          <w:szCs w:val="24"/>
        </w:rPr>
      </w:pPr>
    </w:p>
    <w:p w:rsidR="00C01B8D" w:rsidRDefault="00D06840" w:rsidP="004D673B">
      <w:pPr>
        <w:spacing w:after="0" w:line="360" w:lineRule="auto"/>
        <w:rPr>
          <w:rFonts w:ascii="Karla" w:hAnsi="Karla"/>
          <w:sz w:val="24"/>
          <w:szCs w:val="24"/>
        </w:rPr>
      </w:pPr>
      <w:r>
        <w:rPr>
          <w:rFonts w:ascii="Karla" w:hAnsi="Karla"/>
          <w:sz w:val="24"/>
          <w:szCs w:val="24"/>
        </w:rPr>
        <w:t xml:space="preserve">We </w:t>
      </w:r>
      <w:r w:rsidR="003819E2">
        <w:rPr>
          <w:rFonts w:ascii="Karla" w:hAnsi="Karla"/>
          <w:sz w:val="24"/>
          <w:szCs w:val="24"/>
        </w:rPr>
        <w:t xml:space="preserve">welcome the draft strategy’s objective of fostering healthy, safety and inclusive communities, </w:t>
      </w:r>
      <w:r w:rsidR="00AC197F">
        <w:rPr>
          <w:rFonts w:ascii="Karla" w:hAnsi="Karla"/>
          <w:sz w:val="24"/>
          <w:szCs w:val="24"/>
        </w:rPr>
        <w:t xml:space="preserve">and applaud its emphasis on strengthening </w:t>
      </w:r>
      <w:r w:rsidR="00FF6494">
        <w:rPr>
          <w:rFonts w:ascii="Karla" w:hAnsi="Karla"/>
          <w:sz w:val="24"/>
          <w:szCs w:val="24"/>
        </w:rPr>
        <w:t>housing affordability</w:t>
      </w:r>
      <w:r w:rsidR="00AC197F">
        <w:rPr>
          <w:rFonts w:ascii="Karla" w:hAnsi="Karla"/>
          <w:sz w:val="24"/>
          <w:szCs w:val="24"/>
        </w:rPr>
        <w:t>,</w:t>
      </w:r>
      <w:r w:rsidR="00AC197F" w:rsidRPr="00AC197F">
        <w:rPr>
          <w:rFonts w:ascii="Karla" w:hAnsi="Karla"/>
          <w:sz w:val="24"/>
          <w:szCs w:val="24"/>
        </w:rPr>
        <w:t xml:space="preserve"> </w:t>
      </w:r>
      <w:r w:rsidR="00AC197F">
        <w:rPr>
          <w:rFonts w:ascii="Karla" w:hAnsi="Karla"/>
          <w:sz w:val="24"/>
          <w:szCs w:val="24"/>
        </w:rPr>
        <w:t>public transport</w:t>
      </w:r>
      <w:r w:rsidR="00FF6494">
        <w:rPr>
          <w:rFonts w:ascii="Karla" w:hAnsi="Karla"/>
          <w:sz w:val="24"/>
          <w:szCs w:val="24"/>
        </w:rPr>
        <w:t xml:space="preserve"> and quality public education. </w:t>
      </w:r>
    </w:p>
    <w:p w:rsidR="00C01B8D" w:rsidRDefault="00C01B8D" w:rsidP="004D673B">
      <w:pPr>
        <w:spacing w:after="0" w:line="360" w:lineRule="auto"/>
        <w:rPr>
          <w:rFonts w:ascii="Karla" w:hAnsi="Karla"/>
          <w:sz w:val="24"/>
          <w:szCs w:val="24"/>
        </w:rPr>
      </w:pPr>
    </w:p>
    <w:p w:rsidR="00FF6494" w:rsidRDefault="00C01B8D" w:rsidP="004D673B">
      <w:pPr>
        <w:spacing w:after="0" w:line="360" w:lineRule="auto"/>
        <w:rPr>
          <w:rFonts w:ascii="Karla" w:hAnsi="Karla"/>
          <w:sz w:val="24"/>
          <w:szCs w:val="24"/>
        </w:rPr>
      </w:pPr>
      <w:r>
        <w:rPr>
          <w:rFonts w:ascii="Karla" w:hAnsi="Karla"/>
          <w:sz w:val="24"/>
          <w:szCs w:val="24"/>
        </w:rPr>
        <w:t xml:space="preserve">Infrastructure Victoria’s initial consultations with young people set a positive precedent, and we stress the importance of meaningful youth engagement throughout the life of the strategy. </w:t>
      </w:r>
    </w:p>
    <w:p w:rsidR="00FF6494" w:rsidRDefault="00FF6494" w:rsidP="004D673B">
      <w:pPr>
        <w:spacing w:after="0" w:line="360" w:lineRule="auto"/>
        <w:rPr>
          <w:rFonts w:ascii="Karla" w:hAnsi="Karla"/>
          <w:sz w:val="24"/>
          <w:szCs w:val="24"/>
        </w:rPr>
      </w:pPr>
    </w:p>
    <w:p w:rsidR="00F25A1C" w:rsidRDefault="009B500C" w:rsidP="009B500C">
      <w:pPr>
        <w:spacing w:after="0" w:line="360" w:lineRule="auto"/>
        <w:rPr>
          <w:rFonts w:ascii="Karla" w:hAnsi="Karla"/>
          <w:sz w:val="24"/>
          <w:szCs w:val="24"/>
        </w:rPr>
      </w:pPr>
      <w:r>
        <w:rPr>
          <w:rFonts w:ascii="Karla" w:hAnsi="Karla"/>
          <w:sz w:val="24"/>
          <w:szCs w:val="24"/>
        </w:rPr>
        <w:t>Unfortunately, w</w:t>
      </w:r>
      <w:r w:rsidR="00FF6494">
        <w:rPr>
          <w:rFonts w:ascii="Karla" w:hAnsi="Karla"/>
          <w:sz w:val="24"/>
          <w:szCs w:val="24"/>
        </w:rPr>
        <w:t xml:space="preserve">e do not have capacity to respond to the draft strategy’s 134 recommendations in the time available. However, </w:t>
      </w:r>
      <w:r w:rsidR="00AC197F">
        <w:rPr>
          <w:rFonts w:ascii="Karla" w:hAnsi="Karla"/>
          <w:sz w:val="24"/>
          <w:szCs w:val="24"/>
        </w:rPr>
        <w:t>in this submission we will respond</w:t>
      </w:r>
      <w:r>
        <w:rPr>
          <w:rFonts w:ascii="Karla" w:hAnsi="Karla"/>
          <w:sz w:val="24"/>
          <w:szCs w:val="24"/>
        </w:rPr>
        <w:t xml:space="preserve"> to the ‘top three’ areas for action cited by Infrastructure Victoria</w:t>
      </w:r>
      <w:r w:rsidR="00F25A1C">
        <w:rPr>
          <w:rFonts w:ascii="Karla" w:hAnsi="Karla"/>
          <w:sz w:val="24"/>
          <w:szCs w:val="24"/>
        </w:rPr>
        <w:t>:</w:t>
      </w:r>
    </w:p>
    <w:p w:rsidR="00F25A1C" w:rsidRPr="00F25A1C" w:rsidRDefault="00F25A1C" w:rsidP="009B500C">
      <w:pPr>
        <w:spacing w:after="0" w:line="360" w:lineRule="auto"/>
        <w:rPr>
          <w:rFonts w:ascii="Karla" w:hAnsi="Karla"/>
          <w:sz w:val="16"/>
          <w:szCs w:val="24"/>
        </w:rPr>
      </w:pPr>
    </w:p>
    <w:p w:rsidR="00F25A1C" w:rsidRPr="00FF6494" w:rsidRDefault="00F25A1C" w:rsidP="00F25A1C">
      <w:pPr>
        <w:pStyle w:val="ListParagraph"/>
        <w:numPr>
          <w:ilvl w:val="0"/>
          <w:numId w:val="14"/>
        </w:numPr>
        <w:spacing w:after="0" w:line="360" w:lineRule="auto"/>
        <w:rPr>
          <w:rFonts w:ascii="Karla" w:hAnsi="Karla"/>
          <w:sz w:val="24"/>
          <w:szCs w:val="24"/>
        </w:rPr>
      </w:pPr>
      <w:r w:rsidRPr="00FF6494">
        <w:rPr>
          <w:rFonts w:ascii="Karla" w:hAnsi="Karla"/>
          <w:sz w:val="24"/>
          <w:szCs w:val="24"/>
        </w:rPr>
        <w:t>Investing in social and affordable housing for vulnerable Victorians to significantly increase supply.</w:t>
      </w:r>
    </w:p>
    <w:p w:rsidR="00F25A1C" w:rsidRPr="00FF6494" w:rsidRDefault="00F25A1C" w:rsidP="00F25A1C">
      <w:pPr>
        <w:pStyle w:val="ListParagraph"/>
        <w:numPr>
          <w:ilvl w:val="0"/>
          <w:numId w:val="14"/>
        </w:numPr>
        <w:spacing w:after="0" w:line="360" w:lineRule="auto"/>
        <w:rPr>
          <w:rFonts w:ascii="Karla" w:hAnsi="Karla"/>
          <w:sz w:val="24"/>
          <w:szCs w:val="24"/>
        </w:rPr>
      </w:pPr>
      <w:r w:rsidRPr="00FF6494">
        <w:rPr>
          <w:rFonts w:ascii="Karla" w:hAnsi="Karla"/>
          <w:sz w:val="24"/>
          <w:szCs w:val="24"/>
        </w:rPr>
        <w:t>Increasing densities in established areas to make better use of existing infrastructure.</w:t>
      </w:r>
    </w:p>
    <w:p w:rsidR="00F25A1C" w:rsidRPr="00FF6494" w:rsidRDefault="00F25A1C" w:rsidP="00F25A1C">
      <w:pPr>
        <w:pStyle w:val="ListParagraph"/>
        <w:numPr>
          <w:ilvl w:val="0"/>
          <w:numId w:val="14"/>
        </w:numPr>
        <w:spacing w:after="0" w:line="360" w:lineRule="auto"/>
        <w:rPr>
          <w:rFonts w:ascii="Karla" w:hAnsi="Karla"/>
          <w:sz w:val="24"/>
          <w:szCs w:val="24"/>
        </w:rPr>
      </w:pPr>
      <w:r w:rsidRPr="00FF6494">
        <w:rPr>
          <w:rFonts w:ascii="Karla" w:hAnsi="Karla"/>
          <w:sz w:val="24"/>
          <w:szCs w:val="24"/>
        </w:rPr>
        <w:t>Introducing a comprehensive transport pricing regime to manage demands on the network.</w:t>
      </w:r>
    </w:p>
    <w:p w:rsidR="00F25A1C" w:rsidRDefault="00F25A1C" w:rsidP="009B500C">
      <w:pPr>
        <w:spacing w:after="0" w:line="360" w:lineRule="auto"/>
        <w:rPr>
          <w:rFonts w:ascii="Karla" w:hAnsi="Karla"/>
          <w:sz w:val="24"/>
          <w:szCs w:val="24"/>
        </w:rPr>
      </w:pPr>
    </w:p>
    <w:p w:rsidR="00FF6494" w:rsidRDefault="00F25A1C" w:rsidP="009B500C">
      <w:pPr>
        <w:spacing w:after="0" w:line="360" w:lineRule="auto"/>
        <w:rPr>
          <w:rFonts w:ascii="Karla" w:hAnsi="Karla"/>
          <w:sz w:val="24"/>
          <w:szCs w:val="24"/>
        </w:rPr>
      </w:pPr>
      <w:r>
        <w:rPr>
          <w:rFonts w:ascii="Karla" w:hAnsi="Karla"/>
          <w:sz w:val="24"/>
          <w:szCs w:val="24"/>
        </w:rPr>
        <w:t xml:space="preserve">We also </w:t>
      </w:r>
      <w:r w:rsidR="009B500C">
        <w:rPr>
          <w:rFonts w:ascii="Karla" w:hAnsi="Karla"/>
          <w:sz w:val="24"/>
          <w:szCs w:val="24"/>
        </w:rPr>
        <w:t xml:space="preserve">offer </w:t>
      </w:r>
      <w:r w:rsidR="00C01B8D">
        <w:rPr>
          <w:rFonts w:ascii="Karla" w:hAnsi="Karla"/>
          <w:sz w:val="24"/>
          <w:szCs w:val="24"/>
        </w:rPr>
        <w:t>preliminary comments</w:t>
      </w:r>
      <w:r w:rsidR="00AC197F">
        <w:rPr>
          <w:rFonts w:ascii="Karla" w:hAnsi="Karla"/>
          <w:sz w:val="24"/>
          <w:szCs w:val="24"/>
        </w:rPr>
        <w:t xml:space="preserve"> in response to </w:t>
      </w:r>
      <w:r w:rsidR="00C01B8D">
        <w:rPr>
          <w:rFonts w:ascii="Karla" w:hAnsi="Karla"/>
          <w:sz w:val="24"/>
          <w:szCs w:val="24"/>
        </w:rPr>
        <w:t>several key</w:t>
      </w:r>
      <w:r w:rsidR="00AC197F">
        <w:rPr>
          <w:rFonts w:ascii="Karla" w:hAnsi="Karla"/>
          <w:sz w:val="24"/>
          <w:szCs w:val="24"/>
        </w:rPr>
        <w:t xml:space="preserve"> reforms proposed by Infrastructure Victoria in the areas of</w:t>
      </w:r>
      <w:r w:rsidR="009B500C">
        <w:rPr>
          <w:rFonts w:ascii="Karla" w:hAnsi="Karla"/>
          <w:sz w:val="24"/>
          <w:szCs w:val="24"/>
        </w:rPr>
        <w:t xml:space="preserve"> </w:t>
      </w:r>
      <w:r w:rsidR="004409D3">
        <w:rPr>
          <w:rFonts w:ascii="Karla" w:hAnsi="Karla"/>
          <w:sz w:val="24"/>
          <w:szCs w:val="24"/>
        </w:rPr>
        <w:t>housing, transport, schools and community service delivery</w:t>
      </w:r>
      <w:r w:rsidR="00C01B8D">
        <w:rPr>
          <w:rFonts w:ascii="Karla" w:hAnsi="Karla"/>
          <w:sz w:val="24"/>
          <w:szCs w:val="24"/>
        </w:rPr>
        <w:t>.</w:t>
      </w:r>
      <w:r w:rsidR="009B500C">
        <w:rPr>
          <w:rFonts w:ascii="Karla" w:hAnsi="Karla"/>
          <w:sz w:val="24"/>
          <w:szCs w:val="24"/>
        </w:rPr>
        <w:t xml:space="preserve"> </w:t>
      </w:r>
    </w:p>
    <w:p w:rsidR="004409D3" w:rsidRDefault="004409D3" w:rsidP="004D673B">
      <w:pPr>
        <w:spacing w:after="0" w:line="360" w:lineRule="auto"/>
        <w:rPr>
          <w:rFonts w:ascii="Karla" w:hAnsi="Karla"/>
          <w:sz w:val="24"/>
          <w:szCs w:val="24"/>
        </w:rPr>
      </w:pPr>
    </w:p>
    <w:p w:rsidR="002C08CB" w:rsidRPr="005709BE" w:rsidRDefault="002C08CB" w:rsidP="002C08CB">
      <w:pPr>
        <w:spacing w:after="0" w:line="360" w:lineRule="auto"/>
        <w:rPr>
          <w:rFonts w:ascii="Karla" w:hAnsi="Karla"/>
          <w:b/>
          <w:sz w:val="24"/>
          <w:szCs w:val="24"/>
        </w:rPr>
      </w:pPr>
      <w:r>
        <w:rPr>
          <w:rFonts w:ascii="Karla" w:hAnsi="Karla"/>
          <w:b/>
          <w:sz w:val="24"/>
          <w:szCs w:val="24"/>
        </w:rPr>
        <w:lastRenderedPageBreak/>
        <w:t>Engaging with young people over the life of the strategy</w:t>
      </w:r>
    </w:p>
    <w:p w:rsidR="002C08CB" w:rsidRDefault="002C08CB" w:rsidP="002C08CB">
      <w:pPr>
        <w:spacing w:after="0" w:line="360" w:lineRule="auto"/>
        <w:rPr>
          <w:rFonts w:ascii="Karla" w:hAnsi="Karla"/>
          <w:sz w:val="24"/>
          <w:szCs w:val="24"/>
        </w:rPr>
      </w:pPr>
    </w:p>
    <w:p w:rsidR="00C37532" w:rsidRDefault="003F7782" w:rsidP="002C08CB">
      <w:pPr>
        <w:spacing w:after="0" w:line="360" w:lineRule="auto"/>
        <w:rPr>
          <w:rFonts w:ascii="Karla" w:hAnsi="Karla"/>
          <w:sz w:val="24"/>
          <w:szCs w:val="24"/>
        </w:rPr>
      </w:pPr>
      <w:r>
        <w:rPr>
          <w:rFonts w:ascii="Karla" w:hAnsi="Karla"/>
          <w:sz w:val="24"/>
          <w:szCs w:val="24"/>
        </w:rPr>
        <w:t xml:space="preserve">Infrastructure Victoria has undertaken </w:t>
      </w:r>
      <w:r w:rsidR="00C37532">
        <w:rPr>
          <w:rFonts w:ascii="Karla" w:hAnsi="Karla"/>
          <w:sz w:val="24"/>
          <w:szCs w:val="24"/>
        </w:rPr>
        <w:t xml:space="preserve">very </w:t>
      </w:r>
      <w:r>
        <w:rPr>
          <w:rFonts w:ascii="Karla" w:hAnsi="Karla"/>
          <w:sz w:val="24"/>
          <w:szCs w:val="24"/>
        </w:rPr>
        <w:t xml:space="preserve">considerable community consultations to inform the draft 30 year </w:t>
      </w:r>
      <w:r w:rsidR="00C37532">
        <w:rPr>
          <w:rFonts w:ascii="Karla" w:hAnsi="Karla"/>
          <w:sz w:val="24"/>
          <w:szCs w:val="24"/>
        </w:rPr>
        <w:t>strategy</w:t>
      </w:r>
      <w:r>
        <w:rPr>
          <w:rFonts w:ascii="Karla" w:hAnsi="Karla"/>
          <w:sz w:val="24"/>
          <w:szCs w:val="24"/>
        </w:rPr>
        <w:t xml:space="preserve">, and we especially welcomed the moves to consult with young people. However, it is important to ensure ongoing community engagement in the planning process. </w:t>
      </w:r>
    </w:p>
    <w:p w:rsidR="00C37532" w:rsidRDefault="00C37532" w:rsidP="002C08CB">
      <w:pPr>
        <w:spacing w:after="0" w:line="360" w:lineRule="auto"/>
        <w:rPr>
          <w:rFonts w:ascii="Karla" w:hAnsi="Karla"/>
          <w:sz w:val="24"/>
          <w:szCs w:val="24"/>
        </w:rPr>
      </w:pPr>
    </w:p>
    <w:p w:rsidR="003F7782" w:rsidRPr="00C37532" w:rsidRDefault="00C37532" w:rsidP="002C08CB">
      <w:pPr>
        <w:spacing w:after="0" w:line="360" w:lineRule="auto"/>
        <w:rPr>
          <w:rFonts w:ascii="Karla" w:hAnsi="Karla"/>
          <w:i/>
          <w:sz w:val="24"/>
          <w:szCs w:val="24"/>
        </w:rPr>
      </w:pPr>
      <w:r>
        <w:rPr>
          <w:rFonts w:ascii="Karla" w:hAnsi="Karla"/>
          <w:sz w:val="24"/>
          <w:szCs w:val="24"/>
        </w:rPr>
        <w:t>At present, none of the draft strategy’s recommendations explicitly commit to ongoing community engagement (</w:t>
      </w:r>
      <w:r w:rsidR="00A54479">
        <w:rPr>
          <w:rFonts w:ascii="Karla" w:hAnsi="Karla"/>
          <w:sz w:val="24"/>
          <w:szCs w:val="24"/>
        </w:rPr>
        <w:t>representing the diversity of Victoria’s community</w:t>
      </w:r>
      <w:r>
        <w:rPr>
          <w:rFonts w:ascii="Karla" w:hAnsi="Karla"/>
          <w:sz w:val="24"/>
          <w:szCs w:val="24"/>
        </w:rPr>
        <w:t xml:space="preserve">) over the life of the strategy. We argue such a commitment is necessary, and would align well with the Victorian Government’s commitment to a co-design approach across multiple, related strategies, including </w:t>
      </w:r>
      <w:r>
        <w:rPr>
          <w:rFonts w:ascii="Karla" w:hAnsi="Karla"/>
          <w:i/>
          <w:sz w:val="24"/>
          <w:szCs w:val="24"/>
        </w:rPr>
        <w:t>Roadmap for Reform</w:t>
      </w:r>
      <w:r>
        <w:rPr>
          <w:rFonts w:ascii="Karla" w:hAnsi="Karla"/>
          <w:sz w:val="24"/>
          <w:szCs w:val="24"/>
        </w:rPr>
        <w:t xml:space="preserve">, the </w:t>
      </w:r>
      <w:r>
        <w:rPr>
          <w:rFonts w:ascii="Karla" w:hAnsi="Karla"/>
          <w:i/>
          <w:sz w:val="24"/>
          <w:szCs w:val="24"/>
        </w:rPr>
        <w:t xml:space="preserve">10 Year Mental Health Plan </w:t>
      </w:r>
      <w:r>
        <w:rPr>
          <w:rFonts w:ascii="Karla" w:hAnsi="Karla"/>
          <w:sz w:val="24"/>
          <w:szCs w:val="24"/>
        </w:rPr>
        <w:t xml:space="preserve">(and the subsequent </w:t>
      </w:r>
      <w:r>
        <w:rPr>
          <w:rFonts w:ascii="Karla" w:hAnsi="Karla"/>
          <w:i/>
          <w:sz w:val="24"/>
          <w:szCs w:val="24"/>
        </w:rPr>
        <w:t xml:space="preserve">Suicide Prevention Framework </w:t>
      </w:r>
      <w:r>
        <w:rPr>
          <w:rFonts w:ascii="Karla" w:hAnsi="Karla"/>
          <w:sz w:val="24"/>
          <w:szCs w:val="24"/>
        </w:rPr>
        <w:t xml:space="preserve">and </w:t>
      </w:r>
      <w:r>
        <w:rPr>
          <w:rFonts w:ascii="Karla" w:hAnsi="Karla"/>
          <w:i/>
          <w:sz w:val="24"/>
          <w:szCs w:val="24"/>
        </w:rPr>
        <w:t>Mental Health Workforce Strategy</w:t>
      </w:r>
      <w:r>
        <w:rPr>
          <w:rFonts w:ascii="Karla" w:hAnsi="Karla"/>
          <w:sz w:val="24"/>
          <w:szCs w:val="24"/>
        </w:rPr>
        <w:t xml:space="preserve">), the response to the findings of the Royal Commission into Family Violence, and the 2016 </w:t>
      </w:r>
      <w:r>
        <w:rPr>
          <w:rFonts w:ascii="Karla" w:hAnsi="Karla"/>
          <w:i/>
          <w:sz w:val="24"/>
          <w:szCs w:val="24"/>
        </w:rPr>
        <w:t xml:space="preserve">Youth Strategy. </w:t>
      </w:r>
    </w:p>
    <w:p w:rsidR="003F7782" w:rsidRDefault="003F7782" w:rsidP="002C08CB">
      <w:pPr>
        <w:spacing w:after="0" w:line="360" w:lineRule="auto"/>
        <w:rPr>
          <w:rFonts w:ascii="Karla" w:hAnsi="Karla"/>
          <w:sz w:val="24"/>
          <w:szCs w:val="24"/>
        </w:rPr>
      </w:pPr>
    </w:p>
    <w:p w:rsidR="002C08CB" w:rsidRDefault="002C08CB" w:rsidP="002C08CB">
      <w:pPr>
        <w:spacing w:after="0" w:line="360" w:lineRule="auto"/>
        <w:rPr>
          <w:rFonts w:ascii="Karla" w:hAnsi="Karla"/>
          <w:sz w:val="24"/>
          <w:szCs w:val="24"/>
        </w:rPr>
      </w:pPr>
      <w:r>
        <w:rPr>
          <w:rFonts w:ascii="Karla" w:hAnsi="Karla"/>
          <w:sz w:val="24"/>
          <w:szCs w:val="24"/>
        </w:rPr>
        <w:t xml:space="preserve">It is important that meaningful engagement with young people continues, especially given the generational </w:t>
      </w:r>
      <w:r w:rsidR="00787D72">
        <w:rPr>
          <w:rFonts w:ascii="Karla" w:hAnsi="Karla"/>
          <w:sz w:val="24"/>
          <w:szCs w:val="24"/>
        </w:rPr>
        <w:t>impacts</w:t>
      </w:r>
      <w:r>
        <w:rPr>
          <w:rFonts w:ascii="Karla" w:hAnsi="Karla"/>
          <w:sz w:val="24"/>
          <w:szCs w:val="24"/>
        </w:rPr>
        <w:t xml:space="preserve"> of a 30-year strategy.</w:t>
      </w:r>
      <w:r w:rsidR="00787D72">
        <w:rPr>
          <w:rFonts w:ascii="Karla" w:hAnsi="Karla"/>
          <w:sz w:val="24"/>
          <w:szCs w:val="24"/>
        </w:rPr>
        <w:t xml:space="preserve"> Some of the measures proposed in the draft strategy – such as new mechanisms to foster ride hailing, car pooling and on-demand community transport – are still to some extent in the conceptual stage. They will doubtless evolve with changing technology over the next few years, and young people may be one of the first cohorts expected to take up these new options. As such, ongoing youth engagement by planners will be needed. </w:t>
      </w:r>
    </w:p>
    <w:p w:rsidR="002C08CB" w:rsidRDefault="002C08CB" w:rsidP="002C08CB">
      <w:pPr>
        <w:spacing w:after="0" w:line="360" w:lineRule="auto"/>
        <w:rPr>
          <w:rFonts w:ascii="Karla" w:hAnsi="Karla"/>
          <w:sz w:val="24"/>
          <w:szCs w:val="24"/>
        </w:rPr>
      </w:pPr>
    </w:p>
    <w:p w:rsidR="002C08CB" w:rsidRDefault="002C08CB" w:rsidP="002C08CB">
      <w:pPr>
        <w:spacing w:after="0" w:line="360" w:lineRule="auto"/>
        <w:rPr>
          <w:rFonts w:ascii="Karla" w:hAnsi="Karla"/>
          <w:sz w:val="24"/>
          <w:szCs w:val="24"/>
        </w:rPr>
      </w:pPr>
      <w:r>
        <w:rPr>
          <w:rFonts w:ascii="Karla" w:hAnsi="Karla"/>
          <w:sz w:val="24"/>
          <w:szCs w:val="24"/>
        </w:rPr>
        <w:t xml:space="preserve">A mandate for youth engagement has been provided by the Victorian Government in their 2016 </w:t>
      </w:r>
      <w:r>
        <w:rPr>
          <w:rFonts w:ascii="Karla" w:hAnsi="Karla"/>
          <w:i/>
          <w:sz w:val="24"/>
          <w:szCs w:val="24"/>
        </w:rPr>
        <w:t>Youth Engagement Charter</w:t>
      </w:r>
      <w:r>
        <w:rPr>
          <w:rFonts w:ascii="Karla" w:hAnsi="Karla"/>
          <w:sz w:val="24"/>
          <w:szCs w:val="24"/>
        </w:rPr>
        <w:t>. The Charter, intended for use across different departments, determines that the Victorian Government will (amongst other things):</w:t>
      </w:r>
    </w:p>
    <w:p w:rsidR="002C08CB" w:rsidRPr="007D3457" w:rsidRDefault="002C08CB" w:rsidP="002C08CB">
      <w:pPr>
        <w:spacing w:after="0" w:line="360" w:lineRule="auto"/>
        <w:rPr>
          <w:rFonts w:ascii="Karla" w:hAnsi="Karla"/>
          <w:sz w:val="16"/>
          <w:szCs w:val="24"/>
        </w:rPr>
      </w:pPr>
    </w:p>
    <w:p w:rsidR="002C08CB" w:rsidRPr="007D3457" w:rsidRDefault="002C08CB" w:rsidP="002C08CB">
      <w:pPr>
        <w:pStyle w:val="ListParagraph"/>
        <w:numPr>
          <w:ilvl w:val="0"/>
          <w:numId w:val="13"/>
        </w:numPr>
        <w:spacing w:after="0" w:line="360" w:lineRule="auto"/>
        <w:rPr>
          <w:rFonts w:ascii="Karla" w:hAnsi="Karla"/>
          <w:sz w:val="24"/>
          <w:szCs w:val="24"/>
        </w:rPr>
      </w:pPr>
      <w:r w:rsidRPr="007D3457">
        <w:rPr>
          <w:rFonts w:ascii="Karla" w:hAnsi="Karla"/>
          <w:sz w:val="24"/>
          <w:szCs w:val="24"/>
        </w:rPr>
        <w:t>Value young people as experts in their own experiences, recognising them as equal partners in identifying and implementing solutions.</w:t>
      </w:r>
    </w:p>
    <w:p w:rsidR="002C08CB" w:rsidRPr="007D3457" w:rsidRDefault="002C08CB" w:rsidP="002C08CB">
      <w:pPr>
        <w:pStyle w:val="ListParagraph"/>
        <w:numPr>
          <w:ilvl w:val="0"/>
          <w:numId w:val="13"/>
        </w:numPr>
        <w:spacing w:after="0" w:line="360" w:lineRule="auto"/>
        <w:rPr>
          <w:rFonts w:ascii="Karla" w:hAnsi="Karla"/>
          <w:sz w:val="24"/>
          <w:szCs w:val="24"/>
        </w:rPr>
      </w:pPr>
      <w:r w:rsidRPr="007D3457">
        <w:rPr>
          <w:rFonts w:ascii="Karla" w:hAnsi="Karla"/>
          <w:sz w:val="24"/>
          <w:szCs w:val="24"/>
        </w:rPr>
        <w:t>Recognise that young people must be at the centre of decision making about issues that are  important to them.</w:t>
      </w:r>
    </w:p>
    <w:p w:rsidR="002C08CB" w:rsidRPr="007D3457" w:rsidRDefault="002C08CB" w:rsidP="002C08CB">
      <w:pPr>
        <w:pStyle w:val="ListParagraph"/>
        <w:numPr>
          <w:ilvl w:val="0"/>
          <w:numId w:val="13"/>
        </w:numPr>
        <w:spacing w:after="0" w:line="360" w:lineRule="auto"/>
        <w:rPr>
          <w:rFonts w:ascii="Karla" w:hAnsi="Karla"/>
          <w:sz w:val="24"/>
          <w:szCs w:val="24"/>
        </w:rPr>
      </w:pPr>
      <w:r w:rsidRPr="007D3457">
        <w:rPr>
          <w:rFonts w:ascii="Karla" w:hAnsi="Karla"/>
          <w:sz w:val="24"/>
          <w:szCs w:val="24"/>
        </w:rPr>
        <w:t xml:space="preserve">Value young people as genuine partners in decision-making processes. </w:t>
      </w:r>
    </w:p>
    <w:p w:rsidR="002C08CB" w:rsidRPr="00373AB5" w:rsidRDefault="002C08CB" w:rsidP="002C08CB">
      <w:pPr>
        <w:spacing w:after="0" w:line="360" w:lineRule="auto"/>
        <w:rPr>
          <w:rFonts w:ascii="Karla" w:hAnsi="Karla"/>
          <w:sz w:val="16"/>
          <w:szCs w:val="24"/>
        </w:rPr>
      </w:pPr>
    </w:p>
    <w:p w:rsidR="00A54479" w:rsidRDefault="00A54479" w:rsidP="002C08CB">
      <w:pPr>
        <w:spacing w:after="0" w:line="360" w:lineRule="auto"/>
        <w:rPr>
          <w:rFonts w:ascii="Karla" w:hAnsi="Karla"/>
          <w:sz w:val="24"/>
          <w:szCs w:val="24"/>
        </w:rPr>
      </w:pPr>
    </w:p>
    <w:p w:rsidR="00A54479" w:rsidRDefault="00A54479" w:rsidP="002C08CB">
      <w:pPr>
        <w:spacing w:after="0" w:line="360" w:lineRule="auto"/>
        <w:rPr>
          <w:rFonts w:ascii="Karla" w:hAnsi="Karla"/>
          <w:sz w:val="24"/>
          <w:szCs w:val="24"/>
        </w:rPr>
      </w:pPr>
      <w:r>
        <w:rPr>
          <w:rFonts w:ascii="Karla" w:hAnsi="Karla"/>
          <w:sz w:val="24"/>
          <w:szCs w:val="24"/>
        </w:rPr>
        <w:lastRenderedPageBreak/>
        <w:t xml:space="preserve">The departments involved in planning Victoria’s future infrastructure should be guided by the principles and undertakings of the </w:t>
      </w:r>
      <w:r>
        <w:rPr>
          <w:rFonts w:ascii="Karla" w:hAnsi="Karla"/>
          <w:i/>
          <w:sz w:val="24"/>
          <w:szCs w:val="24"/>
        </w:rPr>
        <w:t xml:space="preserve">Youth Engagement Charter. </w:t>
      </w:r>
    </w:p>
    <w:p w:rsidR="00A54479" w:rsidRDefault="00A54479" w:rsidP="002C08CB">
      <w:pPr>
        <w:spacing w:after="0" w:line="360" w:lineRule="auto"/>
        <w:rPr>
          <w:rFonts w:ascii="Karla" w:hAnsi="Karla"/>
          <w:sz w:val="24"/>
          <w:szCs w:val="24"/>
        </w:rPr>
      </w:pPr>
    </w:p>
    <w:p w:rsidR="002C08CB" w:rsidRDefault="00A54479" w:rsidP="002C08CB">
      <w:pPr>
        <w:spacing w:after="0" w:line="360" w:lineRule="auto"/>
        <w:rPr>
          <w:rFonts w:ascii="Karla" w:hAnsi="Karla"/>
          <w:sz w:val="24"/>
          <w:szCs w:val="24"/>
        </w:rPr>
      </w:pPr>
      <w:r>
        <w:rPr>
          <w:rFonts w:ascii="Karla" w:hAnsi="Karla"/>
          <w:sz w:val="24"/>
          <w:szCs w:val="24"/>
        </w:rPr>
        <w:t xml:space="preserve">The 30-Year Strategy should also be guided by relevant findings </w:t>
      </w:r>
      <w:r w:rsidR="003876B7">
        <w:rPr>
          <w:rFonts w:ascii="Karla" w:hAnsi="Karla"/>
          <w:sz w:val="24"/>
          <w:szCs w:val="24"/>
        </w:rPr>
        <w:t>from</w:t>
      </w:r>
      <w:r>
        <w:rPr>
          <w:rFonts w:ascii="Karla" w:hAnsi="Karla"/>
          <w:sz w:val="24"/>
          <w:szCs w:val="24"/>
        </w:rPr>
        <w:t xml:space="preserve"> the consultations with young people which informed the Victorian Government’s 2016 </w:t>
      </w:r>
      <w:r>
        <w:rPr>
          <w:rFonts w:ascii="Karla" w:hAnsi="Karla"/>
          <w:i/>
          <w:sz w:val="24"/>
          <w:szCs w:val="24"/>
        </w:rPr>
        <w:t xml:space="preserve">Youth Policy. </w:t>
      </w:r>
      <w:r>
        <w:rPr>
          <w:rFonts w:ascii="Karla" w:hAnsi="Karla"/>
          <w:sz w:val="24"/>
          <w:szCs w:val="24"/>
        </w:rPr>
        <w:t xml:space="preserve">The </w:t>
      </w:r>
      <w:r>
        <w:rPr>
          <w:rFonts w:ascii="Karla" w:hAnsi="Karla"/>
          <w:i/>
          <w:sz w:val="24"/>
          <w:szCs w:val="24"/>
        </w:rPr>
        <w:t>Youth P</w:t>
      </w:r>
      <w:r w:rsidR="002C08CB" w:rsidRPr="00234226">
        <w:rPr>
          <w:rFonts w:ascii="Karla" w:hAnsi="Karla"/>
          <w:i/>
          <w:sz w:val="24"/>
          <w:szCs w:val="24"/>
        </w:rPr>
        <w:t>olicy</w:t>
      </w:r>
      <w:r w:rsidR="002C08CB">
        <w:rPr>
          <w:rFonts w:ascii="Karla" w:hAnsi="Karla"/>
          <w:sz w:val="24"/>
          <w:szCs w:val="24"/>
        </w:rPr>
        <w:t xml:space="preserve"> identifies priority areas for policy </w:t>
      </w:r>
      <w:r>
        <w:rPr>
          <w:rFonts w:ascii="Karla" w:hAnsi="Karla"/>
          <w:sz w:val="24"/>
          <w:szCs w:val="24"/>
        </w:rPr>
        <w:t xml:space="preserve">and program </w:t>
      </w:r>
      <w:r w:rsidR="002C08CB">
        <w:rPr>
          <w:rFonts w:ascii="Karla" w:hAnsi="Karla"/>
          <w:sz w:val="24"/>
          <w:szCs w:val="24"/>
        </w:rPr>
        <w:t>development including afford</w:t>
      </w:r>
      <w:r w:rsidR="00D94CD2">
        <w:rPr>
          <w:rFonts w:ascii="Karla" w:hAnsi="Karla"/>
          <w:sz w:val="24"/>
          <w:szCs w:val="24"/>
        </w:rPr>
        <w:t xml:space="preserve">able housing, public transport and </w:t>
      </w:r>
      <w:r w:rsidR="002C08CB">
        <w:rPr>
          <w:rFonts w:ascii="Karla" w:hAnsi="Karla"/>
          <w:sz w:val="24"/>
          <w:szCs w:val="24"/>
        </w:rPr>
        <w:t xml:space="preserve">education, as well as supporting young people with disabilities to achieve their full potential and control their own lives, and benefitting young people in rural and regional Victoria. </w:t>
      </w:r>
    </w:p>
    <w:p w:rsidR="002C08CB" w:rsidRDefault="002C08CB" w:rsidP="002C08CB">
      <w:pPr>
        <w:spacing w:after="0" w:line="360" w:lineRule="auto"/>
        <w:rPr>
          <w:rFonts w:ascii="Karla" w:hAnsi="Karla"/>
          <w:sz w:val="24"/>
          <w:szCs w:val="24"/>
        </w:rPr>
      </w:pPr>
    </w:p>
    <w:p w:rsidR="002C08CB" w:rsidRDefault="002C08CB" w:rsidP="002C08CB">
      <w:pPr>
        <w:spacing w:after="0" w:line="360" w:lineRule="auto"/>
        <w:rPr>
          <w:rFonts w:ascii="Karla" w:hAnsi="Karla"/>
          <w:sz w:val="24"/>
          <w:szCs w:val="24"/>
        </w:rPr>
      </w:pPr>
      <w:r>
        <w:rPr>
          <w:rFonts w:ascii="Karla" w:hAnsi="Karla"/>
          <w:sz w:val="24"/>
          <w:szCs w:val="24"/>
        </w:rPr>
        <w:t xml:space="preserve">The </w:t>
      </w:r>
      <w:r>
        <w:rPr>
          <w:rFonts w:ascii="Karla" w:hAnsi="Karla"/>
          <w:i/>
          <w:sz w:val="24"/>
          <w:szCs w:val="24"/>
        </w:rPr>
        <w:t xml:space="preserve">Youth Policy </w:t>
      </w:r>
      <w:r>
        <w:rPr>
          <w:rFonts w:ascii="Karla" w:hAnsi="Karla"/>
          <w:sz w:val="24"/>
          <w:szCs w:val="24"/>
        </w:rPr>
        <w:t xml:space="preserve">undertakes to support </w:t>
      </w:r>
      <w:r w:rsidR="00A54479">
        <w:rPr>
          <w:rFonts w:ascii="Karla" w:hAnsi="Karla"/>
          <w:sz w:val="24"/>
          <w:szCs w:val="24"/>
        </w:rPr>
        <w:t xml:space="preserve">further </w:t>
      </w:r>
      <w:r>
        <w:rPr>
          <w:rFonts w:ascii="Karla" w:hAnsi="Karla"/>
          <w:sz w:val="24"/>
          <w:szCs w:val="24"/>
        </w:rPr>
        <w:t>consultations with</w:t>
      </w:r>
      <w:r w:rsidRPr="00E85382">
        <w:rPr>
          <w:rFonts w:ascii="Karla" w:hAnsi="Karla"/>
          <w:sz w:val="24"/>
          <w:szCs w:val="24"/>
        </w:rPr>
        <w:t xml:space="preserve"> </w:t>
      </w:r>
      <w:r>
        <w:rPr>
          <w:rFonts w:ascii="Karla" w:hAnsi="Karla"/>
          <w:sz w:val="24"/>
          <w:szCs w:val="24"/>
        </w:rPr>
        <w:t>diverse young people about these issues.</w:t>
      </w:r>
    </w:p>
    <w:p w:rsidR="002C08CB" w:rsidRDefault="002C08CB" w:rsidP="002C08CB">
      <w:pPr>
        <w:spacing w:after="0" w:line="360" w:lineRule="auto"/>
        <w:rPr>
          <w:rFonts w:ascii="Karla" w:hAnsi="Karla"/>
          <w:sz w:val="24"/>
          <w:szCs w:val="24"/>
        </w:rPr>
      </w:pPr>
    </w:p>
    <w:p w:rsidR="002C08CB" w:rsidRDefault="002C08CB" w:rsidP="002C08CB">
      <w:pPr>
        <w:spacing w:after="0" w:line="360" w:lineRule="auto"/>
        <w:rPr>
          <w:rFonts w:ascii="Karla" w:hAnsi="Karla"/>
          <w:sz w:val="24"/>
          <w:szCs w:val="24"/>
        </w:rPr>
      </w:pPr>
      <w:r>
        <w:rPr>
          <w:rFonts w:ascii="Karla" w:hAnsi="Karla"/>
          <w:sz w:val="24"/>
          <w:szCs w:val="24"/>
        </w:rPr>
        <w:t xml:space="preserve">Given the obvious synchronicities, we urge that Infrastructure Victoria liaise further </w:t>
      </w:r>
      <w:r w:rsidR="00A54479">
        <w:rPr>
          <w:rFonts w:ascii="Karla" w:hAnsi="Karla"/>
          <w:sz w:val="24"/>
          <w:szCs w:val="24"/>
        </w:rPr>
        <w:t xml:space="preserve">on these topics </w:t>
      </w:r>
      <w:r>
        <w:rPr>
          <w:rFonts w:ascii="Karla" w:hAnsi="Karla"/>
          <w:sz w:val="24"/>
          <w:szCs w:val="24"/>
        </w:rPr>
        <w:t>with the Victorian Government Office for Youth</w:t>
      </w:r>
      <w:r w:rsidR="00717948">
        <w:rPr>
          <w:rFonts w:ascii="Karla" w:hAnsi="Karla"/>
          <w:sz w:val="24"/>
          <w:szCs w:val="24"/>
        </w:rPr>
        <w:t>, youth services</w:t>
      </w:r>
      <w:r w:rsidR="002D6578">
        <w:rPr>
          <w:rFonts w:ascii="Karla" w:hAnsi="Karla"/>
          <w:sz w:val="24"/>
          <w:szCs w:val="24"/>
        </w:rPr>
        <w:t>,</w:t>
      </w:r>
      <w:r w:rsidR="00717948">
        <w:rPr>
          <w:rFonts w:ascii="Karla" w:hAnsi="Karla"/>
          <w:sz w:val="24"/>
          <w:szCs w:val="24"/>
        </w:rPr>
        <w:t xml:space="preserve"> and YACVic</w:t>
      </w:r>
      <w:r w:rsidR="009365B6">
        <w:rPr>
          <w:rFonts w:ascii="Karla" w:hAnsi="Karla"/>
          <w:sz w:val="24"/>
          <w:szCs w:val="24"/>
        </w:rPr>
        <w:t xml:space="preserve">. </w:t>
      </w:r>
    </w:p>
    <w:p w:rsidR="00C37532" w:rsidRDefault="00C37532" w:rsidP="004D673B">
      <w:pPr>
        <w:spacing w:after="0" w:line="360" w:lineRule="auto"/>
        <w:rPr>
          <w:rFonts w:ascii="Karla" w:hAnsi="Karla"/>
          <w:b/>
          <w:sz w:val="24"/>
          <w:szCs w:val="24"/>
        </w:rPr>
      </w:pPr>
    </w:p>
    <w:p w:rsidR="009B433B" w:rsidRPr="009B433B" w:rsidRDefault="000C4DD0" w:rsidP="004D673B">
      <w:pPr>
        <w:spacing w:after="0" w:line="360" w:lineRule="auto"/>
        <w:rPr>
          <w:rFonts w:ascii="Karla" w:hAnsi="Karla"/>
          <w:b/>
          <w:sz w:val="24"/>
          <w:szCs w:val="24"/>
        </w:rPr>
      </w:pPr>
      <w:r>
        <w:rPr>
          <w:rFonts w:ascii="Karla" w:hAnsi="Karla"/>
          <w:b/>
          <w:sz w:val="24"/>
          <w:szCs w:val="24"/>
        </w:rPr>
        <w:t>Investing in</w:t>
      </w:r>
      <w:r w:rsidR="009B433B">
        <w:rPr>
          <w:rFonts w:ascii="Karla" w:hAnsi="Karla"/>
          <w:b/>
          <w:sz w:val="24"/>
          <w:szCs w:val="24"/>
        </w:rPr>
        <w:t xml:space="preserve"> affordable housing </w:t>
      </w:r>
    </w:p>
    <w:p w:rsidR="009B433B" w:rsidRDefault="000C4DD0" w:rsidP="000C4DD0">
      <w:pPr>
        <w:tabs>
          <w:tab w:val="left" w:pos="3294"/>
        </w:tabs>
        <w:spacing w:after="0" w:line="360" w:lineRule="auto"/>
        <w:rPr>
          <w:rFonts w:ascii="Karla" w:hAnsi="Karla"/>
          <w:sz w:val="24"/>
          <w:szCs w:val="24"/>
        </w:rPr>
      </w:pPr>
      <w:r>
        <w:rPr>
          <w:rFonts w:ascii="Karla" w:hAnsi="Karla"/>
          <w:sz w:val="24"/>
          <w:szCs w:val="24"/>
        </w:rPr>
        <w:tab/>
      </w:r>
    </w:p>
    <w:p w:rsidR="001318BD" w:rsidRDefault="000F5E1D" w:rsidP="004D673B">
      <w:pPr>
        <w:spacing w:after="0" w:line="360" w:lineRule="auto"/>
        <w:rPr>
          <w:rFonts w:ascii="Karla" w:hAnsi="Karla"/>
          <w:sz w:val="24"/>
          <w:szCs w:val="24"/>
        </w:rPr>
      </w:pPr>
      <w:r>
        <w:rPr>
          <w:rFonts w:ascii="Karla" w:hAnsi="Karla"/>
          <w:sz w:val="24"/>
          <w:szCs w:val="24"/>
        </w:rPr>
        <w:t xml:space="preserve">We </w:t>
      </w:r>
      <w:r w:rsidR="006C1754">
        <w:rPr>
          <w:rFonts w:ascii="Karla" w:hAnsi="Karla"/>
          <w:sz w:val="24"/>
          <w:szCs w:val="24"/>
        </w:rPr>
        <w:t>strongly support</w:t>
      </w:r>
      <w:r>
        <w:rPr>
          <w:rFonts w:ascii="Karla" w:hAnsi="Karla"/>
          <w:sz w:val="24"/>
          <w:szCs w:val="24"/>
        </w:rPr>
        <w:t xml:space="preserve"> the inclusion of affordable housing in </w:t>
      </w:r>
      <w:r w:rsidR="001318BD">
        <w:rPr>
          <w:rFonts w:ascii="Karla" w:hAnsi="Karla"/>
          <w:sz w:val="24"/>
          <w:szCs w:val="24"/>
        </w:rPr>
        <w:t xml:space="preserve">Infrastructure Victoria’s </w:t>
      </w:r>
      <w:r>
        <w:rPr>
          <w:rFonts w:ascii="Karla" w:hAnsi="Karla"/>
          <w:sz w:val="24"/>
          <w:szCs w:val="24"/>
        </w:rPr>
        <w:t xml:space="preserve"> list of </w:t>
      </w:r>
      <w:r w:rsidR="001318BD">
        <w:rPr>
          <w:rFonts w:ascii="Karla" w:hAnsi="Karla"/>
          <w:sz w:val="24"/>
          <w:szCs w:val="24"/>
        </w:rPr>
        <w:t xml:space="preserve">‘top three’ </w:t>
      </w:r>
      <w:r>
        <w:rPr>
          <w:rFonts w:ascii="Karla" w:hAnsi="Karla"/>
          <w:sz w:val="24"/>
          <w:szCs w:val="24"/>
        </w:rPr>
        <w:t>priorities</w:t>
      </w:r>
      <w:r w:rsidR="001318BD">
        <w:rPr>
          <w:rFonts w:ascii="Karla" w:hAnsi="Karla"/>
          <w:sz w:val="24"/>
          <w:szCs w:val="24"/>
        </w:rPr>
        <w:t xml:space="preserve">. We </w:t>
      </w:r>
      <w:r w:rsidR="000C4DD0">
        <w:rPr>
          <w:rFonts w:ascii="Karla" w:hAnsi="Karla"/>
          <w:sz w:val="24"/>
          <w:szCs w:val="24"/>
        </w:rPr>
        <w:t>welcome</w:t>
      </w:r>
      <w:r w:rsidR="001318BD">
        <w:rPr>
          <w:rFonts w:ascii="Karla" w:hAnsi="Karla"/>
          <w:sz w:val="24"/>
          <w:szCs w:val="24"/>
        </w:rPr>
        <w:t xml:space="preserve"> the document’s recommendation of a state</w:t>
      </w:r>
      <w:r w:rsidR="00D2448D">
        <w:rPr>
          <w:rFonts w:ascii="Karla" w:hAnsi="Karla"/>
          <w:sz w:val="24"/>
          <w:szCs w:val="24"/>
        </w:rPr>
        <w:t>-</w:t>
      </w:r>
      <w:r w:rsidR="001318BD">
        <w:rPr>
          <w:rFonts w:ascii="Karla" w:hAnsi="Karla"/>
          <w:sz w:val="24"/>
          <w:szCs w:val="24"/>
        </w:rPr>
        <w:t>wide plan for the provision of dedicated affordable housing, as well as the recommendations for a significant increase in crisis and transitional housing and social housing investment, and increased investment in initiatives to promote affordability in private rental housing.</w:t>
      </w:r>
    </w:p>
    <w:p w:rsidR="001318BD" w:rsidRDefault="001318BD" w:rsidP="004D673B">
      <w:pPr>
        <w:spacing w:after="0" w:line="360" w:lineRule="auto"/>
        <w:rPr>
          <w:rFonts w:ascii="Karla" w:hAnsi="Karla"/>
          <w:sz w:val="24"/>
          <w:szCs w:val="24"/>
        </w:rPr>
      </w:pPr>
    </w:p>
    <w:p w:rsidR="00470A32" w:rsidRDefault="001318BD" w:rsidP="004D673B">
      <w:pPr>
        <w:spacing w:after="0" w:line="360" w:lineRule="auto"/>
        <w:rPr>
          <w:rFonts w:ascii="Karla" w:hAnsi="Karla"/>
          <w:sz w:val="24"/>
          <w:szCs w:val="24"/>
        </w:rPr>
      </w:pPr>
      <w:r>
        <w:rPr>
          <w:rFonts w:ascii="Karla" w:hAnsi="Karla"/>
          <w:sz w:val="24"/>
          <w:szCs w:val="24"/>
        </w:rPr>
        <w:t xml:space="preserve">Housing affordability is a major concern for young people, especially those facing disadvantage. </w:t>
      </w:r>
      <w:r w:rsidR="00470A32">
        <w:rPr>
          <w:rFonts w:ascii="Karla" w:hAnsi="Karla"/>
          <w:sz w:val="24"/>
          <w:szCs w:val="24"/>
        </w:rPr>
        <w:t>For example:</w:t>
      </w:r>
    </w:p>
    <w:p w:rsidR="00470A32" w:rsidRPr="0065537B" w:rsidRDefault="00470A32" w:rsidP="004D673B">
      <w:pPr>
        <w:spacing w:after="0" w:line="360" w:lineRule="auto"/>
        <w:rPr>
          <w:rFonts w:ascii="Karla" w:hAnsi="Karla"/>
          <w:sz w:val="16"/>
          <w:szCs w:val="24"/>
        </w:rPr>
      </w:pPr>
    </w:p>
    <w:p w:rsidR="00345C2E" w:rsidRPr="0076751F" w:rsidRDefault="00345C2E" w:rsidP="0087284E">
      <w:pPr>
        <w:pStyle w:val="ListParagraph"/>
        <w:numPr>
          <w:ilvl w:val="0"/>
          <w:numId w:val="16"/>
        </w:numPr>
        <w:spacing w:after="0" w:line="360" w:lineRule="auto"/>
        <w:rPr>
          <w:rFonts w:ascii="Karla" w:hAnsi="Karla"/>
          <w:sz w:val="24"/>
          <w:szCs w:val="24"/>
        </w:rPr>
      </w:pPr>
      <w:r>
        <w:rPr>
          <w:rFonts w:ascii="Karla" w:hAnsi="Karla"/>
          <w:sz w:val="24"/>
        </w:rPr>
        <w:t xml:space="preserve">In June 2016, the median rent for a two-bedroom unit in Melbourne’s inner suburbs was higher than the </w:t>
      </w:r>
      <w:r w:rsidR="0087284E">
        <w:rPr>
          <w:rFonts w:ascii="Karla" w:hAnsi="Karla"/>
          <w:sz w:val="24"/>
        </w:rPr>
        <w:t xml:space="preserve">entire </w:t>
      </w:r>
      <w:r>
        <w:rPr>
          <w:rFonts w:ascii="Karla" w:hAnsi="Karla"/>
          <w:sz w:val="24"/>
        </w:rPr>
        <w:t xml:space="preserve">combined Youth Allowance of two young people. Even in Melbourne’s more affordable outer suburbs, the median rent on a two-bedroom unit would have </w:t>
      </w:r>
      <w:r w:rsidR="00D2448D">
        <w:rPr>
          <w:rFonts w:ascii="Karla" w:hAnsi="Karla"/>
          <w:sz w:val="24"/>
        </w:rPr>
        <w:t>consumed</w:t>
      </w:r>
      <w:r>
        <w:rPr>
          <w:rFonts w:ascii="Karla" w:hAnsi="Karla"/>
          <w:sz w:val="24"/>
        </w:rPr>
        <w:t xml:space="preserve"> 73% of two Youth Allowance payments.</w:t>
      </w:r>
      <w:r w:rsidR="0087284E" w:rsidRPr="0087284E">
        <w:t xml:space="preserve"> </w:t>
      </w:r>
      <w:r w:rsidR="0087284E" w:rsidRPr="0087284E">
        <w:rPr>
          <w:rFonts w:ascii="Karla" w:hAnsi="Karla"/>
          <w:sz w:val="24"/>
        </w:rPr>
        <w:t xml:space="preserve">The median rent on a two-bedroom unit in regional </w:t>
      </w:r>
      <w:r w:rsidR="0087284E">
        <w:rPr>
          <w:rFonts w:ascii="Karla" w:hAnsi="Karla"/>
          <w:sz w:val="24"/>
        </w:rPr>
        <w:t xml:space="preserve">Victoria was </w:t>
      </w:r>
      <w:r w:rsidR="0087284E" w:rsidRPr="0087284E">
        <w:rPr>
          <w:rFonts w:ascii="Karla" w:hAnsi="Karla"/>
          <w:sz w:val="24"/>
        </w:rPr>
        <w:t xml:space="preserve">more affordable </w:t>
      </w:r>
      <w:r w:rsidR="0087284E" w:rsidRPr="0087284E">
        <w:rPr>
          <w:rFonts w:ascii="Karla" w:hAnsi="Karla"/>
          <w:sz w:val="24"/>
        </w:rPr>
        <w:lastRenderedPageBreak/>
        <w:t xml:space="preserve">(consuming </w:t>
      </w:r>
      <w:r w:rsidR="0087284E">
        <w:rPr>
          <w:rFonts w:ascii="Karla" w:hAnsi="Karla"/>
          <w:sz w:val="24"/>
        </w:rPr>
        <w:t>‘</w:t>
      </w:r>
      <w:r w:rsidR="0087284E" w:rsidRPr="0087284E">
        <w:rPr>
          <w:rFonts w:ascii="Karla" w:hAnsi="Karla"/>
          <w:sz w:val="24"/>
        </w:rPr>
        <w:t>only</w:t>
      </w:r>
      <w:r w:rsidR="0087284E">
        <w:rPr>
          <w:rFonts w:ascii="Karla" w:hAnsi="Karla"/>
          <w:sz w:val="24"/>
        </w:rPr>
        <w:t>’</w:t>
      </w:r>
      <w:r w:rsidR="0087284E" w:rsidRPr="0087284E">
        <w:rPr>
          <w:rFonts w:ascii="Karla" w:hAnsi="Karla"/>
          <w:sz w:val="24"/>
        </w:rPr>
        <w:t xml:space="preserve"> 55% of two Youth Allowance payments), but would be offset by </w:t>
      </w:r>
      <w:r w:rsidR="0087284E">
        <w:rPr>
          <w:rFonts w:ascii="Karla" w:hAnsi="Karla"/>
          <w:sz w:val="24"/>
        </w:rPr>
        <w:t>higher</w:t>
      </w:r>
      <w:r w:rsidR="0087284E" w:rsidRPr="0087284E">
        <w:rPr>
          <w:rFonts w:ascii="Karla" w:hAnsi="Karla"/>
          <w:sz w:val="24"/>
        </w:rPr>
        <w:t xml:space="preserve"> travel costs and limited </w:t>
      </w:r>
      <w:r w:rsidR="0074128F">
        <w:rPr>
          <w:rFonts w:ascii="Karla" w:hAnsi="Karla"/>
          <w:sz w:val="24"/>
        </w:rPr>
        <w:t xml:space="preserve">local </w:t>
      </w:r>
      <w:r w:rsidR="0087284E" w:rsidRPr="0087284E">
        <w:rPr>
          <w:rFonts w:ascii="Karla" w:hAnsi="Karla"/>
          <w:sz w:val="24"/>
        </w:rPr>
        <w:t>access to educatio</w:t>
      </w:r>
      <w:r w:rsidR="0087284E">
        <w:rPr>
          <w:rFonts w:ascii="Karla" w:hAnsi="Karla"/>
          <w:sz w:val="24"/>
        </w:rPr>
        <w:t xml:space="preserve">n, training and </w:t>
      </w:r>
      <w:r w:rsidR="0074128F">
        <w:rPr>
          <w:rFonts w:ascii="Karla" w:hAnsi="Karla"/>
          <w:sz w:val="24"/>
        </w:rPr>
        <w:t>services</w:t>
      </w:r>
      <w:r w:rsidR="0087284E">
        <w:rPr>
          <w:rFonts w:ascii="Karla" w:hAnsi="Karla"/>
          <w:sz w:val="24"/>
        </w:rPr>
        <w:t>.</w:t>
      </w:r>
      <w:r>
        <w:rPr>
          <w:rStyle w:val="EndnoteReference"/>
          <w:rFonts w:ascii="Karla" w:hAnsi="Karla"/>
          <w:sz w:val="24"/>
        </w:rPr>
        <w:endnoteReference w:id="1"/>
      </w:r>
      <w:r>
        <w:rPr>
          <w:rFonts w:ascii="Karla" w:hAnsi="Karla"/>
          <w:sz w:val="24"/>
        </w:rPr>
        <w:t xml:space="preserve">  </w:t>
      </w:r>
    </w:p>
    <w:p w:rsidR="00F42B84" w:rsidRPr="00F42B84" w:rsidRDefault="00F42B84" w:rsidP="00F42B84">
      <w:pPr>
        <w:pStyle w:val="ListParagraph"/>
        <w:widowControl w:val="0"/>
        <w:numPr>
          <w:ilvl w:val="0"/>
          <w:numId w:val="16"/>
        </w:numPr>
        <w:spacing w:after="0" w:line="360" w:lineRule="auto"/>
        <w:ind w:left="714" w:hanging="357"/>
        <w:contextualSpacing w:val="0"/>
        <w:rPr>
          <w:rFonts w:ascii="Karla" w:hAnsi="Karla"/>
          <w:bCs/>
          <w:sz w:val="24"/>
        </w:rPr>
      </w:pPr>
      <w:r w:rsidRPr="00F42B84">
        <w:rPr>
          <w:rFonts w:ascii="Karla" w:hAnsi="Karla"/>
          <w:bCs/>
          <w:sz w:val="24"/>
        </w:rPr>
        <w:t xml:space="preserve">In </w:t>
      </w:r>
      <w:r w:rsidRPr="00F42B84">
        <w:rPr>
          <w:rFonts w:ascii="Karla" w:hAnsi="Karla"/>
          <w:bCs/>
          <w:i/>
          <w:sz w:val="24"/>
        </w:rPr>
        <w:t>Building the Scaffolding</w:t>
      </w:r>
      <w:r w:rsidRPr="00F42B84">
        <w:rPr>
          <w:rFonts w:ascii="Karla" w:hAnsi="Karla"/>
          <w:bCs/>
          <w:sz w:val="24"/>
        </w:rPr>
        <w:t>,</w:t>
      </w:r>
      <w:r w:rsidRPr="00F42B84">
        <w:rPr>
          <w:rFonts w:ascii="Karla" w:hAnsi="Karla"/>
          <w:bCs/>
          <w:i/>
          <w:sz w:val="24"/>
        </w:rPr>
        <w:t xml:space="preserve"> </w:t>
      </w:r>
      <w:r w:rsidRPr="00F42B84">
        <w:rPr>
          <w:rFonts w:ascii="Karla" w:hAnsi="Karla"/>
          <w:bCs/>
          <w:sz w:val="24"/>
        </w:rPr>
        <w:t>a 2013 survey of 213 Victorian youth service providers, YACVic and the Victorian Council of Social Service (VCOSS) found that crisis accommodation and transitional housing were by the far the most common areas of unmet need cited by Victoria’s youth services.</w:t>
      </w:r>
      <w:r w:rsidRPr="00F42B84">
        <w:rPr>
          <w:rStyle w:val="EndnoteReference"/>
          <w:rFonts w:ascii="Karla" w:hAnsi="Karla"/>
          <w:bCs/>
          <w:sz w:val="24"/>
        </w:rPr>
        <w:endnoteReference w:id="2"/>
      </w:r>
      <w:r w:rsidRPr="00F42B84">
        <w:rPr>
          <w:rFonts w:ascii="Karla" w:hAnsi="Karla"/>
          <w:bCs/>
          <w:sz w:val="24"/>
        </w:rPr>
        <w:t xml:space="preserve"> </w:t>
      </w:r>
    </w:p>
    <w:p w:rsidR="00470A32" w:rsidRPr="00F42B84" w:rsidRDefault="0076751F" w:rsidP="00F42B84">
      <w:pPr>
        <w:pStyle w:val="ListParagraph"/>
        <w:numPr>
          <w:ilvl w:val="0"/>
          <w:numId w:val="16"/>
        </w:numPr>
        <w:spacing w:after="0" w:line="360" w:lineRule="auto"/>
        <w:rPr>
          <w:rFonts w:ascii="Karla" w:hAnsi="Karla"/>
          <w:sz w:val="24"/>
          <w:szCs w:val="24"/>
        </w:rPr>
      </w:pPr>
      <w:r>
        <w:rPr>
          <w:rFonts w:ascii="Karla" w:hAnsi="Karla"/>
          <w:sz w:val="24"/>
        </w:rPr>
        <w:t>Between 1994-95 and 2013-14, the rates of home ownership amongst Australians aged under 35 fell from 48% to 34%.</w:t>
      </w:r>
      <w:r w:rsidR="00F42B84">
        <w:rPr>
          <w:rStyle w:val="EndnoteReference"/>
          <w:rFonts w:ascii="Karla" w:hAnsi="Karla"/>
          <w:sz w:val="24"/>
        </w:rPr>
        <w:endnoteReference w:id="3"/>
      </w:r>
    </w:p>
    <w:p w:rsidR="00BE77D3" w:rsidRDefault="00470A32" w:rsidP="004D673B">
      <w:pPr>
        <w:pStyle w:val="ListParagraph"/>
        <w:numPr>
          <w:ilvl w:val="0"/>
          <w:numId w:val="16"/>
        </w:numPr>
        <w:spacing w:after="0" w:line="360" w:lineRule="auto"/>
        <w:rPr>
          <w:rFonts w:ascii="Karla" w:hAnsi="Karla"/>
          <w:sz w:val="24"/>
          <w:szCs w:val="24"/>
        </w:rPr>
      </w:pPr>
      <w:r w:rsidRPr="0076751F">
        <w:rPr>
          <w:rFonts w:ascii="Karla" w:hAnsi="Karla"/>
          <w:sz w:val="24"/>
          <w:szCs w:val="24"/>
        </w:rPr>
        <w:t xml:space="preserve">The metropolitan local government areas with the lowest median costs for mortgages and rent are </w:t>
      </w:r>
      <w:r w:rsidR="00DD6553">
        <w:rPr>
          <w:rFonts w:ascii="Karla" w:hAnsi="Karla"/>
          <w:sz w:val="24"/>
          <w:szCs w:val="24"/>
        </w:rPr>
        <w:t>mostly</w:t>
      </w:r>
      <w:r w:rsidRPr="0076751F">
        <w:rPr>
          <w:rFonts w:ascii="Karla" w:hAnsi="Karla"/>
          <w:sz w:val="24"/>
          <w:szCs w:val="24"/>
        </w:rPr>
        <w:t xml:space="preserve"> </w:t>
      </w:r>
      <w:r w:rsidR="00D2448D">
        <w:rPr>
          <w:rFonts w:ascii="Karla" w:hAnsi="Karla"/>
          <w:sz w:val="24"/>
          <w:szCs w:val="24"/>
        </w:rPr>
        <w:t>located in the ‘growth’ or ‘outer’ suburbs</w:t>
      </w:r>
      <w:r w:rsidRPr="0076751F">
        <w:rPr>
          <w:rFonts w:ascii="Karla" w:hAnsi="Karla"/>
          <w:sz w:val="24"/>
          <w:szCs w:val="24"/>
        </w:rPr>
        <w:t xml:space="preserve"> of Melbourne, </w:t>
      </w:r>
      <w:r w:rsidR="0076751F" w:rsidRPr="0076751F">
        <w:rPr>
          <w:rFonts w:ascii="Karla" w:hAnsi="Karla"/>
          <w:sz w:val="24"/>
          <w:szCs w:val="24"/>
        </w:rPr>
        <w:t>where</w:t>
      </w:r>
      <w:r w:rsidRPr="0076751F">
        <w:rPr>
          <w:rFonts w:ascii="Karla" w:hAnsi="Karla"/>
          <w:sz w:val="24"/>
          <w:szCs w:val="24"/>
        </w:rPr>
        <w:t xml:space="preserve"> infrastructure and job opportunities are relatively scarce. As these communities also tend to have higher than average birth rates, they will be expec</w:t>
      </w:r>
      <w:r w:rsidR="00D2448D">
        <w:rPr>
          <w:rFonts w:ascii="Karla" w:hAnsi="Karla"/>
          <w:sz w:val="24"/>
          <w:szCs w:val="24"/>
        </w:rPr>
        <w:t xml:space="preserve">ted to meet the needs of large </w:t>
      </w:r>
      <w:r w:rsidRPr="0076751F">
        <w:rPr>
          <w:rFonts w:ascii="Karla" w:hAnsi="Karla"/>
          <w:sz w:val="24"/>
          <w:szCs w:val="24"/>
        </w:rPr>
        <w:t>cohorts of young people in the future.</w:t>
      </w:r>
      <w:r>
        <w:rPr>
          <w:rStyle w:val="EndnoteReference"/>
          <w:bCs/>
          <w:sz w:val="24"/>
        </w:rPr>
        <w:endnoteReference w:id="4"/>
      </w:r>
    </w:p>
    <w:p w:rsidR="00A42CBD" w:rsidRPr="00A42CBD" w:rsidRDefault="00A42CBD" w:rsidP="00A42CBD">
      <w:pPr>
        <w:pStyle w:val="ListParagraph"/>
        <w:numPr>
          <w:ilvl w:val="0"/>
          <w:numId w:val="16"/>
        </w:numPr>
        <w:spacing w:after="0" w:line="360" w:lineRule="auto"/>
        <w:ind w:left="714" w:hanging="357"/>
        <w:rPr>
          <w:rFonts w:ascii="Karla" w:hAnsi="Karla"/>
          <w:bCs/>
          <w:sz w:val="24"/>
        </w:rPr>
      </w:pPr>
      <w:r w:rsidRPr="00A42CBD">
        <w:rPr>
          <w:rFonts w:ascii="Karla" w:hAnsi="Karla"/>
          <w:bCs/>
          <w:sz w:val="24"/>
        </w:rPr>
        <w:t>Several cohorts of young people face particular barriers</w:t>
      </w:r>
      <w:r w:rsidR="00C91542">
        <w:rPr>
          <w:rFonts w:ascii="Karla" w:hAnsi="Karla"/>
          <w:bCs/>
          <w:sz w:val="24"/>
        </w:rPr>
        <w:t xml:space="preserve"> to accessing adequate housing</w:t>
      </w:r>
      <w:r w:rsidRPr="00A42CBD">
        <w:rPr>
          <w:rFonts w:ascii="Karla" w:hAnsi="Karla"/>
          <w:bCs/>
          <w:sz w:val="24"/>
        </w:rPr>
        <w:t xml:space="preserve">. For example, young people with disabilities </w:t>
      </w:r>
      <w:r w:rsidR="00C91542">
        <w:rPr>
          <w:rFonts w:ascii="Karla" w:hAnsi="Karla"/>
          <w:bCs/>
          <w:sz w:val="24"/>
        </w:rPr>
        <w:t xml:space="preserve">are at high risk of </w:t>
      </w:r>
      <w:r w:rsidR="00EC5836">
        <w:rPr>
          <w:rFonts w:ascii="Karla" w:hAnsi="Karla"/>
          <w:bCs/>
          <w:sz w:val="24"/>
        </w:rPr>
        <w:t>being</w:t>
      </w:r>
      <w:r w:rsidRPr="00A42CBD">
        <w:rPr>
          <w:rFonts w:ascii="Karla" w:hAnsi="Karla"/>
          <w:bCs/>
          <w:sz w:val="24"/>
        </w:rPr>
        <w:t xml:space="preserve"> </w:t>
      </w:r>
      <w:r w:rsidR="00345C2E">
        <w:rPr>
          <w:rFonts w:ascii="Karla" w:hAnsi="Karla"/>
          <w:bCs/>
          <w:sz w:val="24"/>
        </w:rPr>
        <w:t>depend</w:t>
      </w:r>
      <w:r w:rsidR="00C91542">
        <w:rPr>
          <w:rFonts w:ascii="Karla" w:hAnsi="Karla"/>
          <w:bCs/>
          <w:sz w:val="24"/>
        </w:rPr>
        <w:t>ent</w:t>
      </w:r>
      <w:r w:rsidRPr="00A42CBD">
        <w:rPr>
          <w:rFonts w:ascii="Karla" w:hAnsi="Karla"/>
          <w:bCs/>
          <w:sz w:val="24"/>
        </w:rPr>
        <w:t xml:space="preserve"> on their families or living in group homes</w:t>
      </w:r>
      <w:r w:rsidR="001318BD">
        <w:rPr>
          <w:rFonts w:ascii="Karla" w:hAnsi="Karla"/>
          <w:bCs/>
          <w:sz w:val="24"/>
        </w:rPr>
        <w:t>, as they face combined barriers of accessibility and affordability</w:t>
      </w:r>
      <w:r w:rsidRPr="00A42CBD">
        <w:rPr>
          <w:rFonts w:ascii="Karla" w:hAnsi="Karla"/>
          <w:bCs/>
          <w:sz w:val="24"/>
        </w:rPr>
        <w:t>. While the National Disability Insurance Scheme (NDIS) will increase the support available to live independently, the affordable, accessible housing stock does not always exist. Wiesel et al (2015) estimated that the NDIS will create unmet need for affordable</w:t>
      </w:r>
      <w:r w:rsidR="00345C2E">
        <w:rPr>
          <w:rFonts w:ascii="Karla" w:hAnsi="Karla"/>
          <w:bCs/>
          <w:sz w:val="24"/>
        </w:rPr>
        <w:t>, accessible</w:t>
      </w:r>
      <w:r w:rsidRPr="00A42CBD">
        <w:rPr>
          <w:rFonts w:ascii="Karla" w:hAnsi="Karla"/>
          <w:bCs/>
          <w:sz w:val="24"/>
        </w:rPr>
        <w:t xml:space="preserve"> housing for 83,000-122,000 Australians.</w:t>
      </w:r>
      <w:r w:rsidRPr="00A42CBD">
        <w:rPr>
          <w:rStyle w:val="EndnoteReference"/>
          <w:rFonts w:ascii="Karla" w:hAnsi="Karla"/>
          <w:bCs/>
          <w:sz w:val="24"/>
        </w:rPr>
        <w:endnoteReference w:id="5"/>
      </w:r>
    </w:p>
    <w:p w:rsidR="00470A32" w:rsidRDefault="00470A32" w:rsidP="004D673B">
      <w:pPr>
        <w:spacing w:after="0" w:line="360" w:lineRule="auto"/>
        <w:rPr>
          <w:rFonts w:ascii="Karla" w:hAnsi="Karla"/>
          <w:sz w:val="24"/>
          <w:szCs w:val="24"/>
        </w:rPr>
      </w:pPr>
    </w:p>
    <w:p w:rsidR="00AF52CF" w:rsidRDefault="00D2448D" w:rsidP="007D5DB3">
      <w:pPr>
        <w:spacing w:after="0" w:line="360" w:lineRule="auto"/>
        <w:rPr>
          <w:rFonts w:ascii="Karla" w:hAnsi="Karla"/>
          <w:bCs/>
          <w:i/>
          <w:sz w:val="24"/>
        </w:rPr>
      </w:pPr>
      <w:r>
        <w:rPr>
          <w:rFonts w:ascii="Karla" w:hAnsi="Karla"/>
          <w:bCs/>
          <w:sz w:val="24"/>
        </w:rPr>
        <w:t>W</w:t>
      </w:r>
      <w:r w:rsidR="001318BD">
        <w:rPr>
          <w:rFonts w:ascii="Karla" w:hAnsi="Karla"/>
          <w:bCs/>
          <w:sz w:val="24"/>
        </w:rPr>
        <w:t xml:space="preserve">e have some concerns about the definition of affordable housing </w:t>
      </w:r>
      <w:r w:rsidR="00BC1828">
        <w:rPr>
          <w:rFonts w:ascii="Karla" w:hAnsi="Karla"/>
          <w:bCs/>
          <w:sz w:val="24"/>
        </w:rPr>
        <w:t xml:space="preserve">adopted </w:t>
      </w:r>
      <w:r w:rsidR="001318BD">
        <w:rPr>
          <w:rFonts w:ascii="Karla" w:hAnsi="Karla"/>
          <w:bCs/>
          <w:sz w:val="24"/>
        </w:rPr>
        <w:t xml:space="preserve">by </w:t>
      </w:r>
      <w:r w:rsidR="007D5DB3" w:rsidRPr="00AF52CF">
        <w:rPr>
          <w:rFonts w:ascii="Karla" w:hAnsi="Karla"/>
          <w:bCs/>
          <w:sz w:val="24"/>
        </w:rPr>
        <w:t xml:space="preserve">Infrastructure Victoria </w:t>
      </w:r>
      <w:r w:rsidR="001318BD">
        <w:rPr>
          <w:rFonts w:ascii="Karla" w:hAnsi="Karla"/>
          <w:bCs/>
          <w:sz w:val="24"/>
        </w:rPr>
        <w:t>in the draft 30-year plan</w:t>
      </w:r>
      <w:r w:rsidR="007D5DB3" w:rsidRPr="00AF52CF">
        <w:rPr>
          <w:rFonts w:ascii="Karla" w:hAnsi="Karla"/>
          <w:bCs/>
          <w:sz w:val="24"/>
        </w:rPr>
        <w:t>:</w:t>
      </w:r>
      <w:r w:rsidR="007D5DB3" w:rsidRPr="00AF52CF">
        <w:rPr>
          <w:rFonts w:ascii="Karla" w:hAnsi="Karla"/>
          <w:bCs/>
          <w:i/>
          <w:sz w:val="24"/>
        </w:rPr>
        <w:t xml:space="preserve"> </w:t>
      </w:r>
    </w:p>
    <w:p w:rsidR="002C08CB" w:rsidRPr="002C08CB" w:rsidRDefault="002C08CB" w:rsidP="007D5DB3">
      <w:pPr>
        <w:spacing w:after="0" w:line="360" w:lineRule="auto"/>
        <w:rPr>
          <w:rFonts w:ascii="Karla" w:hAnsi="Karla"/>
          <w:bCs/>
          <w:i/>
          <w:sz w:val="16"/>
        </w:rPr>
      </w:pPr>
    </w:p>
    <w:p w:rsidR="00D2448D" w:rsidRDefault="000C4DD0" w:rsidP="00AF52CF">
      <w:pPr>
        <w:spacing w:after="0" w:line="360" w:lineRule="auto"/>
        <w:ind w:left="720"/>
        <w:rPr>
          <w:rFonts w:ascii="Karla" w:hAnsi="Karla"/>
          <w:i/>
          <w:sz w:val="24"/>
        </w:rPr>
      </w:pPr>
      <w:r>
        <w:rPr>
          <w:rFonts w:ascii="Karla" w:hAnsi="Karla"/>
          <w:bCs/>
          <w:i/>
          <w:sz w:val="24"/>
        </w:rPr>
        <w:t>‘[A]</w:t>
      </w:r>
      <w:r w:rsidR="001318BD">
        <w:rPr>
          <w:rFonts w:ascii="Karla" w:hAnsi="Karla"/>
          <w:bCs/>
          <w:i/>
          <w:sz w:val="24"/>
        </w:rPr>
        <w:t xml:space="preserve">ffordable housing is </w:t>
      </w:r>
      <w:r w:rsidR="007D5DB3" w:rsidRPr="00AF52CF">
        <w:rPr>
          <w:rFonts w:ascii="Karla" w:hAnsi="Karla"/>
          <w:i/>
          <w:sz w:val="24"/>
        </w:rPr>
        <w:t>that which reduces or eliminates housing stress for low-income and disadvantaged families and individuals to assist them with meeting other essential basic needs on a sustainable basis, while balancing the need for housing to be of a minimum appropriate standard and accessible to employment and services.</w:t>
      </w:r>
      <w:r w:rsidR="00AF52CF" w:rsidRPr="00AF52CF">
        <w:rPr>
          <w:rFonts w:ascii="Karla" w:hAnsi="Karla"/>
          <w:i/>
          <w:sz w:val="24"/>
        </w:rPr>
        <w:t xml:space="preserve"> </w:t>
      </w:r>
    </w:p>
    <w:p w:rsidR="007D5DB3" w:rsidRPr="00AF52CF" w:rsidRDefault="00AF52CF" w:rsidP="00AF52CF">
      <w:pPr>
        <w:spacing w:after="0" w:line="360" w:lineRule="auto"/>
        <w:ind w:left="720"/>
        <w:rPr>
          <w:rFonts w:ascii="Karla" w:hAnsi="Karla"/>
          <w:i/>
          <w:sz w:val="24"/>
        </w:rPr>
      </w:pPr>
      <w:r w:rsidRPr="00AF52CF">
        <w:rPr>
          <w:rFonts w:ascii="Karla" w:hAnsi="Karla"/>
          <w:i/>
          <w:sz w:val="24"/>
        </w:rPr>
        <w:t xml:space="preserve">This definition has been taken from the Commonwealth Council on Federal Financial Relations Affordable Housing Working Group: Issues paper January 2016. Under this definition, affordable rental housing is provided at a subsidised rent to households through access and affordability requirements set by government. The broader issue of </w:t>
      </w:r>
      <w:r w:rsidRPr="00AF52CF">
        <w:rPr>
          <w:rFonts w:ascii="Karla" w:hAnsi="Karla"/>
          <w:i/>
          <w:sz w:val="24"/>
        </w:rPr>
        <w:lastRenderedPageBreak/>
        <w:t>the affordability of housing for home owners and renters is not covered under the strategy as it does not relate to the ‘most vulnerable’ and applies to privately owned assets.</w:t>
      </w:r>
      <w:r w:rsidR="007D5DB3" w:rsidRPr="00AF52CF">
        <w:rPr>
          <w:rFonts w:ascii="Karla" w:hAnsi="Karla"/>
          <w:i/>
          <w:sz w:val="24"/>
        </w:rPr>
        <w:t xml:space="preserve">’  </w:t>
      </w:r>
      <w:r w:rsidR="0094631A">
        <w:rPr>
          <w:rFonts w:ascii="Karla" w:hAnsi="Karla"/>
          <w:i/>
          <w:sz w:val="24"/>
        </w:rPr>
        <w:t>(p.91)</w:t>
      </w:r>
    </w:p>
    <w:p w:rsidR="007D5DB3" w:rsidRDefault="007D5DB3" w:rsidP="007D5DB3">
      <w:pPr>
        <w:spacing w:after="0" w:line="360" w:lineRule="auto"/>
        <w:rPr>
          <w:rFonts w:ascii="Karla" w:hAnsi="Karla"/>
          <w:sz w:val="24"/>
        </w:rPr>
      </w:pPr>
    </w:p>
    <w:p w:rsidR="00AF52CF" w:rsidRDefault="00AF52CF" w:rsidP="00C91542">
      <w:pPr>
        <w:spacing w:after="0" w:line="360" w:lineRule="auto"/>
        <w:rPr>
          <w:rFonts w:ascii="Karla" w:hAnsi="Karla"/>
          <w:sz w:val="24"/>
        </w:rPr>
      </w:pPr>
      <w:r>
        <w:rPr>
          <w:rFonts w:ascii="Karla" w:hAnsi="Karla"/>
          <w:sz w:val="24"/>
        </w:rPr>
        <w:t xml:space="preserve">We </w:t>
      </w:r>
      <w:r w:rsidR="00BC1828">
        <w:rPr>
          <w:rFonts w:ascii="Karla" w:hAnsi="Karla"/>
          <w:sz w:val="24"/>
        </w:rPr>
        <w:t xml:space="preserve">submit that this definition </w:t>
      </w:r>
      <w:r w:rsidR="00DA319B">
        <w:rPr>
          <w:rFonts w:ascii="Karla" w:hAnsi="Karla"/>
          <w:sz w:val="24"/>
        </w:rPr>
        <w:t>is</w:t>
      </w:r>
      <w:r w:rsidR="00BC1828">
        <w:rPr>
          <w:rFonts w:ascii="Karla" w:hAnsi="Karla"/>
          <w:sz w:val="24"/>
        </w:rPr>
        <w:t xml:space="preserve"> not </w:t>
      </w:r>
      <w:r w:rsidR="007D5DB3">
        <w:rPr>
          <w:rFonts w:ascii="Karla" w:hAnsi="Karla"/>
          <w:sz w:val="24"/>
        </w:rPr>
        <w:t>adequate to the purpose of state-wide community planning</w:t>
      </w:r>
      <w:r w:rsidR="000C4DD0">
        <w:rPr>
          <w:rFonts w:ascii="Karla" w:hAnsi="Karla"/>
          <w:sz w:val="24"/>
        </w:rPr>
        <w:t>. For example:</w:t>
      </w:r>
      <w:r w:rsidR="007D5DB3">
        <w:rPr>
          <w:rFonts w:ascii="Karla" w:hAnsi="Karla"/>
          <w:sz w:val="24"/>
        </w:rPr>
        <w:t xml:space="preserve"> </w:t>
      </w:r>
    </w:p>
    <w:p w:rsidR="00AF52CF" w:rsidRPr="00AF52CF" w:rsidRDefault="00AF52CF" w:rsidP="00C91542">
      <w:pPr>
        <w:spacing w:after="0" w:line="360" w:lineRule="auto"/>
        <w:rPr>
          <w:rFonts w:ascii="Karla" w:hAnsi="Karla"/>
          <w:sz w:val="16"/>
        </w:rPr>
      </w:pPr>
    </w:p>
    <w:p w:rsidR="00AF52CF" w:rsidRPr="00AF52CF" w:rsidRDefault="007D5DB3" w:rsidP="00AF52CF">
      <w:pPr>
        <w:pStyle w:val="ListParagraph"/>
        <w:numPr>
          <w:ilvl w:val="0"/>
          <w:numId w:val="19"/>
        </w:numPr>
        <w:spacing w:after="0" w:line="360" w:lineRule="auto"/>
        <w:rPr>
          <w:rFonts w:ascii="Karla" w:hAnsi="Karla"/>
          <w:sz w:val="24"/>
        </w:rPr>
      </w:pPr>
      <w:r w:rsidRPr="00AF52CF">
        <w:rPr>
          <w:rFonts w:ascii="Karla" w:hAnsi="Karla"/>
          <w:sz w:val="24"/>
        </w:rPr>
        <w:t xml:space="preserve">‘Reducing’ housing stress or ‘assisting’ people to meet their other basic needs does not guarantee </w:t>
      </w:r>
      <w:r w:rsidR="00F22CDD">
        <w:rPr>
          <w:rFonts w:ascii="Karla" w:hAnsi="Karla"/>
          <w:sz w:val="24"/>
        </w:rPr>
        <w:t>that people will be able to meet their housing costs and other essential needs.</w:t>
      </w:r>
      <w:r w:rsidR="00090C9A">
        <w:rPr>
          <w:rFonts w:ascii="Karla" w:hAnsi="Karla"/>
          <w:sz w:val="24"/>
        </w:rPr>
        <w:t xml:space="preserve"> Therefore, it does not guarantee affordability. </w:t>
      </w:r>
      <w:r w:rsidR="00F22CDD">
        <w:rPr>
          <w:rFonts w:ascii="Karla" w:hAnsi="Karla"/>
          <w:sz w:val="24"/>
        </w:rPr>
        <w:t xml:space="preserve"> </w:t>
      </w:r>
      <w:r w:rsidRPr="00AF52CF">
        <w:rPr>
          <w:rFonts w:ascii="Karla" w:hAnsi="Karla"/>
          <w:sz w:val="24"/>
        </w:rPr>
        <w:t xml:space="preserve"> </w:t>
      </w:r>
    </w:p>
    <w:p w:rsidR="00AF52CF" w:rsidRPr="00AF52CF" w:rsidRDefault="00AF52CF" w:rsidP="00AF52CF">
      <w:pPr>
        <w:pStyle w:val="ListParagraph"/>
        <w:numPr>
          <w:ilvl w:val="0"/>
          <w:numId w:val="19"/>
        </w:numPr>
        <w:spacing w:after="0" w:line="360" w:lineRule="auto"/>
        <w:rPr>
          <w:rFonts w:ascii="Karla" w:hAnsi="Karla"/>
          <w:sz w:val="24"/>
        </w:rPr>
      </w:pPr>
      <w:r w:rsidRPr="00AF52CF">
        <w:rPr>
          <w:rFonts w:ascii="Karla" w:hAnsi="Karla"/>
          <w:sz w:val="24"/>
        </w:rPr>
        <w:t xml:space="preserve">People </w:t>
      </w:r>
      <w:r w:rsidR="007D5DB3" w:rsidRPr="00AF52CF">
        <w:rPr>
          <w:rFonts w:ascii="Karla" w:hAnsi="Karla"/>
          <w:sz w:val="24"/>
        </w:rPr>
        <w:t xml:space="preserve">in receipt of state housing assistance may still experience </w:t>
      </w:r>
      <w:r w:rsidRPr="00AF52CF">
        <w:rPr>
          <w:rFonts w:ascii="Karla" w:hAnsi="Karla"/>
          <w:sz w:val="24"/>
        </w:rPr>
        <w:t xml:space="preserve">significant stress in meeting their housing </w:t>
      </w:r>
      <w:r w:rsidR="00A1795C">
        <w:rPr>
          <w:rFonts w:ascii="Karla" w:hAnsi="Karla"/>
          <w:sz w:val="24"/>
        </w:rPr>
        <w:t xml:space="preserve">costs </w:t>
      </w:r>
      <w:r w:rsidRPr="00AF52CF">
        <w:rPr>
          <w:rFonts w:ascii="Karla" w:hAnsi="Karla"/>
          <w:sz w:val="24"/>
        </w:rPr>
        <w:t xml:space="preserve">and other essential costs. </w:t>
      </w:r>
    </w:p>
    <w:p w:rsidR="00AF52CF" w:rsidRPr="00AF52CF" w:rsidRDefault="00AF52CF" w:rsidP="00AF52CF">
      <w:pPr>
        <w:pStyle w:val="ListParagraph"/>
        <w:numPr>
          <w:ilvl w:val="0"/>
          <w:numId w:val="19"/>
        </w:numPr>
        <w:spacing w:after="0" w:line="360" w:lineRule="auto"/>
        <w:rPr>
          <w:rFonts w:ascii="Karla" w:hAnsi="Karla"/>
          <w:sz w:val="24"/>
        </w:rPr>
      </w:pPr>
      <w:r w:rsidRPr="00AF52CF">
        <w:rPr>
          <w:rFonts w:ascii="Karla" w:hAnsi="Karla"/>
          <w:sz w:val="24"/>
        </w:rPr>
        <w:t xml:space="preserve">Not everyone experiencing housing stress is </w:t>
      </w:r>
      <w:r w:rsidR="00F22CDD">
        <w:rPr>
          <w:rFonts w:ascii="Karla" w:hAnsi="Karla"/>
          <w:sz w:val="24"/>
        </w:rPr>
        <w:t>receiving</w:t>
      </w:r>
      <w:r w:rsidR="007D5DB3" w:rsidRPr="00AF52CF">
        <w:rPr>
          <w:rFonts w:ascii="Karla" w:hAnsi="Karla"/>
          <w:sz w:val="24"/>
        </w:rPr>
        <w:t xml:space="preserve"> state</w:t>
      </w:r>
      <w:r w:rsidRPr="00AF52CF">
        <w:rPr>
          <w:rFonts w:ascii="Karla" w:hAnsi="Karla"/>
          <w:sz w:val="24"/>
        </w:rPr>
        <w:t xml:space="preserve"> housing</w:t>
      </w:r>
      <w:r w:rsidR="007D5DB3" w:rsidRPr="00AF52CF">
        <w:rPr>
          <w:rFonts w:ascii="Karla" w:hAnsi="Karla"/>
          <w:sz w:val="24"/>
        </w:rPr>
        <w:t xml:space="preserve"> assistance. </w:t>
      </w:r>
    </w:p>
    <w:p w:rsidR="00AF52CF" w:rsidRPr="00BC1828" w:rsidRDefault="00BC1828" w:rsidP="00AF52CF">
      <w:pPr>
        <w:pStyle w:val="ListParagraph"/>
        <w:numPr>
          <w:ilvl w:val="0"/>
          <w:numId w:val="19"/>
        </w:numPr>
        <w:spacing w:after="0" w:line="360" w:lineRule="auto"/>
        <w:rPr>
          <w:rFonts w:ascii="Karla" w:hAnsi="Karla"/>
          <w:sz w:val="24"/>
        </w:rPr>
      </w:pPr>
      <w:r w:rsidRPr="00BC1828">
        <w:rPr>
          <w:rFonts w:ascii="Karla" w:hAnsi="Karla"/>
          <w:sz w:val="24"/>
        </w:rPr>
        <w:t xml:space="preserve">The affordability of private rental properties and home ownership must figure in </w:t>
      </w:r>
      <w:r w:rsidR="00DA319B">
        <w:rPr>
          <w:rFonts w:ascii="Karla" w:hAnsi="Karla"/>
          <w:sz w:val="24"/>
        </w:rPr>
        <w:t>a</w:t>
      </w:r>
      <w:r w:rsidRPr="00BC1828">
        <w:rPr>
          <w:rFonts w:ascii="Karla" w:hAnsi="Karla"/>
          <w:sz w:val="24"/>
        </w:rPr>
        <w:t xml:space="preserve"> state</w:t>
      </w:r>
      <w:r w:rsidR="003710BE">
        <w:rPr>
          <w:rFonts w:ascii="Karla" w:hAnsi="Karla"/>
          <w:sz w:val="24"/>
        </w:rPr>
        <w:t>-</w:t>
      </w:r>
      <w:r w:rsidRPr="00BC1828">
        <w:rPr>
          <w:rFonts w:ascii="Karla" w:hAnsi="Karla"/>
          <w:sz w:val="24"/>
        </w:rPr>
        <w:t>wide housing plan. M</w:t>
      </w:r>
      <w:r w:rsidR="00AF52CF" w:rsidRPr="00BC1828">
        <w:rPr>
          <w:rFonts w:ascii="Karla" w:hAnsi="Karla"/>
          <w:sz w:val="24"/>
        </w:rPr>
        <w:t>ost people on low incomes are not living in public housing.</w:t>
      </w:r>
      <w:r w:rsidRPr="00BC1828">
        <w:rPr>
          <w:rFonts w:ascii="Karla" w:hAnsi="Karla"/>
          <w:sz w:val="24"/>
        </w:rPr>
        <w:t xml:space="preserve"> Moreover, the</w:t>
      </w:r>
      <w:r w:rsidR="00AF52CF" w:rsidRPr="00BC1828">
        <w:rPr>
          <w:rFonts w:ascii="Karla" w:hAnsi="Karla"/>
          <w:sz w:val="24"/>
        </w:rPr>
        <w:t xml:space="preserve"> high costs of private rental housing and the fact that young people are being ‘shut out’ of property ownership contribute to the shortage of rental housing that is both affordable and available to people on low incomes. </w:t>
      </w:r>
    </w:p>
    <w:p w:rsidR="00A1795C" w:rsidRDefault="00A1795C" w:rsidP="00C036DD">
      <w:pPr>
        <w:spacing w:after="0" w:line="360" w:lineRule="auto"/>
        <w:rPr>
          <w:rFonts w:ascii="Karla" w:hAnsi="Karla"/>
          <w:bCs/>
          <w:sz w:val="24"/>
        </w:rPr>
      </w:pPr>
    </w:p>
    <w:p w:rsidR="003710BE" w:rsidRDefault="0094631A" w:rsidP="00C036DD">
      <w:pPr>
        <w:spacing w:after="0" w:line="360" w:lineRule="auto"/>
        <w:rPr>
          <w:rFonts w:ascii="Karla" w:hAnsi="Karla"/>
          <w:bCs/>
          <w:sz w:val="24"/>
        </w:rPr>
      </w:pPr>
      <w:r w:rsidRPr="00C036DD">
        <w:rPr>
          <w:rFonts w:ascii="Karla" w:hAnsi="Karla"/>
          <w:bCs/>
          <w:sz w:val="24"/>
        </w:rPr>
        <w:t xml:space="preserve">We urge that Infrastructure Victoria work with leading community stakeholders including the Victorian Council of Social Service, Council to Homeless Persons and Tenants Union of Victoria to develop a more comprehensive and workable definition of housing affordability. </w:t>
      </w:r>
    </w:p>
    <w:p w:rsidR="003710BE" w:rsidRDefault="003710BE" w:rsidP="00C036DD">
      <w:pPr>
        <w:spacing w:after="0" w:line="360" w:lineRule="auto"/>
        <w:rPr>
          <w:rFonts w:ascii="Karla" w:hAnsi="Karla"/>
          <w:bCs/>
          <w:sz w:val="24"/>
        </w:rPr>
      </w:pPr>
    </w:p>
    <w:p w:rsidR="00C036DD" w:rsidRPr="00C036DD" w:rsidRDefault="00C036DD" w:rsidP="00C036DD">
      <w:pPr>
        <w:spacing w:after="0" w:line="360" w:lineRule="auto"/>
        <w:rPr>
          <w:rFonts w:ascii="Karla" w:hAnsi="Karla"/>
          <w:sz w:val="24"/>
        </w:rPr>
      </w:pPr>
      <w:r w:rsidRPr="00C036DD">
        <w:rPr>
          <w:rFonts w:ascii="Karla" w:hAnsi="Karla"/>
          <w:sz w:val="24"/>
        </w:rPr>
        <w:t>Housing is generally considered to be affordable if the household members are not in financial stress after they have paid for their housing</w:t>
      </w:r>
      <w:r w:rsidR="00F22CDD">
        <w:rPr>
          <w:rFonts w:ascii="Karla" w:hAnsi="Karla"/>
          <w:sz w:val="24"/>
        </w:rPr>
        <w:t xml:space="preserve"> – but there are a range of measures used to determine affordability. One </w:t>
      </w:r>
      <w:r w:rsidRPr="00C036DD">
        <w:rPr>
          <w:rFonts w:ascii="Karla" w:hAnsi="Karla"/>
          <w:sz w:val="24"/>
        </w:rPr>
        <w:t xml:space="preserve">of the most widely used </w:t>
      </w:r>
      <w:r w:rsidR="00BC1828">
        <w:rPr>
          <w:rFonts w:ascii="Karla" w:hAnsi="Karla"/>
          <w:sz w:val="24"/>
        </w:rPr>
        <w:t>models states</w:t>
      </w:r>
      <w:r w:rsidRPr="00C036DD">
        <w:rPr>
          <w:rFonts w:ascii="Karla" w:hAnsi="Karla"/>
          <w:sz w:val="24"/>
        </w:rPr>
        <w:t xml:space="preserve"> that a household in the bottom 40% of incomes should not spend more than 30% of their gross income on housing</w:t>
      </w:r>
      <w:r w:rsidR="000C4DD0">
        <w:rPr>
          <w:rFonts w:ascii="Karla" w:hAnsi="Karla"/>
          <w:sz w:val="24"/>
        </w:rPr>
        <w:t xml:space="preserve"> </w:t>
      </w:r>
      <w:r w:rsidR="00BC1828">
        <w:rPr>
          <w:rFonts w:ascii="Karla" w:hAnsi="Karla"/>
          <w:sz w:val="24"/>
        </w:rPr>
        <w:t xml:space="preserve">. </w:t>
      </w:r>
      <w:r w:rsidR="00AA2826">
        <w:rPr>
          <w:rFonts w:ascii="Karla" w:hAnsi="Karla"/>
          <w:sz w:val="24"/>
        </w:rPr>
        <w:t>(</w:t>
      </w:r>
      <w:r w:rsidR="00BC1828">
        <w:rPr>
          <w:rFonts w:ascii="Karla" w:hAnsi="Karla"/>
          <w:sz w:val="24"/>
        </w:rPr>
        <w:t xml:space="preserve">This applies </w:t>
      </w:r>
      <w:r w:rsidR="00AA2826">
        <w:rPr>
          <w:rFonts w:ascii="Karla" w:hAnsi="Karla"/>
          <w:sz w:val="24"/>
        </w:rPr>
        <w:t xml:space="preserve">regardless of </w:t>
      </w:r>
      <w:r w:rsidR="00BC1828">
        <w:rPr>
          <w:rFonts w:ascii="Karla" w:hAnsi="Karla"/>
          <w:sz w:val="24"/>
        </w:rPr>
        <w:t>whether</w:t>
      </w:r>
      <w:r w:rsidR="00F22CDD">
        <w:rPr>
          <w:rFonts w:ascii="Karla" w:hAnsi="Karla"/>
          <w:sz w:val="24"/>
        </w:rPr>
        <w:t xml:space="preserve"> the housing is </w:t>
      </w:r>
      <w:r w:rsidRPr="00C036DD">
        <w:rPr>
          <w:rFonts w:ascii="Karla" w:hAnsi="Karla"/>
          <w:sz w:val="24"/>
        </w:rPr>
        <w:t xml:space="preserve">rented or purchased, </w:t>
      </w:r>
      <w:r w:rsidR="00BC1828">
        <w:rPr>
          <w:rFonts w:ascii="Karla" w:hAnsi="Karla"/>
          <w:sz w:val="24"/>
        </w:rPr>
        <w:t xml:space="preserve">or whether it is </w:t>
      </w:r>
      <w:r w:rsidRPr="00C036DD">
        <w:rPr>
          <w:rFonts w:ascii="Karla" w:hAnsi="Karla"/>
          <w:sz w:val="24"/>
        </w:rPr>
        <w:t>in the private, public or community housing sectors.</w:t>
      </w:r>
      <w:r w:rsidR="00AA2826">
        <w:rPr>
          <w:rFonts w:ascii="Karla" w:hAnsi="Karla"/>
          <w:sz w:val="24"/>
        </w:rPr>
        <w:t>)</w:t>
      </w:r>
      <w:r w:rsidRPr="00C036DD">
        <w:rPr>
          <w:rFonts w:ascii="Karla" w:hAnsi="Karla"/>
          <w:sz w:val="24"/>
        </w:rPr>
        <w:t xml:space="preserve"> However, this definition </w:t>
      </w:r>
      <w:r w:rsidR="00F22CDD">
        <w:rPr>
          <w:rFonts w:ascii="Karla" w:hAnsi="Karla"/>
          <w:sz w:val="24"/>
        </w:rPr>
        <w:t>may not be adequate for</w:t>
      </w:r>
      <w:r w:rsidRPr="00C036DD">
        <w:rPr>
          <w:rFonts w:ascii="Karla" w:hAnsi="Karla"/>
          <w:sz w:val="24"/>
        </w:rPr>
        <w:t xml:space="preserve"> households where the sole income is a government pension or benefit</w:t>
      </w:r>
      <w:r w:rsidR="00F22CDD">
        <w:rPr>
          <w:rFonts w:ascii="Karla" w:hAnsi="Karla"/>
          <w:sz w:val="24"/>
        </w:rPr>
        <w:t xml:space="preserve">; </w:t>
      </w:r>
      <w:r w:rsidR="00AA2826">
        <w:rPr>
          <w:rFonts w:ascii="Karla" w:hAnsi="Karla"/>
          <w:sz w:val="24"/>
        </w:rPr>
        <w:t>these households may experience</w:t>
      </w:r>
      <w:r w:rsidR="00F22CDD">
        <w:rPr>
          <w:rFonts w:ascii="Karla" w:hAnsi="Karla"/>
          <w:sz w:val="24"/>
        </w:rPr>
        <w:t xml:space="preserve"> significant financial stress even when housing costs are </w:t>
      </w:r>
      <w:r w:rsidR="00C80F20">
        <w:rPr>
          <w:rFonts w:ascii="Karla" w:hAnsi="Karla"/>
          <w:sz w:val="24"/>
        </w:rPr>
        <w:t>set at</w:t>
      </w:r>
      <w:r w:rsidR="00F22CDD">
        <w:rPr>
          <w:rFonts w:ascii="Karla" w:hAnsi="Karla"/>
          <w:sz w:val="24"/>
        </w:rPr>
        <w:t xml:space="preserve"> 30% of income</w:t>
      </w:r>
      <w:r w:rsidRPr="00C036DD">
        <w:rPr>
          <w:rFonts w:ascii="Karla" w:hAnsi="Karla"/>
          <w:sz w:val="24"/>
        </w:rPr>
        <w:t xml:space="preserve">. Alternative affordability measures </w:t>
      </w:r>
      <w:r w:rsidR="00A1795C">
        <w:rPr>
          <w:rFonts w:ascii="Karla" w:hAnsi="Karla"/>
          <w:sz w:val="24"/>
        </w:rPr>
        <w:t>might include r</w:t>
      </w:r>
      <w:r w:rsidR="00F22CDD">
        <w:rPr>
          <w:rFonts w:ascii="Karla" w:hAnsi="Karla"/>
          <w:sz w:val="24"/>
        </w:rPr>
        <w:t xml:space="preserve">equiring the percentage of income </w:t>
      </w:r>
      <w:r w:rsidR="00F22CDD">
        <w:rPr>
          <w:rFonts w:ascii="Karla" w:hAnsi="Karla"/>
          <w:sz w:val="24"/>
        </w:rPr>
        <w:lastRenderedPageBreak/>
        <w:t>earmarked for housing (e</w:t>
      </w:r>
      <w:r w:rsidR="00AA2826">
        <w:rPr>
          <w:rFonts w:ascii="Karla" w:hAnsi="Karla"/>
          <w:sz w:val="24"/>
        </w:rPr>
        <w:t>.</w:t>
      </w:r>
      <w:r w:rsidR="00F22CDD">
        <w:rPr>
          <w:rFonts w:ascii="Karla" w:hAnsi="Karla"/>
          <w:sz w:val="24"/>
        </w:rPr>
        <w:t>g</w:t>
      </w:r>
      <w:r w:rsidR="00AA2826">
        <w:rPr>
          <w:rFonts w:ascii="Karla" w:hAnsi="Karla"/>
          <w:sz w:val="24"/>
        </w:rPr>
        <w:t>.</w:t>
      </w:r>
      <w:r w:rsidR="00F22CDD">
        <w:rPr>
          <w:rFonts w:ascii="Karla" w:hAnsi="Karla"/>
          <w:sz w:val="24"/>
        </w:rPr>
        <w:t xml:space="preserve"> 30%) to include the costs of utilities; </w:t>
      </w:r>
      <w:r w:rsidR="00AA2826">
        <w:rPr>
          <w:rFonts w:ascii="Karla" w:hAnsi="Karla"/>
          <w:sz w:val="24"/>
        </w:rPr>
        <w:t>or</w:t>
      </w:r>
      <w:r w:rsidR="00F22CDD">
        <w:rPr>
          <w:rFonts w:ascii="Karla" w:hAnsi="Karla"/>
          <w:sz w:val="24"/>
        </w:rPr>
        <w:t xml:space="preserve"> adopting a ‘residual income method’ which calculates how much is left over for housing costs once the </w:t>
      </w:r>
      <w:r w:rsidR="00C80F20">
        <w:rPr>
          <w:rFonts w:ascii="Karla" w:hAnsi="Karla"/>
          <w:sz w:val="24"/>
        </w:rPr>
        <w:t xml:space="preserve">household’s </w:t>
      </w:r>
      <w:r w:rsidR="00F22CDD">
        <w:rPr>
          <w:rFonts w:ascii="Karla" w:hAnsi="Karla"/>
          <w:sz w:val="24"/>
        </w:rPr>
        <w:t>essential expenditure items have been take</w:t>
      </w:r>
      <w:r w:rsidR="003710BE">
        <w:rPr>
          <w:rFonts w:ascii="Karla" w:hAnsi="Karla"/>
          <w:sz w:val="24"/>
        </w:rPr>
        <w:t>n</w:t>
      </w:r>
      <w:r w:rsidR="00F22CDD">
        <w:rPr>
          <w:rFonts w:ascii="Karla" w:hAnsi="Karla"/>
          <w:sz w:val="24"/>
        </w:rPr>
        <w:t xml:space="preserve"> into account.</w:t>
      </w:r>
      <w:r w:rsidRPr="00C036DD">
        <w:rPr>
          <w:rStyle w:val="EndnoteReference"/>
          <w:rFonts w:ascii="Karla" w:hAnsi="Karla"/>
          <w:sz w:val="24"/>
        </w:rPr>
        <w:endnoteReference w:id="6"/>
      </w:r>
      <w:r w:rsidRPr="00C036DD">
        <w:rPr>
          <w:rFonts w:ascii="Karla" w:hAnsi="Karla"/>
          <w:sz w:val="24"/>
        </w:rPr>
        <w:t xml:space="preserve">  </w:t>
      </w:r>
    </w:p>
    <w:p w:rsidR="00AF52CF" w:rsidRDefault="00AF52CF" w:rsidP="00C91542">
      <w:pPr>
        <w:spacing w:after="0" w:line="360" w:lineRule="auto"/>
        <w:rPr>
          <w:rFonts w:ascii="Karla" w:hAnsi="Karla"/>
          <w:bCs/>
          <w:sz w:val="24"/>
        </w:rPr>
      </w:pPr>
    </w:p>
    <w:p w:rsidR="00EC5836" w:rsidRDefault="00C91542" w:rsidP="00C91542">
      <w:pPr>
        <w:spacing w:after="0" w:line="360" w:lineRule="auto"/>
        <w:rPr>
          <w:rFonts w:ascii="Karla" w:hAnsi="Karla"/>
          <w:bCs/>
          <w:sz w:val="24"/>
        </w:rPr>
      </w:pPr>
      <w:r w:rsidRPr="00C91542">
        <w:rPr>
          <w:rFonts w:ascii="Karla" w:hAnsi="Karla"/>
          <w:bCs/>
          <w:sz w:val="24"/>
        </w:rPr>
        <w:t xml:space="preserve">An affordable housing strategy should coordinate change across </w:t>
      </w:r>
      <w:r w:rsidR="000C4DD0">
        <w:rPr>
          <w:rFonts w:ascii="Karla" w:hAnsi="Karla"/>
          <w:bCs/>
          <w:sz w:val="24"/>
        </w:rPr>
        <w:t xml:space="preserve">government, sectors and </w:t>
      </w:r>
      <w:r w:rsidRPr="00C91542">
        <w:rPr>
          <w:rFonts w:ascii="Karla" w:hAnsi="Karla"/>
          <w:bCs/>
          <w:sz w:val="24"/>
        </w:rPr>
        <w:t>agencies</w:t>
      </w:r>
      <w:r w:rsidR="000C4DD0">
        <w:rPr>
          <w:rFonts w:ascii="Karla" w:hAnsi="Karla"/>
          <w:bCs/>
          <w:sz w:val="24"/>
        </w:rPr>
        <w:t>,</w:t>
      </w:r>
      <w:r w:rsidRPr="00C91542">
        <w:rPr>
          <w:rFonts w:ascii="Karla" w:hAnsi="Karla"/>
          <w:bCs/>
          <w:sz w:val="24"/>
        </w:rPr>
        <w:t xml:space="preserve"> and join up disparate reform levers. We support calls by </w:t>
      </w:r>
      <w:r w:rsidR="000C4DD0">
        <w:rPr>
          <w:rFonts w:ascii="Karla" w:hAnsi="Karla"/>
          <w:bCs/>
          <w:sz w:val="24"/>
        </w:rPr>
        <w:t>the Victorian Council of Social Service</w:t>
      </w:r>
      <w:r w:rsidRPr="00C91542">
        <w:rPr>
          <w:rFonts w:ascii="Karla" w:hAnsi="Karla"/>
          <w:bCs/>
          <w:sz w:val="24"/>
        </w:rPr>
        <w:t xml:space="preserve">, Community Housing Federation of Victoria, Council to Homeless Persons, Victorian Public Tenants Association, Tenants Union of Victoria, Domestic Violence Victoria and Justice Connect Homeless Law, for </w:t>
      </w:r>
      <w:r>
        <w:rPr>
          <w:rFonts w:ascii="Karla" w:hAnsi="Karla"/>
          <w:bCs/>
          <w:sz w:val="24"/>
        </w:rPr>
        <w:t>a</w:t>
      </w:r>
      <w:r w:rsidRPr="00C91542">
        <w:rPr>
          <w:rFonts w:ascii="Karla" w:hAnsi="Karla"/>
          <w:bCs/>
          <w:sz w:val="24"/>
        </w:rPr>
        <w:t xml:space="preserve"> strategy to expand the supply, security and quality of low-cost social and private housing in Victoria.</w:t>
      </w:r>
      <w:r>
        <w:rPr>
          <w:rFonts w:ascii="Karla" w:hAnsi="Karla"/>
          <w:bCs/>
          <w:sz w:val="24"/>
        </w:rPr>
        <w:t xml:space="preserve"> Such a strategy should</w:t>
      </w:r>
      <w:r w:rsidRPr="00C91542">
        <w:rPr>
          <w:rFonts w:ascii="Karla" w:hAnsi="Karla"/>
          <w:bCs/>
          <w:sz w:val="24"/>
        </w:rPr>
        <w:t xml:space="preserve"> include mechanisms to finance the expansion of social housing, leverage affordable housing through the planning system, and expand supported options for low-income home ownership.</w:t>
      </w:r>
      <w:r>
        <w:rPr>
          <w:rFonts w:ascii="Karla" w:hAnsi="Karla"/>
          <w:bCs/>
          <w:sz w:val="24"/>
        </w:rPr>
        <w:t xml:space="preserve"> For example, VCOSS has called for </w:t>
      </w:r>
      <w:r w:rsidRPr="00C91542">
        <w:rPr>
          <w:rFonts w:ascii="Karla" w:hAnsi="Karla"/>
          <w:bCs/>
          <w:sz w:val="24"/>
        </w:rPr>
        <w:t>a dedicated growt</w:t>
      </w:r>
      <w:r w:rsidR="003E19AA">
        <w:rPr>
          <w:rFonts w:ascii="Karla" w:hAnsi="Karla"/>
          <w:bCs/>
          <w:sz w:val="24"/>
        </w:rPr>
        <w:t>h fund to expand social housing – n</w:t>
      </w:r>
      <w:r w:rsidRPr="00C91542">
        <w:rPr>
          <w:rFonts w:ascii="Karla" w:hAnsi="Karla"/>
          <w:bCs/>
          <w:sz w:val="24"/>
        </w:rPr>
        <w:t>ew investment of $200 million per year would enable the growth of at least 800 homes each year</w:t>
      </w:r>
      <w:r w:rsidR="00EC5836">
        <w:rPr>
          <w:rFonts w:ascii="Karla" w:hAnsi="Karla"/>
          <w:bCs/>
          <w:sz w:val="24"/>
        </w:rPr>
        <w:t>.</w:t>
      </w:r>
      <w:r w:rsidR="00EC5836">
        <w:rPr>
          <w:rStyle w:val="EndnoteReference"/>
          <w:rFonts w:ascii="Karla" w:hAnsi="Karla"/>
          <w:bCs/>
          <w:sz w:val="24"/>
        </w:rPr>
        <w:endnoteReference w:id="7"/>
      </w:r>
    </w:p>
    <w:p w:rsidR="00EC5836" w:rsidRDefault="00EC5836" w:rsidP="00C91542">
      <w:pPr>
        <w:spacing w:after="0" w:line="360" w:lineRule="auto"/>
        <w:rPr>
          <w:rFonts w:ascii="Karla" w:hAnsi="Karla"/>
          <w:bCs/>
          <w:sz w:val="24"/>
        </w:rPr>
      </w:pPr>
    </w:p>
    <w:p w:rsidR="000A5C4F" w:rsidRDefault="000A5C4F" w:rsidP="000A5C4F">
      <w:pPr>
        <w:spacing w:after="0" w:line="360" w:lineRule="auto"/>
        <w:rPr>
          <w:rFonts w:ascii="Karla" w:hAnsi="Karla"/>
          <w:bCs/>
          <w:sz w:val="24"/>
          <w:szCs w:val="24"/>
        </w:rPr>
      </w:pPr>
      <w:r>
        <w:rPr>
          <w:rFonts w:ascii="Karla" w:hAnsi="Karla"/>
          <w:bCs/>
          <w:sz w:val="24"/>
          <w:szCs w:val="24"/>
        </w:rPr>
        <w:t>We also</w:t>
      </w:r>
      <w:r w:rsidRPr="00C91542">
        <w:rPr>
          <w:rFonts w:ascii="Karla" w:hAnsi="Karla"/>
          <w:bCs/>
          <w:sz w:val="24"/>
          <w:szCs w:val="24"/>
        </w:rPr>
        <w:t xml:space="preserve"> refer Infrastructure Victoria to ‘An Affordable Housing Reform Agenda’ (2015) by the Australian Council of Social Service, Community Housing Federation of Australia, Homelessness Australia, National Shelter, and National Association for Tenants’ Organisations. </w:t>
      </w:r>
      <w:r>
        <w:rPr>
          <w:rFonts w:ascii="Karla" w:hAnsi="Karla"/>
          <w:bCs/>
          <w:sz w:val="24"/>
          <w:szCs w:val="24"/>
        </w:rPr>
        <w:t>These expert stakeholders have provided</w:t>
      </w:r>
      <w:r w:rsidRPr="00C91542">
        <w:rPr>
          <w:rFonts w:ascii="Karla" w:hAnsi="Karla"/>
          <w:bCs/>
          <w:sz w:val="24"/>
          <w:szCs w:val="24"/>
        </w:rPr>
        <w:t xml:space="preserve"> a detailed model for reform to enable the growth of affordable housing stock</w:t>
      </w:r>
      <w:r>
        <w:rPr>
          <w:rFonts w:ascii="Karla" w:hAnsi="Karla"/>
          <w:bCs/>
          <w:sz w:val="24"/>
          <w:szCs w:val="24"/>
        </w:rPr>
        <w:t>, through mechanisms in area</w:t>
      </w:r>
      <w:r w:rsidRPr="00C91542">
        <w:rPr>
          <w:rFonts w:ascii="Karla" w:hAnsi="Karla"/>
          <w:bCs/>
          <w:sz w:val="24"/>
          <w:szCs w:val="24"/>
        </w:rPr>
        <w:t>s including tax reform, investment in new housing stock, provision of land for social and affordable housing, development of innovative finance models, reducing barriers to investment in affordable housing, reviewing and increasing Commonwealth Rent Assistance, and strengthening tenants’ rights to adequate housing and advocacy services.</w:t>
      </w:r>
      <w:r w:rsidRPr="00C91542">
        <w:rPr>
          <w:rStyle w:val="EndnoteReference"/>
          <w:rFonts w:ascii="Karla" w:hAnsi="Karla"/>
          <w:bCs/>
          <w:sz w:val="24"/>
          <w:szCs w:val="24"/>
        </w:rPr>
        <w:endnoteReference w:id="8"/>
      </w:r>
    </w:p>
    <w:p w:rsidR="000A5C4F" w:rsidRDefault="000A5C4F" w:rsidP="00C91542">
      <w:pPr>
        <w:spacing w:after="0" w:line="360" w:lineRule="auto"/>
        <w:rPr>
          <w:rFonts w:ascii="Karla" w:hAnsi="Karla"/>
          <w:bCs/>
          <w:sz w:val="24"/>
        </w:rPr>
      </w:pPr>
    </w:p>
    <w:p w:rsidR="00FC4049" w:rsidRDefault="000A5C4F" w:rsidP="008A194E">
      <w:pPr>
        <w:spacing w:after="0" w:line="360" w:lineRule="auto"/>
        <w:rPr>
          <w:rFonts w:ascii="Karla" w:hAnsi="Karla"/>
          <w:bCs/>
          <w:sz w:val="24"/>
        </w:rPr>
      </w:pPr>
      <w:r>
        <w:rPr>
          <w:rFonts w:ascii="Karla" w:hAnsi="Karla"/>
          <w:bCs/>
          <w:sz w:val="24"/>
        </w:rPr>
        <w:t>In addition, s</w:t>
      </w:r>
      <w:r w:rsidR="00EC5836">
        <w:rPr>
          <w:rFonts w:ascii="Karla" w:hAnsi="Karla"/>
          <w:bCs/>
          <w:sz w:val="24"/>
        </w:rPr>
        <w:t xml:space="preserve">pecific interventions are needed to redress young people’s </w:t>
      </w:r>
      <w:r w:rsidR="00DF3333">
        <w:rPr>
          <w:rFonts w:ascii="Karla" w:hAnsi="Karla"/>
          <w:bCs/>
          <w:sz w:val="24"/>
        </w:rPr>
        <w:t xml:space="preserve">exclusion from adequate, independent housing. </w:t>
      </w:r>
      <w:r w:rsidR="00FC4049">
        <w:rPr>
          <w:rFonts w:ascii="Karla" w:hAnsi="Karla"/>
          <w:bCs/>
          <w:sz w:val="24"/>
        </w:rPr>
        <w:t xml:space="preserve">In particular, an affordable housing strategy should include a ‘housing guarantee’ for young people leaving out-of-home care, who are exceptionally vulnerable to homelessness. A housing guarantee for young care-leavers is supported by VCOSS, </w:t>
      </w:r>
      <w:r w:rsidR="00FC4049" w:rsidRPr="0035787F">
        <w:rPr>
          <w:rFonts w:ascii="Karla" w:hAnsi="Karla"/>
          <w:bCs/>
          <w:sz w:val="24"/>
        </w:rPr>
        <w:t>the Council to Homeless Persons, the Centre for Excellence in Child and Family Welfare, Victorian Aboriginal Child Care Agency and Berry Street</w:t>
      </w:r>
      <w:r w:rsidR="00FC4049">
        <w:rPr>
          <w:rFonts w:ascii="Karla" w:hAnsi="Karla"/>
          <w:bCs/>
          <w:sz w:val="24"/>
        </w:rPr>
        <w:t>.</w:t>
      </w:r>
      <w:r w:rsidR="00FC4049" w:rsidRPr="0035787F">
        <w:rPr>
          <w:rFonts w:ascii="Karla" w:hAnsi="Karla"/>
          <w:bCs/>
          <w:sz w:val="24"/>
        </w:rPr>
        <w:t xml:space="preserve"> </w:t>
      </w:r>
      <w:r w:rsidR="00FC4049">
        <w:rPr>
          <w:rFonts w:ascii="Karla" w:hAnsi="Karla"/>
          <w:bCs/>
          <w:sz w:val="24"/>
        </w:rPr>
        <w:t xml:space="preserve">This model should make support available to all care leavers up to the age of 25 who are seeking to access the private rental market. Here, relevant supports might include a </w:t>
      </w:r>
      <w:r w:rsidR="00FC4049">
        <w:rPr>
          <w:rFonts w:ascii="Karla" w:hAnsi="Karla"/>
          <w:bCs/>
          <w:sz w:val="24"/>
        </w:rPr>
        <w:lastRenderedPageBreak/>
        <w:t xml:space="preserve">rent guarantee </w:t>
      </w:r>
      <w:r w:rsidR="00FC4049" w:rsidRPr="0035787F">
        <w:rPr>
          <w:rFonts w:ascii="Karla" w:hAnsi="Karla"/>
          <w:bCs/>
          <w:sz w:val="24"/>
        </w:rPr>
        <w:t>to encourage more landlords to rent to young people, and a rent supplement to assist the young person if they are studying and/or unable to work</w:t>
      </w:r>
      <w:r w:rsidR="00FC4049">
        <w:rPr>
          <w:rFonts w:ascii="Karla" w:hAnsi="Karla"/>
          <w:bCs/>
          <w:sz w:val="24"/>
        </w:rPr>
        <w:t>. Young people leaving care should also be enabled to access transitional housing and Foyer-style programs if they are not ready to live independently yet.</w:t>
      </w:r>
      <w:r w:rsidR="00FC4049">
        <w:rPr>
          <w:rStyle w:val="EndnoteReference"/>
          <w:rFonts w:ascii="Karla" w:hAnsi="Karla"/>
          <w:bCs/>
          <w:sz w:val="24"/>
        </w:rPr>
        <w:endnoteReference w:id="9"/>
      </w:r>
    </w:p>
    <w:p w:rsidR="00FC4049" w:rsidRDefault="00FC4049" w:rsidP="008A194E">
      <w:pPr>
        <w:spacing w:after="0" w:line="360" w:lineRule="auto"/>
        <w:rPr>
          <w:rFonts w:ascii="Karla" w:hAnsi="Karla"/>
          <w:bCs/>
          <w:sz w:val="24"/>
        </w:rPr>
      </w:pPr>
    </w:p>
    <w:p w:rsidR="00C91542" w:rsidRDefault="00FC4049" w:rsidP="00C91542">
      <w:pPr>
        <w:spacing w:after="0" w:line="360" w:lineRule="auto"/>
        <w:rPr>
          <w:rFonts w:ascii="Karla" w:hAnsi="Karla"/>
          <w:bCs/>
          <w:sz w:val="24"/>
        </w:rPr>
      </w:pPr>
      <w:r>
        <w:rPr>
          <w:rFonts w:ascii="Karla" w:hAnsi="Karla"/>
          <w:bCs/>
          <w:sz w:val="24"/>
        </w:rPr>
        <w:t xml:space="preserve">Other interventions are also needed to ensure adequate housing for all young people. YACVic has called for greater support for innovative, cross-sector initiatives like the Geelong Project, which bring together services, schools and local government </w:t>
      </w:r>
      <w:r w:rsidRPr="008A194E">
        <w:rPr>
          <w:rFonts w:ascii="Karla" w:hAnsi="Karla"/>
          <w:bCs/>
          <w:sz w:val="24"/>
        </w:rPr>
        <w:t xml:space="preserve">to </w:t>
      </w:r>
      <w:r>
        <w:rPr>
          <w:rFonts w:ascii="Karla" w:hAnsi="Karla"/>
          <w:bCs/>
          <w:sz w:val="24"/>
        </w:rPr>
        <w:t xml:space="preserve">identify young people at high risk of homelessness and intervene early to prevent this, while also </w:t>
      </w:r>
      <w:r w:rsidR="00A26E3A">
        <w:rPr>
          <w:rFonts w:ascii="Karla" w:hAnsi="Karla"/>
          <w:bCs/>
          <w:sz w:val="24"/>
        </w:rPr>
        <w:t>addressing</w:t>
      </w:r>
      <w:r w:rsidRPr="008A194E">
        <w:rPr>
          <w:rFonts w:ascii="Karla" w:hAnsi="Karla"/>
          <w:bCs/>
          <w:sz w:val="24"/>
        </w:rPr>
        <w:t xml:space="preserve"> school disengagement and mental health problems.</w:t>
      </w:r>
      <w:r>
        <w:rPr>
          <w:rFonts w:ascii="Karla" w:hAnsi="Karla"/>
          <w:bCs/>
          <w:sz w:val="24"/>
        </w:rPr>
        <w:t xml:space="preserve"> Meanwhile, </w:t>
      </w:r>
      <w:r w:rsidR="00DF3333">
        <w:rPr>
          <w:rFonts w:ascii="Karla" w:hAnsi="Karla"/>
          <w:bCs/>
          <w:sz w:val="24"/>
        </w:rPr>
        <w:t>VCOSS has proposed</w:t>
      </w:r>
      <w:r w:rsidR="003E19AA">
        <w:rPr>
          <w:rFonts w:ascii="Karla" w:hAnsi="Karla"/>
          <w:bCs/>
          <w:sz w:val="24"/>
        </w:rPr>
        <w:t xml:space="preserve"> investment in </w:t>
      </w:r>
      <w:r w:rsidR="00C91542" w:rsidRPr="00C91542">
        <w:rPr>
          <w:rFonts w:ascii="Karla" w:hAnsi="Karla"/>
          <w:bCs/>
          <w:sz w:val="24"/>
        </w:rPr>
        <w:t xml:space="preserve">youth-specific models of affordable housing, </w:t>
      </w:r>
      <w:r w:rsidR="003E19AA">
        <w:rPr>
          <w:rFonts w:ascii="Karla" w:hAnsi="Karla"/>
          <w:bCs/>
          <w:sz w:val="24"/>
        </w:rPr>
        <w:t>such as</w:t>
      </w:r>
      <w:r w:rsidR="00C91542" w:rsidRPr="00C91542">
        <w:rPr>
          <w:rFonts w:ascii="Karla" w:hAnsi="Karla"/>
          <w:bCs/>
          <w:sz w:val="24"/>
        </w:rPr>
        <w:t xml:space="preserve"> subsidized, supported share house programs in social housing</w:t>
      </w:r>
      <w:r w:rsidR="00DF3333">
        <w:rPr>
          <w:rFonts w:ascii="Karla" w:hAnsi="Karla"/>
          <w:bCs/>
          <w:sz w:val="24"/>
        </w:rPr>
        <w:t>,</w:t>
      </w:r>
      <w:r w:rsidR="00C91542" w:rsidRPr="00C91542">
        <w:rPr>
          <w:rFonts w:ascii="Karla" w:hAnsi="Karla"/>
          <w:bCs/>
          <w:sz w:val="24"/>
        </w:rPr>
        <w:t xml:space="preserve"> and rental brokerage programs for shared student housing arrangements.</w:t>
      </w:r>
      <w:r w:rsidR="00C91542" w:rsidRPr="00C91542">
        <w:rPr>
          <w:rStyle w:val="EndnoteReference"/>
          <w:rFonts w:ascii="Karla" w:hAnsi="Karla"/>
          <w:bCs/>
          <w:sz w:val="24"/>
        </w:rPr>
        <w:endnoteReference w:id="10"/>
      </w:r>
      <w:r w:rsidR="003E19AA">
        <w:rPr>
          <w:rFonts w:ascii="Karla" w:hAnsi="Karla"/>
          <w:bCs/>
          <w:sz w:val="24"/>
        </w:rPr>
        <w:t xml:space="preserve"> </w:t>
      </w:r>
    </w:p>
    <w:p w:rsidR="00544AB7" w:rsidRDefault="00544AB7" w:rsidP="00C91542">
      <w:pPr>
        <w:spacing w:after="0" w:line="360" w:lineRule="auto"/>
        <w:rPr>
          <w:rFonts w:ascii="Karla" w:hAnsi="Karla"/>
          <w:bCs/>
          <w:sz w:val="24"/>
        </w:rPr>
      </w:pPr>
    </w:p>
    <w:p w:rsidR="00287A0D" w:rsidRDefault="00544AB7" w:rsidP="00544AB7">
      <w:pPr>
        <w:spacing w:after="0" w:line="360" w:lineRule="auto"/>
        <w:rPr>
          <w:rFonts w:ascii="Karla" w:hAnsi="Karla"/>
          <w:bCs/>
          <w:sz w:val="24"/>
        </w:rPr>
      </w:pPr>
      <w:r>
        <w:rPr>
          <w:rFonts w:ascii="Karla" w:hAnsi="Karla"/>
          <w:bCs/>
          <w:sz w:val="24"/>
        </w:rPr>
        <w:t xml:space="preserve">Housing made available through these mechanisms must be not only affordable but </w:t>
      </w:r>
      <w:r w:rsidR="00414065">
        <w:rPr>
          <w:rFonts w:ascii="Karla" w:hAnsi="Karla"/>
          <w:bCs/>
          <w:sz w:val="24"/>
        </w:rPr>
        <w:t xml:space="preserve">also </w:t>
      </w:r>
      <w:r>
        <w:rPr>
          <w:rFonts w:ascii="Karla" w:hAnsi="Karla"/>
          <w:bCs/>
          <w:sz w:val="24"/>
        </w:rPr>
        <w:t>‘adequate’. The Victorian Government is</w:t>
      </w:r>
      <w:r w:rsidR="00A26E3A">
        <w:rPr>
          <w:rFonts w:ascii="Karla" w:hAnsi="Karla"/>
          <w:bCs/>
          <w:sz w:val="24"/>
        </w:rPr>
        <w:t xml:space="preserve"> currently</w:t>
      </w:r>
      <w:r>
        <w:rPr>
          <w:rFonts w:ascii="Karla" w:hAnsi="Karla"/>
          <w:bCs/>
          <w:sz w:val="24"/>
        </w:rPr>
        <w:t xml:space="preserve"> consulting on the </w:t>
      </w:r>
      <w:r w:rsidRPr="00544AB7">
        <w:rPr>
          <w:rFonts w:ascii="Karla" w:hAnsi="Karla"/>
          <w:bCs/>
          <w:sz w:val="24"/>
        </w:rPr>
        <w:t>Better Apartments Draft Design Standards</w:t>
      </w:r>
      <w:r>
        <w:rPr>
          <w:rFonts w:ascii="Karla" w:hAnsi="Karla"/>
          <w:bCs/>
          <w:sz w:val="24"/>
        </w:rPr>
        <w:t xml:space="preserve">, in recognition that thin guidance for this sector has led to some Victorians living in properties which do not  </w:t>
      </w:r>
      <w:r w:rsidRPr="00544AB7">
        <w:rPr>
          <w:rFonts w:ascii="Karla" w:hAnsi="Karla"/>
          <w:bCs/>
          <w:sz w:val="24"/>
        </w:rPr>
        <w:t>meet basic needs</w:t>
      </w:r>
      <w:r w:rsidR="003C5046">
        <w:rPr>
          <w:rFonts w:ascii="Karla" w:hAnsi="Karla"/>
          <w:bCs/>
          <w:sz w:val="24"/>
        </w:rPr>
        <w:t>,</w:t>
      </w:r>
      <w:r w:rsidRPr="00544AB7">
        <w:rPr>
          <w:rFonts w:ascii="Karla" w:hAnsi="Karla"/>
          <w:bCs/>
          <w:sz w:val="24"/>
        </w:rPr>
        <w:t xml:space="preserve"> such as natural light, fresh air and storage.</w:t>
      </w:r>
      <w:r w:rsidR="00287A0D">
        <w:rPr>
          <w:rFonts w:ascii="Karla" w:hAnsi="Karla"/>
          <w:bCs/>
          <w:sz w:val="24"/>
        </w:rPr>
        <w:t xml:space="preserve"> This issue affects </w:t>
      </w:r>
      <w:r w:rsidR="003C5046">
        <w:rPr>
          <w:rFonts w:ascii="Karla" w:hAnsi="Karla"/>
          <w:bCs/>
          <w:sz w:val="24"/>
        </w:rPr>
        <w:t>many</w:t>
      </w:r>
      <w:r w:rsidR="00287A0D">
        <w:rPr>
          <w:rFonts w:ascii="Karla" w:hAnsi="Karla"/>
          <w:bCs/>
          <w:sz w:val="24"/>
        </w:rPr>
        <w:t xml:space="preserve"> vulnerable young people – for example, the high-rise apartments blocks proliferating in the City of Melbourne (which provide housing of varied quality) are home to high proportions of low income residents, many of whom are students and other young adults.</w:t>
      </w:r>
      <w:r w:rsidR="00414065">
        <w:rPr>
          <w:rFonts w:ascii="Karla" w:hAnsi="Karla"/>
          <w:bCs/>
          <w:sz w:val="24"/>
        </w:rPr>
        <w:t xml:space="preserve"> (In </w:t>
      </w:r>
      <w:r w:rsidR="00414065" w:rsidRPr="00287A0D">
        <w:rPr>
          <w:rFonts w:ascii="Karla" w:hAnsi="Karla"/>
          <w:bCs/>
          <w:sz w:val="24"/>
        </w:rPr>
        <w:t>2011 there were 10,000 students living in the City of Melbourne</w:t>
      </w:r>
      <w:r w:rsidR="00414065">
        <w:rPr>
          <w:rFonts w:ascii="Karla" w:hAnsi="Karla"/>
          <w:bCs/>
          <w:sz w:val="24"/>
        </w:rPr>
        <w:t>.)</w:t>
      </w:r>
      <w:r w:rsidR="00414065">
        <w:rPr>
          <w:rStyle w:val="EndnoteReference"/>
          <w:rFonts w:ascii="Karla" w:hAnsi="Karla"/>
          <w:bCs/>
          <w:sz w:val="24"/>
        </w:rPr>
        <w:endnoteReference w:id="11"/>
      </w:r>
      <w:r w:rsidR="00287A0D">
        <w:rPr>
          <w:rFonts w:ascii="Karla" w:hAnsi="Karla"/>
          <w:bCs/>
          <w:sz w:val="24"/>
        </w:rPr>
        <w:t xml:space="preserve"> </w:t>
      </w:r>
    </w:p>
    <w:p w:rsidR="00287A0D" w:rsidRDefault="00287A0D" w:rsidP="00544AB7">
      <w:pPr>
        <w:spacing w:after="0" w:line="360" w:lineRule="auto"/>
        <w:rPr>
          <w:rFonts w:ascii="Karla" w:hAnsi="Karla"/>
          <w:bCs/>
          <w:sz w:val="24"/>
        </w:rPr>
      </w:pPr>
    </w:p>
    <w:p w:rsidR="00544AB7" w:rsidRDefault="00544AB7" w:rsidP="00544AB7">
      <w:pPr>
        <w:spacing w:after="0" w:line="360" w:lineRule="auto"/>
        <w:rPr>
          <w:rFonts w:ascii="Karla" w:hAnsi="Karla"/>
          <w:bCs/>
          <w:sz w:val="24"/>
        </w:rPr>
      </w:pPr>
      <w:r>
        <w:rPr>
          <w:rFonts w:ascii="Karla" w:hAnsi="Karla"/>
          <w:bCs/>
          <w:sz w:val="24"/>
        </w:rPr>
        <w:t xml:space="preserve">Any affordable housing strategy must align with adequacy standards as regards </w:t>
      </w:r>
      <w:r w:rsidR="003C5046">
        <w:rPr>
          <w:rFonts w:ascii="Karla" w:hAnsi="Karla"/>
          <w:bCs/>
          <w:sz w:val="24"/>
        </w:rPr>
        <w:t>health and safety</w:t>
      </w:r>
      <w:r w:rsidRPr="00544AB7">
        <w:rPr>
          <w:rFonts w:ascii="Karla" w:hAnsi="Karla"/>
          <w:bCs/>
          <w:sz w:val="24"/>
        </w:rPr>
        <w:t>, room depth, accessibility, waste and water, energy efficiency, storage, open space and noise minimisation.</w:t>
      </w:r>
      <w:r>
        <w:rPr>
          <w:rFonts w:ascii="Karla" w:hAnsi="Karla"/>
          <w:bCs/>
          <w:sz w:val="24"/>
        </w:rPr>
        <w:t xml:space="preserve"> Here, we note the advocacy of VCOSS and the </w:t>
      </w:r>
      <w:r w:rsidR="007C6CBF">
        <w:rPr>
          <w:rFonts w:ascii="Karla" w:hAnsi="Karla"/>
          <w:bCs/>
          <w:sz w:val="24"/>
        </w:rPr>
        <w:t>Tenants Union of Victoria for reasonable minimum standards of rental housing, and we urge that their recommendations inform any affordable housing strategy.</w:t>
      </w:r>
      <w:r w:rsidR="007C6CBF">
        <w:rPr>
          <w:rStyle w:val="EndnoteReference"/>
          <w:rFonts w:ascii="Karla" w:hAnsi="Karla"/>
          <w:bCs/>
          <w:sz w:val="24"/>
        </w:rPr>
        <w:endnoteReference w:id="12"/>
      </w:r>
    </w:p>
    <w:p w:rsidR="008A194E" w:rsidRDefault="008A194E" w:rsidP="00C91542">
      <w:pPr>
        <w:spacing w:after="0" w:line="360" w:lineRule="auto"/>
        <w:rPr>
          <w:rFonts w:ascii="Karla" w:hAnsi="Karla"/>
          <w:bCs/>
          <w:sz w:val="24"/>
        </w:rPr>
      </w:pPr>
    </w:p>
    <w:p w:rsidR="009B433B" w:rsidRPr="009B433B" w:rsidRDefault="009B433B" w:rsidP="00C91542">
      <w:pPr>
        <w:spacing w:after="0" w:line="360" w:lineRule="auto"/>
        <w:rPr>
          <w:rFonts w:ascii="Karla" w:hAnsi="Karla"/>
          <w:b/>
          <w:bCs/>
          <w:sz w:val="24"/>
        </w:rPr>
      </w:pPr>
      <w:r>
        <w:rPr>
          <w:rFonts w:ascii="Karla" w:hAnsi="Karla"/>
          <w:b/>
          <w:bCs/>
          <w:sz w:val="24"/>
        </w:rPr>
        <w:t>Increasing housing density in established areas</w:t>
      </w:r>
    </w:p>
    <w:p w:rsidR="00D71325" w:rsidRDefault="00D71325" w:rsidP="00C91542">
      <w:pPr>
        <w:spacing w:after="0" w:line="360" w:lineRule="auto"/>
        <w:rPr>
          <w:rFonts w:ascii="Karla" w:hAnsi="Karla"/>
          <w:bCs/>
          <w:sz w:val="24"/>
        </w:rPr>
      </w:pPr>
    </w:p>
    <w:p w:rsidR="00D567BA" w:rsidRDefault="00240467" w:rsidP="00D71325">
      <w:pPr>
        <w:spacing w:after="0" w:line="360" w:lineRule="auto"/>
        <w:rPr>
          <w:rFonts w:ascii="Karla" w:hAnsi="Karla"/>
          <w:sz w:val="24"/>
          <w:szCs w:val="24"/>
        </w:rPr>
      </w:pPr>
      <w:r>
        <w:rPr>
          <w:rFonts w:ascii="Karla" w:hAnsi="Karla"/>
          <w:sz w:val="24"/>
          <w:szCs w:val="24"/>
        </w:rPr>
        <w:t>We would sound a note of caution in</w:t>
      </w:r>
      <w:r w:rsidR="00D71325">
        <w:rPr>
          <w:rFonts w:ascii="Karla" w:hAnsi="Karla"/>
          <w:sz w:val="24"/>
          <w:szCs w:val="24"/>
        </w:rPr>
        <w:t xml:space="preserve"> response to </w:t>
      </w:r>
      <w:r>
        <w:rPr>
          <w:rFonts w:ascii="Karla" w:hAnsi="Karla"/>
          <w:sz w:val="24"/>
          <w:szCs w:val="24"/>
        </w:rPr>
        <w:t xml:space="preserve">Infrastructure Victoria’s </w:t>
      </w:r>
      <w:r w:rsidR="00D71325">
        <w:rPr>
          <w:rFonts w:ascii="Karla" w:hAnsi="Karla"/>
          <w:sz w:val="24"/>
          <w:szCs w:val="24"/>
        </w:rPr>
        <w:t xml:space="preserve">proposal to </w:t>
      </w:r>
      <w:r>
        <w:rPr>
          <w:rFonts w:ascii="Karla" w:hAnsi="Karla"/>
          <w:sz w:val="24"/>
          <w:szCs w:val="24"/>
        </w:rPr>
        <w:t>prioritise increasing</w:t>
      </w:r>
      <w:r w:rsidR="00D71325">
        <w:rPr>
          <w:rFonts w:ascii="Karla" w:hAnsi="Karla"/>
          <w:sz w:val="24"/>
          <w:szCs w:val="24"/>
        </w:rPr>
        <w:t xml:space="preserve"> housing density in </w:t>
      </w:r>
      <w:r w:rsidR="00D567BA">
        <w:rPr>
          <w:rFonts w:ascii="Karla" w:hAnsi="Karla"/>
          <w:sz w:val="24"/>
          <w:szCs w:val="24"/>
        </w:rPr>
        <w:t>‘</w:t>
      </w:r>
      <w:r w:rsidR="00D71325">
        <w:rPr>
          <w:rFonts w:ascii="Karla" w:hAnsi="Karla"/>
          <w:sz w:val="24"/>
          <w:szCs w:val="24"/>
        </w:rPr>
        <w:t>established</w:t>
      </w:r>
      <w:r w:rsidR="00D567BA">
        <w:rPr>
          <w:rFonts w:ascii="Karla" w:hAnsi="Karla"/>
          <w:sz w:val="24"/>
          <w:szCs w:val="24"/>
        </w:rPr>
        <w:t>’</w:t>
      </w:r>
      <w:r w:rsidR="00D71325">
        <w:rPr>
          <w:rFonts w:ascii="Karla" w:hAnsi="Karla"/>
          <w:sz w:val="24"/>
          <w:szCs w:val="24"/>
        </w:rPr>
        <w:t xml:space="preserve"> areas. The recent intensification </w:t>
      </w:r>
      <w:r w:rsidR="00D71325">
        <w:rPr>
          <w:rFonts w:ascii="Karla" w:hAnsi="Karla"/>
          <w:sz w:val="24"/>
          <w:szCs w:val="24"/>
        </w:rPr>
        <w:lastRenderedPageBreak/>
        <w:t xml:space="preserve">of housing stock in the inner suburbs of Melbourne has not </w:t>
      </w:r>
      <w:r w:rsidR="00B82D48">
        <w:rPr>
          <w:rFonts w:ascii="Karla" w:hAnsi="Karla"/>
          <w:sz w:val="24"/>
          <w:szCs w:val="24"/>
        </w:rPr>
        <w:t>noticeably</w:t>
      </w:r>
      <w:r w:rsidR="00D71325">
        <w:rPr>
          <w:rFonts w:ascii="Karla" w:hAnsi="Karla"/>
          <w:sz w:val="24"/>
          <w:szCs w:val="24"/>
        </w:rPr>
        <w:t xml:space="preserve"> improved t</w:t>
      </w:r>
      <w:r w:rsidR="00D57494">
        <w:rPr>
          <w:rFonts w:ascii="Karla" w:hAnsi="Karla"/>
          <w:sz w:val="24"/>
          <w:szCs w:val="24"/>
        </w:rPr>
        <w:t>he affordability of these areas. I</w:t>
      </w:r>
      <w:r w:rsidR="00D71325">
        <w:rPr>
          <w:rFonts w:ascii="Karla" w:hAnsi="Karla"/>
          <w:sz w:val="24"/>
          <w:szCs w:val="24"/>
        </w:rPr>
        <w:t xml:space="preserve">n fact, arguably its main impact </w:t>
      </w:r>
      <w:r w:rsidR="00B82D48">
        <w:rPr>
          <w:rFonts w:ascii="Karla" w:hAnsi="Karla"/>
          <w:sz w:val="24"/>
          <w:szCs w:val="24"/>
        </w:rPr>
        <w:t xml:space="preserve">(outside of the CBD itself) </w:t>
      </w:r>
      <w:r w:rsidR="00D71325">
        <w:rPr>
          <w:rFonts w:ascii="Karla" w:hAnsi="Karla"/>
          <w:sz w:val="24"/>
          <w:szCs w:val="24"/>
        </w:rPr>
        <w:t xml:space="preserve">has been to </w:t>
      </w:r>
      <w:r w:rsidR="00D567BA">
        <w:rPr>
          <w:rFonts w:ascii="Karla" w:hAnsi="Karla"/>
          <w:sz w:val="24"/>
          <w:szCs w:val="24"/>
        </w:rPr>
        <w:t>increase</w:t>
      </w:r>
      <w:r w:rsidR="00D71325">
        <w:rPr>
          <w:rFonts w:ascii="Karla" w:hAnsi="Karla"/>
          <w:sz w:val="24"/>
          <w:szCs w:val="24"/>
        </w:rPr>
        <w:t xml:space="preserve"> access to gentrified suburbs for higher income </w:t>
      </w:r>
      <w:r w:rsidR="00D567BA">
        <w:rPr>
          <w:rFonts w:ascii="Karla" w:hAnsi="Karla"/>
          <w:sz w:val="24"/>
          <w:szCs w:val="24"/>
        </w:rPr>
        <w:t>buyers</w:t>
      </w:r>
      <w:r w:rsidR="00D71325" w:rsidRPr="00B36110">
        <w:rPr>
          <w:rFonts w:ascii="Karla" w:hAnsi="Karla"/>
          <w:sz w:val="24"/>
          <w:szCs w:val="24"/>
        </w:rPr>
        <w:t>.</w:t>
      </w:r>
      <w:r w:rsidR="00D71325" w:rsidRPr="00B36110">
        <w:rPr>
          <w:rStyle w:val="EndnoteReference"/>
          <w:rFonts w:ascii="Karla" w:hAnsi="Karla"/>
          <w:bCs/>
          <w:sz w:val="24"/>
        </w:rPr>
        <w:endnoteReference w:id="13"/>
      </w:r>
    </w:p>
    <w:p w:rsidR="00D567BA" w:rsidRDefault="00D567BA" w:rsidP="00D71325">
      <w:pPr>
        <w:spacing w:after="0" w:line="360" w:lineRule="auto"/>
        <w:rPr>
          <w:rFonts w:ascii="Karla" w:hAnsi="Karla"/>
          <w:sz w:val="24"/>
          <w:szCs w:val="24"/>
        </w:rPr>
      </w:pPr>
    </w:p>
    <w:p w:rsidR="00D71325" w:rsidRDefault="00D71325" w:rsidP="00D71325">
      <w:pPr>
        <w:spacing w:after="0" w:line="360" w:lineRule="auto"/>
        <w:rPr>
          <w:rFonts w:ascii="Karla" w:hAnsi="Karla"/>
          <w:sz w:val="24"/>
          <w:szCs w:val="24"/>
        </w:rPr>
      </w:pPr>
      <w:r>
        <w:rPr>
          <w:rFonts w:ascii="Karla" w:hAnsi="Karla"/>
          <w:sz w:val="24"/>
          <w:szCs w:val="24"/>
        </w:rPr>
        <w:t xml:space="preserve">While we support making the inner suburbs more accessible to young people, especially on lower incomes, this will not eventuate from increased stock alone. Any such moves must form part of a comprehensive affordable housing strategy, with strong </w:t>
      </w:r>
      <w:r w:rsidR="00961EA6">
        <w:rPr>
          <w:rFonts w:ascii="Karla" w:hAnsi="Karla"/>
          <w:sz w:val="24"/>
          <w:szCs w:val="24"/>
        </w:rPr>
        <w:t xml:space="preserve">and well evaluated </w:t>
      </w:r>
      <w:r>
        <w:rPr>
          <w:rFonts w:ascii="Karla" w:hAnsi="Karla"/>
          <w:sz w:val="24"/>
          <w:szCs w:val="24"/>
        </w:rPr>
        <w:t>mechanisms to grow affordable housing in areas with good local amenity. The housing stock must match the circumstances of people in that community who are at risk of disadvantage</w:t>
      </w:r>
      <w:r w:rsidR="00261E7E">
        <w:rPr>
          <w:rFonts w:ascii="Karla" w:hAnsi="Karla"/>
          <w:sz w:val="24"/>
          <w:szCs w:val="24"/>
        </w:rPr>
        <w:t xml:space="preserve"> – who may range from large families to single young people. </w:t>
      </w:r>
    </w:p>
    <w:p w:rsidR="00D71325" w:rsidRDefault="00D71325" w:rsidP="00D71325">
      <w:pPr>
        <w:spacing w:after="0" w:line="360" w:lineRule="auto"/>
        <w:rPr>
          <w:rFonts w:ascii="Karla" w:hAnsi="Karla"/>
          <w:sz w:val="24"/>
          <w:szCs w:val="24"/>
        </w:rPr>
      </w:pPr>
    </w:p>
    <w:p w:rsidR="00F9443F" w:rsidRDefault="00D71325" w:rsidP="00D71325">
      <w:pPr>
        <w:spacing w:after="0" w:line="360" w:lineRule="auto"/>
        <w:rPr>
          <w:rFonts w:ascii="Karla" w:hAnsi="Karla"/>
          <w:sz w:val="24"/>
          <w:szCs w:val="24"/>
        </w:rPr>
      </w:pPr>
      <w:r>
        <w:rPr>
          <w:rFonts w:ascii="Karla" w:hAnsi="Karla"/>
          <w:sz w:val="24"/>
          <w:szCs w:val="24"/>
        </w:rPr>
        <w:t xml:space="preserve">Moreover, we would also urge </w:t>
      </w:r>
      <w:r w:rsidR="00961EA6">
        <w:rPr>
          <w:rFonts w:ascii="Karla" w:hAnsi="Karla"/>
          <w:sz w:val="24"/>
          <w:szCs w:val="24"/>
        </w:rPr>
        <w:t xml:space="preserve">that any 30-year plan </w:t>
      </w:r>
      <w:r>
        <w:rPr>
          <w:rFonts w:ascii="Karla" w:hAnsi="Karla"/>
          <w:sz w:val="24"/>
          <w:szCs w:val="24"/>
        </w:rPr>
        <w:t xml:space="preserve">identify established Victorian communities where young people and their families are </w:t>
      </w:r>
      <w:r>
        <w:rPr>
          <w:rFonts w:ascii="Karla" w:hAnsi="Karla"/>
          <w:i/>
          <w:sz w:val="24"/>
          <w:szCs w:val="24"/>
        </w:rPr>
        <w:t xml:space="preserve">currently </w:t>
      </w:r>
      <w:r>
        <w:rPr>
          <w:rFonts w:ascii="Karla" w:hAnsi="Karla"/>
          <w:sz w:val="24"/>
          <w:szCs w:val="24"/>
        </w:rPr>
        <w:t xml:space="preserve">living without adequate access to essential infrastructure, and prioritise improving development to meet their needs. </w:t>
      </w:r>
      <w:r w:rsidR="00961EA6">
        <w:rPr>
          <w:rFonts w:ascii="Karla" w:hAnsi="Karla"/>
          <w:sz w:val="24"/>
          <w:szCs w:val="24"/>
        </w:rPr>
        <w:t xml:space="preserve">This will require </w:t>
      </w:r>
      <w:r w:rsidR="006517D6">
        <w:rPr>
          <w:rFonts w:ascii="Karla" w:hAnsi="Karla"/>
          <w:sz w:val="24"/>
          <w:szCs w:val="24"/>
        </w:rPr>
        <w:t xml:space="preserve">new investment in </w:t>
      </w:r>
      <w:r w:rsidR="00A12CA7">
        <w:rPr>
          <w:rFonts w:ascii="Karla" w:hAnsi="Karla"/>
          <w:sz w:val="24"/>
          <w:szCs w:val="24"/>
        </w:rPr>
        <w:t xml:space="preserve">infrastructure in </w:t>
      </w:r>
      <w:r w:rsidR="006517D6">
        <w:rPr>
          <w:rFonts w:ascii="Karla" w:hAnsi="Karla"/>
          <w:sz w:val="24"/>
          <w:szCs w:val="24"/>
        </w:rPr>
        <w:t xml:space="preserve">growth corridors, regional centres and rural communities. </w:t>
      </w:r>
    </w:p>
    <w:p w:rsidR="00F9443F" w:rsidRDefault="00F9443F" w:rsidP="00D71325">
      <w:pPr>
        <w:spacing w:after="0" w:line="360" w:lineRule="auto"/>
        <w:rPr>
          <w:rFonts w:ascii="Karla" w:hAnsi="Karla"/>
          <w:sz w:val="24"/>
          <w:szCs w:val="24"/>
        </w:rPr>
      </w:pPr>
    </w:p>
    <w:p w:rsidR="00D71325" w:rsidRDefault="006517D6" w:rsidP="00D71325">
      <w:pPr>
        <w:spacing w:after="0" w:line="360" w:lineRule="auto"/>
        <w:rPr>
          <w:rFonts w:ascii="Karla" w:hAnsi="Karla"/>
          <w:sz w:val="24"/>
          <w:szCs w:val="24"/>
        </w:rPr>
      </w:pPr>
      <w:r>
        <w:rPr>
          <w:rFonts w:ascii="Karla" w:hAnsi="Karla"/>
          <w:sz w:val="24"/>
          <w:szCs w:val="24"/>
        </w:rPr>
        <w:t xml:space="preserve">A 30-year strategy might also include steps to promote higher </w:t>
      </w:r>
      <w:r w:rsidR="00F9443F">
        <w:rPr>
          <w:rFonts w:ascii="Karla" w:hAnsi="Karla"/>
          <w:sz w:val="24"/>
          <w:szCs w:val="24"/>
        </w:rPr>
        <w:t>density housing</w:t>
      </w:r>
      <w:r w:rsidR="00961EA6">
        <w:rPr>
          <w:rFonts w:ascii="Karla" w:hAnsi="Karla"/>
          <w:sz w:val="24"/>
          <w:szCs w:val="24"/>
        </w:rPr>
        <w:t>, along with employment, community and recreational opportunities</w:t>
      </w:r>
      <w:r>
        <w:rPr>
          <w:rFonts w:ascii="Karla" w:hAnsi="Karla"/>
          <w:sz w:val="24"/>
          <w:szCs w:val="24"/>
        </w:rPr>
        <w:t>,</w:t>
      </w:r>
      <w:r w:rsidR="00961EA6">
        <w:rPr>
          <w:rFonts w:ascii="Karla" w:hAnsi="Karla"/>
          <w:sz w:val="24"/>
          <w:szCs w:val="24"/>
        </w:rPr>
        <w:t xml:space="preserve"> around regional or suburban ‘hubs’ </w:t>
      </w:r>
      <w:r>
        <w:rPr>
          <w:rFonts w:ascii="Karla" w:hAnsi="Karla"/>
          <w:sz w:val="24"/>
          <w:szCs w:val="24"/>
        </w:rPr>
        <w:t xml:space="preserve">in areas where there are large and growing populations of young people. </w:t>
      </w:r>
      <w:r w:rsidR="00756C6E">
        <w:rPr>
          <w:rFonts w:ascii="Karla" w:hAnsi="Karla"/>
          <w:sz w:val="24"/>
          <w:szCs w:val="24"/>
        </w:rPr>
        <w:t xml:space="preserve">(Such an approach is referenced by Infrastructure Victoria in their recommendation 1.1.2.) </w:t>
      </w:r>
      <w:r>
        <w:rPr>
          <w:rFonts w:ascii="Karla" w:hAnsi="Karla"/>
          <w:sz w:val="24"/>
          <w:szCs w:val="24"/>
        </w:rPr>
        <w:t>Any such initiatives must include strong affordability measures and must be responsive and appropriate to local needs.</w:t>
      </w:r>
      <w:r w:rsidR="00756C6E">
        <w:rPr>
          <w:rFonts w:ascii="Karla" w:hAnsi="Karla"/>
          <w:sz w:val="24"/>
          <w:szCs w:val="24"/>
        </w:rPr>
        <w:t xml:space="preserve"> </w:t>
      </w:r>
      <w:r>
        <w:rPr>
          <w:rFonts w:ascii="Karla" w:hAnsi="Karla"/>
          <w:sz w:val="24"/>
          <w:szCs w:val="24"/>
        </w:rPr>
        <w:t xml:space="preserve"> </w:t>
      </w:r>
      <w:r w:rsidR="00961EA6">
        <w:rPr>
          <w:rFonts w:ascii="Karla" w:hAnsi="Karla"/>
          <w:sz w:val="24"/>
          <w:szCs w:val="24"/>
        </w:rPr>
        <w:t xml:space="preserve"> </w:t>
      </w:r>
      <w:r w:rsidR="00F9443F">
        <w:rPr>
          <w:rFonts w:ascii="Karla" w:hAnsi="Karla"/>
          <w:sz w:val="24"/>
          <w:szCs w:val="24"/>
        </w:rPr>
        <w:t xml:space="preserve"> </w:t>
      </w:r>
    </w:p>
    <w:p w:rsidR="00961EA6" w:rsidRDefault="00961EA6" w:rsidP="00D71325">
      <w:pPr>
        <w:spacing w:after="0" w:line="360" w:lineRule="auto"/>
        <w:rPr>
          <w:rFonts w:ascii="Karla" w:hAnsi="Karla"/>
          <w:sz w:val="24"/>
          <w:szCs w:val="24"/>
        </w:rPr>
      </w:pPr>
    </w:p>
    <w:p w:rsidR="009B433B" w:rsidRPr="009B433B" w:rsidRDefault="009B433B" w:rsidP="00D71325">
      <w:pPr>
        <w:spacing w:after="0" w:line="360" w:lineRule="auto"/>
        <w:rPr>
          <w:rFonts w:ascii="Karla" w:hAnsi="Karla"/>
          <w:b/>
          <w:bCs/>
          <w:sz w:val="24"/>
        </w:rPr>
      </w:pPr>
      <w:r>
        <w:rPr>
          <w:rFonts w:ascii="Karla" w:hAnsi="Karla"/>
          <w:b/>
          <w:sz w:val="24"/>
          <w:szCs w:val="24"/>
        </w:rPr>
        <w:t>Transport pricing</w:t>
      </w:r>
    </w:p>
    <w:p w:rsidR="00DD2E49" w:rsidRDefault="00DD2E49" w:rsidP="00C91542">
      <w:pPr>
        <w:spacing w:after="0" w:line="360" w:lineRule="auto"/>
        <w:rPr>
          <w:rFonts w:ascii="Karla" w:hAnsi="Karla"/>
          <w:bCs/>
          <w:sz w:val="24"/>
        </w:rPr>
      </w:pPr>
    </w:p>
    <w:p w:rsidR="00DD5FFB" w:rsidRDefault="000F5E1D" w:rsidP="004D673B">
      <w:pPr>
        <w:spacing w:after="0" w:line="360" w:lineRule="auto"/>
        <w:rPr>
          <w:rFonts w:ascii="Karla" w:hAnsi="Karla"/>
          <w:sz w:val="24"/>
          <w:szCs w:val="24"/>
        </w:rPr>
      </w:pPr>
      <w:r>
        <w:rPr>
          <w:rFonts w:ascii="Karla" w:hAnsi="Karla"/>
          <w:sz w:val="24"/>
          <w:szCs w:val="24"/>
        </w:rPr>
        <w:t xml:space="preserve">In </w:t>
      </w:r>
      <w:r w:rsidR="00DD5FFB">
        <w:rPr>
          <w:rFonts w:ascii="Karla" w:hAnsi="Karla"/>
          <w:sz w:val="24"/>
          <w:szCs w:val="24"/>
        </w:rPr>
        <w:t xml:space="preserve">response to Infrastructure Victoria’s </w:t>
      </w:r>
      <w:r>
        <w:rPr>
          <w:rFonts w:ascii="Karla" w:hAnsi="Karla"/>
          <w:sz w:val="24"/>
          <w:szCs w:val="24"/>
        </w:rPr>
        <w:t xml:space="preserve">proposed transport pricing </w:t>
      </w:r>
      <w:r w:rsidR="00986284">
        <w:rPr>
          <w:rFonts w:ascii="Karla" w:hAnsi="Karla"/>
          <w:sz w:val="24"/>
          <w:szCs w:val="24"/>
        </w:rPr>
        <w:t>initiative</w:t>
      </w:r>
      <w:r>
        <w:rPr>
          <w:rFonts w:ascii="Karla" w:hAnsi="Karla"/>
          <w:sz w:val="24"/>
          <w:szCs w:val="24"/>
        </w:rPr>
        <w:t xml:space="preserve">, we urge that </w:t>
      </w:r>
      <w:r w:rsidR="00DD5FFB">
        <w:rPr>
          <w:rFonts w:ascii="Karla" w:hAnsi="Karla"/>
          <w:sz w:val="24"/>
          <w:szCs w:val="24"/>
        </w:rPr>
        <w:t xml:space="preserve">further consultation be undertaken </w:t>
      </w:r>
      <w:r>
        <w:rPr>
          <w:rFonts w:ascii="Karla" w:hAnsi="Karla"/>
          <w:sz w:val="24"/>
          <w:szCs w:val="24"/>
        </w:rPr>
        <w:t>with the Victorian Council of Social Service and its members, to ensure such a scheme does not increase hardship</w:t>
      </w:r>
      <w:r w:rsidR="00F638F6">
        <w:rPr>
          <w:rFonts w:ascii="Karla" w:hAnsi="Karla"/>
          <w:sz w:val="24"/>
          <w:szCs w:val="24"/>
        </w:rPr>
        <w:t xml:space="preserve"> and isolation</w:t>
      </w:r>
      <w:r>
        <w:rPr>
          <w:rFonts w:ascii="Karla" w:hAnsi="Karla"/>
          <w:sz w:val="24"/>
          <w:szCs w:val="24"/>
        </w:rPr>
        <w:t xml:space="preserve"> for households experiencing </w:t>
      </w:r>
      <w:r w:rsidR="008B61DE">
        <w:rPr>
          <w:rFonts w:ascii="Karla" w:hAnsi="Karla"/>
          <w:sz w:val="24"/>
          <w:szCs w:val="24"/>
        </w:rPr>
        <w:t>poverty</w:t>
      </w:r>
      <w:r>
        <w:rPr>
          <w:rFonts w:ascii="Karla" w:hAnsi="Karla"/>
          <w:sz w:val="24"/>
          <w:szCs w:val="24"/>
        </w:rPr>
        <w:t>.</w:t>
      </w:r>
      <w:r w:rsidR="008B61DE">
        <w:rPr>
          <w:rFonts w:ascii="Karla" w:hAnsi="Karla"/>
          <w:sz w:val="24"/>
          <w:szCs w:val="24"/>
        </w:rPr>
        <w:t xml:space="preserve"> </w:t>
      </w:r>
    </w:p>
    <w:p w:rsidR="00DD5FFB" w:rsidRDefault="00DD5FFB" w:rsidP="004D673B">
      <w:pPr>
        <w:spacing w:after="0" w:line="360" w:lineRule="auto"/>
        <w:rPr>
          <w:rFonts w:ascii="Karla" w:hAnsi="Karla"/>
          <w:sz w:val="24"/>
          <w:szCs w:val="24"/>
        </w:rPr>
      </w:pPr>
    </w:p>
    <w:p w:rsidR="00DD5FFB" w:rsidRDefault="00DD5FFB" w:rsidP="004D673B">
      <w:pPr>
        <w:spacing w:after="0" w:line="360" w:lineRule="auto"/>
        <w:rPr>
          <w:rFonts w:ascii="Karla" w:hAnsi="Karla"/>
          <w:sz w:val="24"/>
          <w:szCs w:val="24"/>
        </w:rPr>
      </w:pPr>
      <w:r>
        <w:rPr>
          <w:rFonts w:ascii="Karla" w:hAnsi="Karla"/>
          <w:sz w:val="24"/>
          <w:szCs w:val="24"/>
        </w:rPr>
        <w:t>M</w:t>
      </w:r>
      <w:r w:rsidR="00986284">
        <w:rPr>
          <w:rFonts w:ascii="Karla" w:hAnsi="Karla"/>
          <w:sz w:val="24"/>
          <w:szCs w:val="24"/>
        </w:rPr>
        <w:t xml:space="preserve">any </w:t>
      </w:r>
      <w:r w:rsidR="00F638F6">
        <w:rPr>
          <w:rFonts w:ascii="Karla" w:hAnsi="Karla"/>
          <w:sz w:val="24"/>
          <w:szCs w:val="24"/>
        </w:rPr>
        <w:t xml:space="preserve">outer suburban and regional areas with </w:t>
      </w:r>
      <w:r w:rsidR="00986284">
        <w:rPr>
          <w:rFonts w:ascii="Karla" w:hAnsi="Karla"/>
          <w:sz w:val="24"/>
          <w:szCs w:val="24"/>
        </w:rPr>
        <w:t>high</w:t>
      </w:r>
      <w:r w:rsidR="00F638F6">
        <w:rPr>
          <w:rFonts w:ascii="Karla" w:hAnsi="Karla"/>
          <w:sz w:val="24"/>
          <w:szCs w:val="24"/>
        </w:rPr>
        <w:t xml:space="preserve"> rates of car dependence </w:t>
      </w:r>
      <w:r w:rsidR="00BE278F">
        <w:rPr>
          <w:rFonts w:ascii="Karla" w:hAnsi="Karla"/>
          <w:sz w:val="24"/>
          <w:szCs w:val="24"/>
        </w:rPr>
        <w:t xml:space="preserve">– for example Hume, Melton, Wyndham, Geelong, Mildura and Latrobe – also </w:t>
      </w:r>
      <w:r w:rsidR="00986284">
        <w:rPr>
          <w:rFonts w:ascii="Karla" w:hAnsi="Karla"/>
          <w:sz w:val="24"/>
          <w:szCs w:val="24"/>
        </w:rPr>
        <w:t xml:space="preserve">have higher </w:t>
      </w:r>
      <w:r w:rsidR="00986284">
        <w:rPr>
          <w:rFonts w:ascii="Karla" w:hAnsi="Karla"/>
          <w:sz w:val="24"/>
          <w:szCs w:val="24"/>
        </w:rPr>
        <w:lastRenderedPageBreak/>
        <w:t>than average rates of youth unemployment</w:t>
      </w:r>
      <w:r w:rsidR="00BE278F">
        <w:rPr>
          <w:rFonts w:ascii="Karla" w:hAnsi="Karla"/>
          <w:sz w:val="24"/>
          <w:szCs w:val="24"/>
        </w:rPr>
        <w:t xml:space="preserve">, as well as </w:t>
      </w:r>
      <w:r w:rsidR="00B36110">
        <w:rPr>
          <w:rFonts w:ascii="Karla" w:hAnsi="Karla"/>
          <w:sz w:val="24"/>
          <w:szCs w:val="24"/>
        </w:rPr>
        <w:t>populations that are younger than the state average and growing rapidly</w:t>
      </w:r>
      <w:r w:rsidR="00986284">
        <w:rPr>
          <w:rFonts w:ascii="Karla" w:hAnsi="Karla"/>
          <w:sz w:val="24"/>
          <w:szCs w:val="24"/>
        </w:rPr>
        <w:t>.</w:t>
      </w:r>
      <w:r w:rsidR="00986284">
        <w:rPr>
          <w:rStyle w:val="EndnoteReference"/>
          <w:rFonts w:ascii="Karla" w:hAnsi="Karla"/>
          <w:sz w:val="24"/>
          <w:szCs w:val="24"/>
        </w:rPr>
        <w:endnoteReference w:id="14"/>
      </w:r>
      <w:r w:rsidR="00986284">
        <w:rPr>
          <w:rFonts w:ascii="Karla" w:hAnsi="Karla"/>
          <w:sz w:val="24"/>
          <w:szCs w:val="24"/>
        </w:rPr>
        <w:t xml:space="preserve"> </w:t>
      </w:r>
      <w:r w:rsidR="00494689" w:rsidRPr="00494689">
        <w:rPr>
          <w:rFonts w:ascii="Karla" w:hAnsi="Karla"/>
          <w:bCs/>
          <w:sz w:val="24"/>
        </w:rPr>
        <w:t>As of 2014, only around a quarter of Melbourne’s low-cost private rental dwellings had good access to public transport.</w:t>
      </w:r>
      <w:r w:rsidR="00494689" w:rsidRPr="00494689">
        <w:rPr>
          <w:rStyle w:val="EndnoteReference"/>
          <w:rFonts w:ascii="Karla" w:hAnsi="Karla"/>
          <w:bCs/>
          <w:sz w:val="24"/>
        </w:rPr>
        <w:endnoteReference w:id="15"/>
      </w:r>
      <w:r w:rsidR="00494689">
        <w:rPr>
          <w:rFonts w:ascii="Karla" w:hAnsi="Karla"/>
          <w:bCs/>
          <w:sz w:val="24"/>
        </w:rPr>
        <w:t xml:space="preserve"> </w:t>
      </w:r>
      <w:r w:rsidR="00986284">
        <w:rPr>
          <w:rFonts w:ascii="Karla" w:hAnsi="Karla"/>
          <w:sz w:val="24"/>
          <w:szCs w:val="24"/>
        </w:rPr>
        <w:t xml:space="preserve">It is vital any initiatives to better leverage resourcing from Victoria’s roads do not have the effect of worsening the marginalisation of </w:t>
      </w:r>
      <w:r w:rsidR="006C1754">
        <w:rPr>
          <w:rFonts w:ascii="Karla" w:hAnsi="Karla"/>
          <w:sz w:val="24"/>
          <w:szCs w:val="24"/>
        </w:rPr>
        <w:t xml:space="preserve">disadvantaged </w:t>
      </w:r>
      <w:r w:rsidR="00BE278F">
        <w:rPr>
          <w:rFonts w:ascii="Karla" w:hAnsi="Karla"/>
          <w:sz w:val="24"/>
          <w:szCs w:val="24"/>
        </w:rPr>
        <w:t>young people</w:t>
      </w:r>
      <w:r w:rsidR="00E33F3A">
        <w:rPr>
          <w:rFonts w:ascii="Karla" w:hAnsi="Karla"/>
          <w:sz w:val="24"/>
          <w:szCs w:val="24"/>
        </w:rPr>
        <w:t>.</w:t>
      </w:r>
      <w:r w:rsidR="00986284">
        <w:rPr>
          <w:rFonts w:ascii="Karla" w:hAnsi="Karla"/>
          <w:sz w:val="24"/>
          <w:szCs w:val="24"/>
        </w:rPr>
        <w:t xml:space="preserve"> </w:t>
      </w:r>
    </w:p>
    <w:p w:rsidR="00DD5FFB" w:rsidRDefault="00DD5FFB" w:rsidP="004D673B">
      <w:pPr>
        <w:spacing w:after="0" w:line="360" w:lineRule="auto"/>
        <w:rPr>
          <w:rFonts w:ascii="Karla" w:hAnsi="Karla"/>
          <w:sz w:val="24"/>
          <w:szCs w:val="24"/>
        </w:rPr>
      </w:pPr>
    </w:p>
    <w:p w:rsidR="00B36110" w:rsidRDefault="008B61DE" w:rsidP="004D673B">
      <w:pPr>
        <w:spacing w:after="0" w:line="360" w:lineRule="auto"/>
        <w:rPr>
          <w:rFonts w:ascii="Karla" w:hAnsi="Karla"/>
          <w:sz w:val="24"/>
          <w:szCs w:val="24"/>
        </w:rPr>
      </w:pPr>
      <w:r>
        <w:rPr>
          <w:rFonts w:ascii="Karla" w:hAnsi="Karla"/>
          <w:sz w:val="24"/>
          <w:szCs w:val="24"/>
        </w:rPr>
        <w:t xml:space="preserve">To further guard against </w:t>
      </w:r>
      <w:r w:rsidR="00494689">
        <w:rPr>
          <w:rFonts w:ascii="Karla" w:hAnsi="Karla"/>
          <w:sz w:val="24"/>
          <w:szCs w:val="24"/>
        </w:rPr>
        <w:t>this</w:t>
      </w:r>
      <w:r>
        <w:rPr>
          <w:rFonts w:ascii="Karla" w:hAnsi="Karla"/>
          <w:sz w:val="24"/>
          <w:szCs w:val="24"/>
        </w:rPr>
        <w:t xml:space="preserve">, any transport pricing developments </w:t>
      </w:r>
      <w:r w:rsidR="00C9037D">
        <w:rPr>
          <w:rFonts w:ascii="Karla" w:hAnsi="Karla"/>
          <w:sz w:val="24"/>
          <w:szCs w:val="24"/>
        </w:rPr>
        <w:t xml:space="preserve">should </w:t>
      </w:r>
      <w:r>
        <w:rPr>
          <w:rFonts w:ascii="Karla" w:hAnsi="Karla"/>
          <w:sz w:val="24"/>
          <w:szCs w:val="24"/>
        </w:rPr>
        <w:t xml:space="preserve">occur </w:t>
      </w:r>
      <w:r w:rsidR="00DD5FFB">
        <w:rPr>
          <w:rFonts w:ascii="Karla" w:hAnsi="Karla"/>
          <w:sz w:val="24"/>
          <w:szCs w:val="24"/>
        </w:rPr>
        <w:t xml:space="preserve">following </w:t>
      </w:r>
      <w:r>
        <w:rPr>
          <w:rFonts w:ascii="Karla" w:hAnsi="Karla"/>
          <w:sz w:val="24"/>
          <w:szCs w:val="24"/>
        </w:rPr>
        <w:t xml:space="preserve">the </w:t>
      </w:r>
      <w:r w:rsidR="00C9037D">
        <w:rPr>
          <w:rFonts w:ascii="Karla" w:hAnsi="Karla"/>
          <w:sz w:val="24"/>
          <w:szCs w:val="24"/>
        </w:rPr>
        <w:t>strengthening</w:t>
      </w:r>
      <w:r>
        <w:rPr>
          <w:rFonts w:ascii="Karla" w:hAnsi="Karla"/>
          <w:sz w:val="24"/>
          <w:szCs w:val="24"/>
        </w:rPr>
        <w:t xml:space="preserve"> of Victoria’s public and </w:t>
      </w:r>
      <w:r w:rsidR="00DD5FFB">
        <w:rPr>
          <w:rFonts w:ascii="Karla" w:hAnsi="Karla"/>
          <w:sz w:val="24"/>
          <w:szCs w:val="24"/>
        </w:rPr>
        <w:t>community</w:t>
      </w:r>
      <w:r>
        <w:rPr>
          <w:rFonts w:ascii="Karla" w:hAnsi="Karla"/>
          <w:sz w:val="24"/>
          <w:szCs w:val="24"/>
        </w:rPr>
        <w:t xml:space="preserve"> transport systems. </w:t>
      </w:r>
    </w:p>
    <w:p w:rsidR="005709BE" w:rsidRDefault="005709BE" w:rsidP="004D673B">
      <w:pPr>
        <w:spacing w:after="0" w:line="360" w:lineRule="auto"/>
        <w:rPr>
          <w:rFonts w:ascii="Karla" w:hAnsi="Karla"/>
          <w:sz w:val="24"/>
          <w:szCs w:val="24"/>
        </w:rPr>
      </w:pPr>
    </w:p>
    <w:p w:rsidR="005709BE" w:rsidRPr="005709BE" w:rsidRDefault="002646B6" w:rsidP="004D673B">
      <w:pPr>
        <w:spacing w:after="0" w:line="360" w:lineRule="auto"/>
        <w:rPr>
          <w:rFonts w:ascii="Karla" w:hAnsi="Karla"/>
          <w:b/>
          <w:sz w:val="24"/>
          <w:szCs w:val="24"/>
        </w:rPr>
      </w:pPr>
      <w:r>
        <w:rPr>
          <w:rFonts w:ascii="Karla" w:hAnsi="Karla"/>
          <w:b/>
          <w:sz w:val="24"/>
          <w:szCs w:val="24"/>
        </w:rPr>
        <w:t xml:space="preserve">High quality education infrastructure </w:t>
      </w:r>
    </w:p>
    <w:p w:rsidR="005709BE" w:rsidRDefault="005709BE" w:rsidP="004D673B">
      <w:pPr>
        <w:spacing w:after="0" w:line="360" w:lineRule="auto"/>
        <w:rPr>
          <w:rFonts w:ascii="Karla" w:hAnsi="Karla"/>
          <w:sz w:val="24"/>
          <w:szCs w:val="24"/>
        </w:rPr>
      </w:pPr>
    </w:p>
    <w:p w:rsidR="005709BE" w:rsidRDefault="005709BE" w:rsidP="004D673B">
      <w:pPr>
        <w:spacing w:after="0" w:line="360" w:lineRule="auto"/>
        <w:rPr>
          <w:rFonts w:ascii="Karla" w:hAnsi="Karla"/>
          <w:sz w:val="24"/>
          <w:szCs w:val="24"/>
        </w:rPr>
      </w:pPr>
      <w:r>
        <w:rPr>
          <w:rFonts w:ascii="Karla" w:hAnsi="Karla"/>
          <w:sz w:val="24"/>
          <w:szCs w:val="24"/>
        </w:rPr>
        <w:t>Infrastructure Victoria suggests transforming state schools into community facilities</w:t>
      </w:r>
      <w:r w:rsidR="004F58F2">
        <w:rPr>
          <w:rFonts w:ascii="Karla" w:hAnsi="Karla"/>
          <w:sz w:val="24"/>
          <w:szCs w:val="24"/>
        </w:rPr>
        <w:t>,</w:t>
      </w:r>
      <w:r>
        <w:rPr>
          <w:rFonts w:ascii="Karla" w:hAnsi="Karla"/>
          <w:sz w:val="24"/>
          <w:szCs w:val="24"/>
        </w:rPr>
        <w:t xml:space="preserve"> </w:t>
      </w:r>
      <w:r w:rsidR="004F58F2">
        <w:rPr>
          <w:rFonts w:ascii="Karla" w:hAnsi="Karla"/>
          <w:sz w:val="24"/>
          <w:szCs w:val="24"/>
        </w:rPr>
        <w:t>especially in areas experiencing rapid growth and regional and rural communities – f</w:t>
      </w:r>
      <w:r w:rsidR="00670ABF">
        <w:rPr>
          <w:rFonts w:ascii="Karla" w:hAnsi="Karla"/>
          <w:sz w:val="24"/>
          <w:szCs w:val="24"/>
        </w:rPr>
        <w:t>or example,</w:t>
      </w:r>
      <w:r w:rsidR="004F58F2">
        <w:rPr>
          <w:rFonts w:ascii="Karla" w:hAnsi="Karla"/>
          <w:sz w:val="24"/>
          <w:szCs w:val="24"/>
        </w:rPr>
        <w:t xml:space="preserve"> by</w:t>
      </w:r>
      <w:r w:rsidR="00670ABF">
        <w:rPr>
          <w:rFonts w:ascii="Karla" w:hAnsi="Karla"/>
          <w:sz w:val="24"/>
          <w:szCs w:val="24"/>
        </w:rPr>
        <w:t xml:space="preserve"> integrating</w:t>
      </w:r>
      <w:r>
        <w:rPr>
          <w:rFonts w:ascii="Karla" w:hAnsi="Karla"/>
          <w:sz w:val="24"/>
          <w:szCs w:val="24"/>
        </w:rPr>
        <w:t xml:space="preserve"> kindergartens</w:t>
      </w:r>
      <w:r w:rsidR="00670ABF">
        <w:rPr>
          <w:rFonts w:ascii="Karla" w:hAnsi="Karla"/>
          <w:sz w:val="24"/>
          <w:szCs w:val="24"/>
        </w:rPr>
        <w:t xml:space="preserve"> and</w:t>
      </w:r>
      <w:r>
        <w:rPr>
          <w:rFonts w:ascii="Karla" w:hAnsi="Karla"/>
          <w:sz w:val="24"/>
          <w:szCs w:val="24"/>
        </w:rPr>
        <w:t xml:space="preserve"> long day care</w:t>
      </w:r>
      <w:r w:rsidR="00670ABF">
        <w:rPr>
          <w:rFonts w:ascii="Karla" w:hAnsi="Karla"/>
          <w:sz w:val="24"/>
          <w:szCs w:val="24"/>
        </w:rPr>
        <w:t xml:space="preserve"> into schools</w:t>
      </w:r>
      <w:r>
        <w:rPr>
          <w:rFonts w:ascii="Karla" w:hAnsi="Karla"/>
          <w:sz w:val="24"/>
          <w:szCs w:val="24"/>
        </w:rPr>
        <w:t xml:space="preserve">, and sharing sports, arts and library facilities. </w:t>
      </w:r>
    </w:p>
    <w:p w:rsidR="00670ABF" w:rsidRDefault="00670ABF" w:rsidP="004D673B">
      <w:pPr>
        <w:spacing w:after="0" w:line="360" w:lineRule="auto"/>
        <w:rPr>
          <w:rFonts w:ascii="Karla" w:hAnsi="Karla"/>
          <w:sz w:val="24"/>
          <w:szCs w:val="24"/>
        </w:rPr>
      </w:pPr>
    </w:p>
    <w:p w:rsidR="00670ABF" w:rsidRDefault="00670ABF" w:rsidP="004D673B">
      <w:pPr>
        <w:spacing w:after="0" w:line="360" w:lineRule="auto"/>
        <w:rPr>
          <w:rFonts w:ascii="Karla" w:hAnsi="Karla"/>
          <w:sz w:val="24"/>
          <w:szCs w:val="24"/>
        </w:rPr>
      </w:pPr>
      <w:r>
        <w:rPr>
          <w:rFonts w:ascii="Karla" w:hAnsi="Karla"/>
          <w:sz w:val="24"/>
          <w:szCs w:val="24"/>
        </w:rPr>
        <w:t>We</w:t>
      </w:r>
      <w:r w:rsidR="0017307A">
        <w:rPr>
          <w:rFonts w:ascii="Karla" w:hAnsi="Karla"/>
          <w:sz w:val="24"/>
          <w:szCs w:val="24"/>
        </w:rPr>
        <w:t xml:space="preserve"> would</w:t>
      </w:r>
      <w:r>
        <w:rPr>
          <w:rFonts w:ascii="Karla" w:hAnsi="Karla"/>
          <w:sz w:val="24"/>
          <w:szCs w:val="24"/>
        </w:rPr>
        <w:t xml:space="preserve"> see merit in such an approach if the intent </w:t>
      </w:r>
      <w:r w:rsidR="0017307A">
        <w:rPr>
          <w:rFonts w:ascii="Karla" w:hAnsi="Karla"/>
          <w:sz w:val="24"/>
          <w:szCs w:val="24"/>
        </w:rPr>
        <w:t>was</w:t>
      </w:r>
      <w:r>
        <w:rPr>
          <w:rFonts w:ascii="Karla" w:hAnsi="Karla"/>
          <w:sz w:val="24"/>
          <w:szCs w:val="24"/>
        </w:rPr>
        <w:t xml:space="preserve"> to strengthen the connection of students and </w:t>
      </w:r>
      <w:r w:rsidR="00D57494">
        <w:rPr>
          <w:rFonts w:ascii="Karla" w:hAnsi="Karla"/>
          <w:sz w:val="24"/>
          <w:szCs w:val="24"/>
        </w:rPr>
        <w:t xml:space="preserve">their </w:t>
      </w:r>
      <w:r>
        <w:rPr>
          <w:rFonts w:ascii="Karla" w:hAnsi="Karla"/>
          <w:sz w:val="24"/>
          <w:szCs w:val="24"/>
        </w:rPr>
        <w:t xml:space="preserve">families (particularly those facing disadvantage) to services and opportunities which they would otherwise struggle to access, and to </w:t>
      </w:r>
      <w:r w:rsidR="004F58F2">
        <w:rPr>
          <w:rFonts w:ascii="Karla" w:hAnsi="Karla"/>
          <w:sz w:val="24"/>
          <w:szCs w:val="24"/>
        </w:rPr>
        <w:t>make</w:t>
      </w:r>
      <w:r>
        <w:rPr>
          <w:rFonts w:ascii="Karla" w:hAnsi="Karla"/>
          <w:sz w:val="24"/>
          <w:szCs w:val="24"/>
        </w:rPr>
        <w:t xml:space="preserve"> schools into more nurturing</w:t>
      </w:r>
      <w:r w:rsidR="004F58F2">
        <w:rPr>
          <w:rFonts w:ascii="Karla" w:hAnsi="Karla"/>
          <w:sz w:val="24"/>
          <w:szCs w:val="24"/>
        </w:rPr>
        <w:t xml:space="preserve">, welcoming and culturally </w:t>
      </w:r>
      <w:r w:rsidR="00D32BF3">
        <w:rPr>
          <w:rFonts w:ascii="Karla" w:hAnsi="Karla"/>
          <w:sz w:val="24"/>
          <w:szCs w:val="24"/>
        </w:rPr>
        <w:t xml:space="preserve">safe </w:t>
      </w:r>
      <w:r w:rsidR="004F58F2">
        <w:rPr>
          <w:rFonts w:ascii="Karla" w:hAnsi="Karla"/>
          <w:sz w:val="24"/>
          <w:szCs w:val="24"/>
        </w:rPr>
        <w:t xml:space="preserve">spaces </w:t>
      </w:r>
      <w:r>
        <w:rPr>
          <w:rFonts w:ascii="Karla" w:hAnsi="Karla"/>
          <w:sz w:val="24"/>
          <w:szCs w:val="24"/>
        </w:rPr>
        <w:t>that recognise physical, social and familial wellbeing as important to a student’s educational engagement and success.</w:t>
      </w:r>
    </w:p>
    <w:p w:rsidR="00670ABF" w:rsidRDefault="00670ABF" w:rsidP="004D673B">
      <w:pPr>
        <w:spacing w:after="0" w:line="360" w:lineRule="auto"/>
        <w:rPr>
          <w:rFonts w:ascii="Karla" w:hAnsi="Karla"/>
          <w:sz w:val="24"/>
          <w:szCs w:val="24"/>
        </w:rPr>
      </w:pPr>
    </w:p>
    <w:p w:rsidR="00D32BF3" w:rsidRDefault="00670ABF" w:rsidP="004F58F2">
      <w:pPr>
        <w:spacing w:after="0" w:line="360" w:lineRule="auto"/>
        <w:rPr>
          <w:rFonts w:ascii="Karla" w:hAnsi="Karla"/>
          <w:sz w:val="24"/>
          <w:szCs w:val="24"/>
        </w:rPr>
      </w:pPr>
      <w:r>
        <w:rPr>
          <w:rFonts w:ascii="Karla" w:hAnsi="Karla"/>
          <w:sz w:val="24"/>
          <w:szCs w:val="24"/>
        </w:rPr>
        <w:t xml:space="preserve">However, we would not support any approach which limited young people’s access to wellbeing, sporting or cultural facilities by </w:t>
      </w:r>
      <w:r>
        <w:rPr>
          <w:rFonts w:ascii="Karla" w:hAnsi="Karla"/>
          <w:i/>
          <w:sz w:val="24"/>
          <w:szCs w:val="24"/>
        </w:rPr>
        <w:t xml:space="preserve">only </w:t>
      </w:r>
      <w:r>
        <w:rPr>
          <w:rFonts w:ascii="Karla" w:hAnsi="Karla"/>
          <w:sz w:val="24"/>
          <w:szCs w:val="24"/>
        </w:rPr>
        <w:t xml:space="preserve">making these things available within schools. This would be especially unsuitable for young people no longer attending school or young people who have been excluded from their local school. </w:t>
      </w:r>
    </w:p>
    <w:p w:rsidR="00D32BF3" w:rsidRDefault="00D32BF3" w:rsidP="004F58F2">
      <w:pPr>
        <w:spacing w:after="0" w:line="360" w:lineRule="auto"/>
        <w:rPr>
          <w:rFonts w:ascii="Karla" w:hAnsi="Karla"/>
          <w:sz w:val="24"/>
          <w:szCs w:val="24"/>
        </w:rPr>
      </w:pPr>
    </w:p>
    <w:p w:rsidR="00670ABF" w:rsidRPr="004F58F2" w:rsidRDefault="00670ABF" w:rsidP="004F58F2">
      <w:pPr>
        <w:spacing w:after="0" w:line="360" w:lineRule="auto"/>
        <w:rPr>
          <w:rFonts w:ascii="Karla" w:hAnsi="Karla"/>
          <w:sz w:val="24"/>
          <w:szCs w:val="24"/>
        </w:rPr>
      </w:pPr>
      <w:r>
        <w:rPr>
          <w:rFonts w:ascii="Karla" w:hAnsi="Karla"/>
          <w:sz w:val="24"/>
          <w:szCs w:val="24"/>
        </w:rPr>
        <w:t xml:space="preserve">Nor would we </w:t>
      </w:r>
      <w:r w:rsidR="004B0FA2">
        <w:rPr>
          <w:rFonts w:ascii="Karla" w:hAnsi="Karla"/>
          <w:sz w:val="24"/>
          <w:szCs w:val="24"/>
        </w:rPr>
        <w:t xml:space="preserve">(usually) </w:t>
      </w:r>
      <w:r>
        <w:rPr>
          <w:rFonts w:ascii="Karla" w:hAnsi="Karla"/>
          <w:sz w:val="24"/>
          <w:szCs w:val="24"/>
        </w:rPr>
        <w:t xml:space="preserve">support any approach which sought to </w:t>
      </w:r>
      <w:r w:rsidR="004F58F2">
        <w:rPr>
          <w:rFonts w:ascii="Karla" w:hAnsi="Karla"/>
          <w:sz w:val="24"/>
          <w:szCs w:val="24"/>
        </w:rPr>
        <w:t xml:space="preserve">restrict a community’s access to basic amenities </w:t>
      </w:r>
      <w:r w:rsidR="009C436F">
        <w:rPr>
          <w:rFonts w:ascii="Karla" w:hAnsi="Karla"/>
          <w:sz w:val="24"/>
          <w:szCs w:val="24"/>
        </w:rPr>
        <w:t>by only providing these within the local school</w:t>
      </w:r>
      <w:r>
        <w:rPr>
          <w:rFonts w:ascii="Karla" w:hAnsi="Karla"/>
          <w:sz w:val="24"/>
          <w:szCs w:val="24"/>
        </w:rPr>
        <w:t xml:space="preserve">. </w:t>
      </w:r>
      <w:r w:rsidR="004B0FA2">
        <w:rPr>
          <w:rFonts w:ascii="Karla" w:hAnsi="Karla"/>
          <w:sz w:val="24"/>
          <w:szCs w:val="24"/>
        </w:rPr>
        <w:t xml:space="preserve">(We appreciate there may be some exceptions in the case of highly built-up new suburbs where space is paramount.  </w:t>
      </w:r>
      <w:r w:rsidR="009F5C1A" w:rsidRPr="009F5C1A">
        <w:rPr>
          <w:rFonts w:ascii="Karla" w:hAnsi="Karla"/>
          <w:sz w:val="24"/>
          <w:szCs w:val="24"/>
        </w:rPr>
        <w:t xml:space="preserve">We refer the planners to the work currently being done to design the </w:t>
      </w:r>
      <w:r w:rsidR="009F5C1A" w:rsidRPr="004F58F2">
        <w:rPr>
          <w:rFonts w:ascii="Karla" w:hAnsi="Karla"/>
          <w:sz w:val="24"/>
          <w:szCs w:val="24"/>
        </w:rPr>
        <w:t xml:space="preserve">new ‘vertical’ primary school on Ferrars Street in Fishermans Bend as a dual </w:t>
      </w:r>
      <w:r w:rsidR="009F5C1A" w:rsidRPr="004F58F2">
        <w:rPr>
          <w:rFonts w:ascii="Karla" w:hAnsi="Karla"/>
          <w:sz w:val="24"/>
          <w:szCs w:val="24"/>
        </w:rPr>
        <w:lastRenderedPageBreak/>
        <w:t xml:space="preserve">purpose space for the best-practice delivery of educational and community services. </w:t>
      </w:r>
      <w:r w:rsidR="004F58F2">
        <w:rPr>
          <w:rFonts w:ascii="Karla" w:hAnsi="Karla"/>
          <w:sz w:val="24"/>
          <w:szCs w:val="24"/>
        </w:rPr>
        <w:t>Findings from</w:t>
      </w:r>
      <w:r w:rsidR="009F5C1A" w:rsidRPr="004F58F2">
        <w:rPr>
          <w:rFonts w:ascii="Karla" w:hAnsi="Karla"/>
          <w:sz w:val="24"/>
          <w:szCs w:val="24"/>
        </w:rPr>
        <w:t xml:space="preserve"> this initiative should be used to guide any future work in this space.)</w:t>
      </w:r>
    </w:p>
    <w:p w:rsidR="00240D24" w:rsidRDefault="00240D24" w:rsidP="004F58F2">
      <w:pPr>
        <w:spacing w:after="0" w:line="360" w:lineRule="auto"/>
        <w:rPr>
          <w:rFonts w:ascii="Karla" w:hAnsi="Karla"/>
          <w:sz w:val="24"/>
          <w:szCs w:val="24"/>
        </w:rPr>
      </w:pPr>
    </w:p>
    <w:p w:rsidR="009C436F" w:rsidRDefault="00662B94" w:rsidP="004F58F2">
      <w:pPr>
        <w:spacing w:after="0" w:line="360" w:lineRule="auto"/>
        <w:rPr>
          <w:rFonts w:ascii="Karla" w:hAnsi="Karla"/>
          <w:sz w:val="24"/>
          <w:szCs w:val="24"/>
        </w:rPr>
      </w:pPr>
      <w:r w:rsidRPr="004F58F2">
        <w:rPr>
          <w:rFonts w:ascii="Karla" w:hAnsi="Karla"/>
          <w:sz w:val="24"/>
          <w:szCs w:val="24"/>
        </w:rPr>
        <w:t>If Infrastructure Victoria wishes to support</w:t>
      </w:r>
      <w:r w:rsidR="004F58F2">
        <w:rPr>
          <w:rFonts w:ascii="Karla" w:hAnsi="Karla"/>
          <w:sz w:val="24"/>
          <w:szCs w:val="24"/>
        </w:rPr>
        <w:t xml:space="preserve"> the</w:t>
      </w:r>
      <w:r w:rsidRPr="004F58F2">
        <w:rPr>
          <w:rFonts w:ascii="Karla" w:hAnsi="Karla"/>
          <w:sz w:val="24"/>
          <w:szCs w:val="24"/>
        </w:rPr>
        <w:t xml:space="preserve"> integrated delivery of schools </w:t>
      </w:r>
      <w:r w:rsidR="004F58F2">
        <w:rPr>
          <w:rFonts w:ascii="Karla" w:hAnsi="Karla"/>
          <w:sz w:val="24"/>
          <w:szCs w:val="24"/>
        </w:rPr>
        <w:t>with</w:t>
      </w:r>
      <w:r w:rsidRPr="004F58F2">
        <w:rPr>
          <w:rFonts w:ascii="Karla" w:hAnsi="Karla"/>
          <w:sz w:val="24"/>
          <w:szCs w:val="24"/>
        </w:rPr>
        <w:t xml:space="preserve"> community services, we suggest that more work be undertaken to </w:t>
      </w:r>
      <w:r w:rsidR="00844880">
        <w:rPr>
          <w:rFonts w:ascii="Karla" w:hAnsi="Karla"/>
          <w:sz w:val="24"/>
          <w:szCs w:val="24"/>
        </w:rPr>
        <w:t>evaluate</w:t>
      </w:r>
      <w:r w:rsidRPr="004F58F2">
        <w:rPr>
          <w:rFonts w:ascii="Karla" w:hAnsi="Karla"/>
          <w:sz w:val="24"/>
          <w:szCs w:val="24"/>
        </w:rPr>
        <w:t xml:space="preserve"> and (where appropriate) extend the ‘schools as community hubs’ </w:t>
      </w:r>
      <w:r w:rsidR="002A6265" w:rsidRPr="004F58F2">
        <w:rPr>
          <w:rFonts w:ascii="Karla" w:hAnsi="Karla"/>
          <w:sz w:val="24"/>
          <w:szCs w:val="24"/>
        </w:rPr>
        <w:t>approach</w:t>
      </w:r>
      <w:r w:rsidR="009C436F">
        <w:rPr>
          <w:rFonts w:ascii="Karla" w:hAnsi="Karla"/>
          <w:sz w:val="24"/>
          <w:szCs w:val="24"/>
        </w:rPr>
        <w:t xml:space="preserve">. This approach </w:t>
      </w:r>
      <w:r w:rsidR="00844880">
        <w:rPr>
          <w:rFonts w:ascii="Karla" w:hAnsi="Karla"/>
          <w:sz w:val="24"/>
          <w:szCs w:val="24"/>
        </w:rPr>
        <w:t xml:space="preserve">– sometimes </w:t>
      </w:r>
      <w:r w:rsidR="002A6265" w:rsidRPr="004F58F2">
        <w:rPr>
          <w:rFonts w:ascii="Karla" w:hAnsi="Karla"/>
          <w:sz w:val="24"/>
          <w:szCs w:val="24"/>
        </w:rPr>
        <w:t>called Extended Service Schools, Extended School Hubs and Full Service Schools</w:t>
      </w:r>
      <w:r w:rsidR="00844880">
        <w:rPr>
          <w:rFonts w:ascii="Karla" w:hAnsi="Karla"/>
          <w:sz w:val="24"/>
          <w:szCs w:val="24"/>
        </w:rPr>
        <w:t xml:space="preserve"> – supports schools to </w:t>
      </w:r>
      <w:r w:rsidR="002A6265" w:rsidRPr="004F58F2">
        <w:rPr>
          <w:rFonts w:ascii="Karla" w:hAnsi="Karla"/>
          <w:sz w:val="24"/>
          <w:szCs w:val="24"/>
        </w:rPr>
        <w:t>work in partnership with a range of other organisations to deliver education along with other community services</w:t>
      </w:r>
      <w:r w:rsidR="009C436F">
        <w:rPr>
          <w:rFonts w:ascii="Karla" w:hAnsi="Karla"/>
          <w:sz w:val="24"/>
          <w:szCs w:val="24"/>
        </w:rPr>
        <w:t>. These can include</w:t>
      </w:r>
      <w:r w:rsidR="002A6265" w:rsidRPr="004F58F2">
        <w:rPr>
          <w:rFonts w:ascii="Karla" w:hAnsi="Karla"/>
          <w:sz w:val="24"/>
          <w:szCs w:val="24"/>
        </w:rPr>
        <w:t xml:space="preserve"> Maternal and Child Health services, kindergarten, early childhood services, </w:t>
      </w:r>
      <w:r w:rsidR="009C436F">
        <w:rPr>
          <w:rFonts w:ascii="Karla" w:hAnsi="Karla"/>
          <w:sz w:val="24"/>
          <w:szCs w:val="24"/>
        </w:rPr>
        <w:t xml:space="preserve">onsite </w:t>
      </w:r>
      <w:r w:rsidR="002A6265" w:rsidRPr="004F58F2">
        <w:rPr>
          <w:rFonts w:ascii="Karla" w:hAnsi="Karla"/>
          <w:sz w:val="24"/>
          <w:szCs w:val="24"/>
        </w:rPr>
        <w:t>health services,</w:t>
      </w:r>
      <w:r w:rsidR="009C436F">
        <w:rPr>
          <w:rFonts w:ascii="Karla" w:hAnsi="Karla"/>
          <w:sz w:val="24"/>
          <w:szCs w:val="24"/>
        </w:rPr>
        <w:t xml:space="preserve"> recreational activities, </w:t>
      </w:r>
      <w:r w:rsidR="002A6265" w:rsidRPr="004F58F2">
        <w:rPr>
          <w:rFonts w:ascii="Karla" w:hAnsi="Karla"/>
          <w:sz w:val="24"/>
          <w:szCs w:val="24"/>
        </w:rPr>
        <w:t xml:space="preserve">and </w:t>
      </w:r>
      <w:r w:rsidR="00844880">
        <w:rPr>
          <w:rFonts w:ascii="Karla" w:hAnsi="Karla"/>
          <w:sz w:val="24"/>
          <w:szCs w:val="24"/>
        </w:rPr>
        <w:t>education</w:t>
      </w:r>
      <w:r w:rsidR="002A6265" w:rsidRPr="004F58F2">
        <w:rPr>
          <w:rFonts w:ascii="Karla" w:hAnsi="Karla"/>
          <w:sz w:val="24"/>
          <w:szCs w:val="24"/>
        </w:rPr>
        <w:t xml:space="preserve"> support for parents. </w:t>
      </w:r>
      <w:r w:rsidR="00844880">
        <w:rPr>
          <w:rFonts w:ascii="Karla" w:hAnsi="Karla"/>
          <w:sz w:val="24"/>
          <w:szCs w:val="24"/>
        </w:rPr>
        <w:t>‘Hub’ style</w:t>
      </w:r>
      <w:r w:rsidR="002A6265" w:rsidRPr="004F58F2">
        <w:rPr>
          <w:rFonts w:ascii="Karla" w:hAnsi="Karla"/>
          <w:sz w:val="24"/>
          <w:szCs w:val="24"/>
        </w:rPr>
        <w:t xml:space="preserve"> schools may also increase community access to libraries, sporting facilities, gardens and community spaces. </w:t>
      </w:r>
    </w:p>
    <w:p w:rsidR="009C436F" w:rsidRDefault="009C436F" w:rsidP="004F58F2">
      <w:pPr>
        <w:spacing w:after="0" w:line="360" w:lineRule="auto"/>
        <w:rPr>
          <w:rFonts w:ascii="Karla" w:hAnsi="Karla"/>
          <w:sz w:val="24"/>
          <w:szCs w:val="24"/>
        </w:rPr>
      </w:pPr>
    </w:p>
    <w:p w:rsidR="00662B94" w:rsidRPr="004F58F2" w:rsidRDefault="009C436F" w:rsidP="004F58F2">
      <w:pPr>
        <w:spacing w:after="0" w:line="360" w:lineRule="auto"/>
        <w:rPr>
          <w:rFonts w:ascii="Karla" w:hAnsi="Karla"/>
          <w:sz w:val="24"/>
          <w:szCs w:val="24"/>
        </w:rPr>
      </w:pPr>
      <w:r>
        <w:rPr>
          <w:rFonts w:ascii="Karla" w:hAnsi="Karla"/>
          <w:sz w:val="24"/>
          <w:szCs w:val="24"/>
        </w:rPr>
        <w:t>These i</w:t>
      </w:r>
      <w:r w:rsidR="002A6265" w:rsidRPr="004F58F2">
        <w:rPr>
          <w:rFonts w:ascii="Karla" w:hAnsi="Karla"/>
          <w:sz w:val="24"/>
          <w:szCs w:val="24"/>
        </w:rPr>
        <w:t xml:space="preserve">ntegrated schools </w:t>
      </w:r>
      <w:r w:rsidR="00D57494" w:rsidRPr="004F58F2">
        <w:rPr>
          <w:rFonts w:ascii="Karla" w:hAnsi="Karla"/>
          <w:sz w:val="24"/>
          <w:szCs w:val="24"/>
        </w:rPr>
        <w:t>focus on engaging vulnerable and disadvantaged families who might otherwise struggle to access the support services and community connections they need.</w:t>
      </w:r>
      <w:r w:rsidR="00D57494">
        <w:rPr>
          <w:rFonts w:ascii="Karla" w:hAnsi="Karla"/>
          <w:sz w:val="24"/>
          <w:szCs w:val="24"/>
        </w:rPr>
        <w:t xml:space="preserve"> ‘Hub’ schools </w:t>
      </w:r>
      <w:r w:rsidR="002A6265" w:rsidRPr="004F58F2">
        <w:rPr>
          <w:rFonts w:ascii="Karla" w:hAnsi="Karla"/>
          <w:sz w:val="24"/>
          <w:szCs w:val="24"/>
        </w:rPr>
        <w:t>aim to connect students and their families to support</w:t>
      </w:r>
      <w:r w:rsidR="00D57494">
        <w:rPr>
          <w:rFonts w:ascii="Karla" w:hAnsi="Karla"/>
          <w:sz w:val="24"/>
          <w:szCs w:val="24"/>
        </w:rPr>
        <w:t>s</w:t>
      </w:r>
      <w:r w:rsidR="002A6265" w:rsidRPr="004F58F2">
        <w:rPr>
          <w:rFonts w:ascii="Karla" w:hAnsi="Karla"/>
          <w:sz w:val="24"/>
          <w:szCs w:val="24"/>
        </w:rPr>
        <w:t xml:space="preserve"> that improve their </w:t>
      </w:r>
      <w:r>
        <w:rPr>
          <w:rFonts w:ascii="Karla" w:hAnsi="Karla"/>
          <w:sz w:val="24"/>
          <w:szCs w:val="24"/>
        </w:rPr>
        <w:t xml:space="preserve">educational engagement and </w:t>
      </w:r>
      <w:r w:rsidR="00857FFE">
        <w:rPr>
          <w:rFonts w:ascii="Karla" w:hAnsi="Karla"/>
          <w:sz w:val="24"/>
          <w:szCs w:val="24"/>
        </w:rPr>
        <w:t>attainment</w:t>
      </w:r>
      <w:r>
        <w:rPr>
          <w:rFonts w:ascii="Karla" w:hAnsi="Karla"/>
          <w:sz w:val="24"/>
          <w:szCs w:val="24"/>
        </w:rPr>
        <w:t xml:space="preserve"> along with their</w:t>
      </w:r>
      <w:r w:rsidR="002A6265" w:rsidRPr="004F58F2">
        <w:rPr>
          <w:rFonts w:ascii="Karla" w:hAnsi="Karla"/>
          <w:sz w:val="24"/>
          <w:szCs w:val="24"/>
        </w:rPr>
        <w:t xml:space="preserve"> health</w:t>
      </w:r>
      <w:r w:rsidR="00857FFE">
        <w:rPr>
          <w:rFonts w:ascii="Karla" w:hAnsi="Karla"/>
          <w:sz w:val="24"/>
          <w:szCs w:val="24"/>
        </w:rPr>
        <w:t>, wellbeing and social connections</w:t>
      </w:r>
      <w:r w:rsidR="002A6265" w:rsidRPr="004F58F2">
        <w:rPr>
          <w:rFonts w:ascii="Karla" w:hAnsi="Karla"/>
          <w:sz w:val="24"/>
          <w:szCs w:val="24"/>
        </w:rPr>
        <w:t>, in the universal and non-stigma</w:t>
      </w:r>
      <w:r>
        <w:rPr>
          <w:rFonts w:ascii="Karla" w:hAnsi="Karla"/>
          <w:sz w:val="24"/>
          <w:szCs w:val="24"/>
        </w:rPr>
        <w:t xml:space="preserve">tising environment of a school. </w:t>
      </w:r>
      <w:r w:rsidR="000B4FF0" w:rsidRPr="004F58F2">
        <w:rPr>
          <w:rFonts w:ascii="Karla" w:hAnsi="Karla"/>
          <w:sz w:val="24"/>
          <w:szCs w:val="24"/>
        </w:rPr>
        <w:t>(</w:t>
      </w:r>
      <w:r w:rsidR="00350520">
        <w:rPr>
          <w:rFonts w:ascii="Karla" w:hAnsi="Karla"/>
          <w:sz w:val="24"/>
          <w:szCs w:val="24"/>
        </w:rPr>
        <w:t xml:space="preserve">Note: the aim of ‘schools as </w:t>
      </w:r>
      <w:r w:rsidR="0051180E">
        <w:rPr>
          <w:rFonts w:ascii="Karla" w:hAnsi="Karla"/>
          <w:sz w:val="24"/>
          <w:szCs w:val="24"/>
        </w:rPr>
        <w:t xml:space="preserve">community </w:t>
      </w:r>
      <w:r w:rsidR="00350520">
        <w:rPr>
          <w:rFonts w:ascii="Karla" w:hAnsi="Karla"/>
          <w:sz w:val="24"/>
          <w:szCs w:val="24"/>
        </w:rPr>
        <w:t xml:space="preserve">hubs’ </w:t>
      </w:r>
      <w:r w:rsidR="000B4FF0" w:rsidRPr="004F58F2">
        <w:rPr>
          <w:rFonts w:ascii="Karla" w:hAnsi="Karla"/>
          <w:sz w:val="24"/>
          <w:szCs w:val="24"/>
        </w:rPr>
        <w:t xml:space="preserve">is </w:t>
      </w:r>
      <w:r w:rsidR="000B4FF0" w:rsidRPr="004F58F2">
        <w:rPr>
          <w:rFonts w:ascii="Karla" w:hAnsi="Karla"/>
          <w:i/>
          <w:sz w:val="24"/>
          <w:szCs w:val="24"/>
        </w:rPr>
        <w:t xml:space="preserve">not </w:t>
      </w:r>
      <w:r w:rsidR="000B4FF0" w:rsidRPr="004F58F2">
        <w:rPr>
          <w:rFonts w:ascii="Karla" w:hAnsi="Karla"/>
          <w:sz w:val="24"/>
          <w:szCs w:val="24"/>
        </w:rPr>
        <w:t xml:space="preserve">to reduce </w:t>
      </w:r>
      <w:r w:rsidR="00350520">
        <w:rPr>
          <w:rFonts w:ascii="Karla" w:hAnsi="Karla"/>
          <w:sz w:val="24"/>
          <w:szCs w:val="24"/>
        </w:rPr>
        <w:t xml:space="preserve">the community’s access to services outside the school </w:t>
      </w:r>
      <w:r w:rsidR="0051180E">
        <w:rPr>
          <w:rFonts w:ascii="Karla" w:hAnsi="Karla"/>
          <w:sz w:val="24"/>
          <w:szCs w:val="24"/>
        </w:rPr>
        <w:t>setting</w:t>
      </w:r>
      <w:r w:rsidR="00350520">
        <w:rPr>
          <w:rFonts w:ascii="Karla" w:hAnsi="Karla"/>
          <w:sz w:val="24"/>
          <w:szCs w:val="24"/>
        </w:rPr>
        <w:t>.</w:t>
      </w:r>
      <w:r w:rsidR="000B4FF0" w:rsidRPr="004F58F2">
        <w:rPr>
          <w:rFonts w:ascii="Karla" w:hAnsi="Karla"/>
          <w:sz w:val="24"/>
          <w:szCs w:val="24"/>
        </w:rPr>
        <w:t xml:space="preserve">) </w:t>
      </w:r>
    </w:p>
    <w:p w:rsidR="004F58F2" w:rsidRPr="004F58F2" w:rsidRDefault="004F58F2" w:rsidP="004F58F2">
      <w:pPr>
        <w:spacing w:after="0" w:line="360" w:lineRule="auto"/>
        <w:rPr>
          <w:rFonts w:ascii="Karla" w:hAnsi="Karla"/>
          <w:sz w:val="24"/>
          <w:szCs w:val="24"/>
        </w:rPr>
      </w:pPr>
    </w:p>
    <w:p w:rsidR="008F5E6F" w:rsidRDefault="00350520" w:rsidP="004F58F2">
      <w:pPr>
        <w:spacing w:after="0" w:line="360" w:lineRule="auto"/>
        <w:rPr>
          <w:rFonts w:ascii="Karla" w:hAnsi="Karla"/>
          <w:sz w:val="24"/>
        </w:rPr>
      </w:pPr>
      <w:r>
        <w:rPr>
          <w:rFonts w:ascii="Karla" w:hAnsi="Karla"/>
          <w:sz w:val="24"/>
        </w:rPr>
        <w:t xml:space="preserve">This integrated model of education and community service delivery can have many benefits. </w:t>
      </w:r>
      <w:r w:rsidRPr="004F58F2">
        <w:rPr>
          <w:rFonts w:ascii="Karla" w:hAnsi="Karla"/>
          <w:sz w:val="24"/>
        </w:rPr>
        <w:t>Research conducted through the Royal Children’s Hospital Centre for Community Child Health and the Murdoch Children’s Research Institute recommended that</w:t>
      </w:r>
      <w:r>
        <w:rPr>
          <w:rFonts w:ascii="Karla" w:hAnsi="Karla"/>
          <w:sz w:val="24"/>
        </w:rPr>
        <w:t xml:space="preserve"> if the ‘hub’ model is to be successful it must inc</w:t>
      </w:r>
      <w:r w:rsidRPr="004F58F2">
        <w:rPr>
          <w:rFonts w:ascii="Karla" w:hAnsi="Karla"/>
          <w:sz w:val="24"/>
        </w:rPr>
        <w:t>lude</w:t>
      </w:r>
      <w:r w:rsidR="008F5E6F">
        <w:rPr>
          <w:rFonts w:ascii="Karla" w:hAnsi="Karla"/>
          <w:sz w:val="24"/>
        </w:rPr>
        <w:t>:</w:t>
      </w:r>
      <w:r w:rsidRPr="004F58F2">
        <w:rPr>
          <w:rFonts w:ascii="Karla" w:hAnsi="Karla"/>
          <w:sz w:val="24"/>
        </w:rPr>
        <w:t xml:space="preserve"> </w:t>
      </w:r>
    </w:p>
    <w:p w:rsidR="008F5E6F" w:rsidRPr="008F5E6F" w:rsidRDefault="008F5E6F" w:rsidP="004F58F2">
      <w:pPr>
        <w:spacing w:after="0" w:line="360" w:lineRule="auto"/>
        <w:rPr>
          <w:rFonts w:ascii="Karla" w:hAnsi="Karla"/>
          <w:sz w:val="16"/>
        </w:rPr>
      </w:pPr>
    </w:p>
    <w:p w:rsidR="008F5E6F" w:rsidRPr="008F5E6F" w:rsidRDefault="008F5E6F" w:rsidP="008F5E6F">
      <w:pPr>
        <w:pStyle w:val="ListParagraph"/>
        <w:numPr>
          <w:ilvl w:val="0"/>
          <w:numId w:val="23"/>
        </w:numPr>
        <w:spacing w:after="0" w:line="360" w:lineRule="auto"/>
        <w:rPr>
          <w:rFonts w:ascii="Karla" w:hAnsi="Karla"/>
          <w:sz w:val="24"/>
        </w:rPr>
      </w:pPr>
      <w:r>
        <w:rPr>
          <w:rFonts w:ascii="Karla" w:hAnsi="Karla"/>
          <w:sz w:val="24"/>
        </w:rPr>
        <w:t>G</w:t>
      </w:r>
      <w:r w:rsidR="00350520" w:rsidRPr="008F5E6F">
        <w:rPr>
          <w:rFonts w:ascii="Karla" w:hAnsi="Karla"/>
          <w:sz w:val="24"/>
        </w:rPr>
        <w:t xml:space="preserve">enuine multi-sector collaboration </w:t>
      </w:r>
    </w:p>
    <w:p w:rsidR="008F5E6F" w:rsidRPr="008F5E6F" w:rsidRDefault="008F5E6F" w:rsidP="008F5E6F">
      <w:pPr>
        <w:pStyle w:val="ListParagraph"/>
        <w:numPr>
          <w:ilvl w:val="0"/>
          <w:numId w:val="23"/>
        </w:numPr>
        <w:spacing w:after="0" w:line="360" w:lineRule="auto"/>
        <w:rPr>
          <w:rFonts w:ascii="Karla" w:hAnsi="Karla"/>
          <w:sz w:val="24"/>
        </w:rPr>
      </w:pPr>
      <w:r>
        <w:rPr>
          <w:rFonts w:ascii="Karla" w:hAnsi="Karla"/>
          <w:sz w:val="24"/>
        </w:rPr>
        <w:t>C</w:t>
      </w:r>
      <w:r w:rsidR="00350520" w:rsidRPr="008F5E6F">
        <w:rPr>
          <w:rFonts w:ascii="Karla" w:hAnsi="Karla"/>
          <w:sz w:val="24"/>
        </w:rPr>
        <w:t xml:space="preserve">onsultation with all stakeholders at all points in the model’s development </w:t>
      </w:r>
    </w:p>
    <w:p w:rsidR="008F5E6F" w:rsidRPr="008F5E6F" w:rsidRDefault="008F5E6F" w:rsidP="008F5E6F">
      <w:pPr>
        <w:pStyle w:val="ListParagraph"/>
        <w:numPr>
          <w:ilvl w:val="0"/>
          <w:numId w:val="23"/>
        </w:numPr>
        <w:spacing w:after="0" w:line="360" w:lineRule="auto"/>
        <w:rPr>
          <w:rFonts w:ascii="Karla" w:hAnsi="Karla"/>
          <w:sz w:val="24"/>
        </w:rPr>
      </w:pPr>
      <w:r>
        <w:rPr>
          <w:rFonts w:ascii="Karla" w:hAnsi="Karla"/>
          <w:sz w:val="24"/>
        </w:rPr>
        <w:t>A</w:t>
      </w:r>
      <w:r w:rsidR="00350520" w:rsidRPr="008F5E6F">
        <w:rPr>
          <w:rFonts w:ascii="Karla" w:hAnsi="Karla"/>
          <w:sz w:val="24"/>
        </w:rPr>
        <w:t xml:space="preserve"> passionate, committed, multi-level leadership team </w:t>
      </w:r>
    </w:p>
    <w:p w:rsidR="008F5E6F" w:rsidRPr="008F5E6F" w:rsidRDefault="008F5E6F" w:rsidP="008F5E6F">
      <w:pPr>
        <w:pStyle w:val="ListParagraph"/>
        <w:numPr>
          <w:ilvl w:val="0"/>
          <w:numId w:val="23"/>
        </w:numPr>
        <w:spacing w:after="0" w:line="360" w:lineRule="auto"/>
        <w:rPr>
          <w:rFonts w:ascii="Karla" w:hAnsi="Karla"/>
          <w:sz w:val="24"/>
        </w:rPr>
      </w:pPr>
      <w:r>
        <w:rPr>
          <w:rFonts w:ascii="Karla" w:hAnsi="Karla"/>
          <w:sz w:val="24"/>
        </w:rPr>
        <w:t>A</w:t>
      </w:r>
      <w:r w:rsidR="00350520" w:rsidRPr="008F5E6F">
        <w:rPr>
          <w:rFonts w:ascii="Karla" w:hAnsi="Karla"/>
          <w:sz w:val="24"/>
        </w:rPr>
        <w:t>daptability to the chang</w:t>
      </w:r>
      <w:r w:rsidRPr="008F5E6F">
        <w:rPr>
          <w:rFonts w:ascii="Karla" w:hAnsi="Karla"/>
          <w:sz w:val="24"/>
        </w:rPr>
        <w:t>ing needs of school communities</w:t>
      </w:r>
      <w:r w:rsidR="00350520" w:rsidRPr="008F5E6F">
        <w:rPr>
          <w:rFonts w:ascii="Karla" w:hAnsi="Karla"/>
          <w:sz w:val="24"/>
        </w:rPr>
        <w:t xml:space="preserve"> </w:t>
      </w:r>
    </w:p>
    <w:p w:rsidR="008F5E6F" w:rsidRPr="008F5E6F" w:rsidRDefault="008F5E6F" w:rsidP="008F5E6F">
      <w:pPr>
        <w:pStyle w:val="ListParagraph"/>
        <w:numPr>
          <w:ilvl w:val="0"/>
          <w:numId w:val="23"/>
        </w:numPr>
        <w:spacing w:after="0" w:line="360" w:lineRule="auto"/>
        <w:rPr>
          <w:rFonts w:ascii="Karla" w:hAnsi="Karla"/>
          <w:sz w:val="24"/>
        </w:rPr>
      </w:pPr>
      <w:r>
        <w:rPr>
          <w:rFonts w:ascii="Karla" w:hAnsi="Karla"/>
          <w:sz w:val="24"/>
        </w:rPr>
        <w:t>R</w:t>
      </w:r>
      <w:r w:rsidR="00350520" w:rsidRPr="008F5E6F">
        <w:rPr>
          <w:rFonts w:ascii="Karla" w:hAnsi="Karla"/>
          <w:sz w:val="24"/>
        </w:rPr>
        <w:t>egular monitoring and review proc</w:t>
      </w:r>
      <w:r w:rsidRPr="008F5E6F">
        <w:rPr>
          <w:rFonts w:ascii="Karla" w:hAnsi="Karla"/>
          <w:sz w:val="24"/>
        </w:rPr>
        <w:t xml:space="preserve">esses; and </w:t>
      </w:r>
    </w:p>
    <w:p w:rsidR="008F5E6F" w:rsidRDefault="008F5E6F" w:rsidP="008F5E6F">
      <w:pPr>
        <w:pStyle w:val="ListParagraph"/>
        <w:numPr>
          <w:ilvl w:val="0"/>
          <w:numId w:val="23"/>
        </w:numPr>
        <w:spacing w:after="0" w:line="360" w:lineRule="auto"/>
        <w:rPr>
          <w:rFonts w:ascii="Karla" w:hAnsi="Karla"/>
          <w:sz w:val="24"/>
        </w:rPr>
      </w:pPr>
      <w:r>
        <w:rPr>
          <w:rFonts w:ascii="Karla" w:hAnsi="Karla"/>
          <w:sz w:val="24"/>
        </w:rPr>
        <w:t>A</w:t>
      </w:r>
      <w:r w:rsidRPr="008F5E6F">
        <w:rPr>
          <w:rFonts w:ascii="Karla" w:hAnsi="Karla"/>
          <w:sz w:val="24"/>
        </w:rPr>
        <w:t xml:space="preserve">dequate resourcing, </w:t>
      </w:r>
      <w:r w:rsidR="00350520" w:rsidRPr="008F5E6F">
        <w:rPr>
          <w:rFonts w:ascii="Karla" w:hAnsi="Karla"/>
          <w:sz w:val="24"/>
        </w:rPr>
        <w:t>including profession</w:t>
      </w:r>
      <w:r w:rsidRPr="008F5E6F">
        <w:rPr>
          <w:rFonts w:ascii="Karla" w:hAnsi="Karla"/>
          <w:sz w:val="24"/>
        </w:rPr>
        <w:t>al development for stakeholders</w:t>
      </w:r>
      <w:r w:rsidR="00350520" w:rsidRPr="008F5E6F">
        <w:rPr>
          <w:rFonts w:ascii="Karla" w:hAnsi="Karla"/>
          <w:sz w:val="24"/>
        </w:rPr>
        <w:t>.</w:t>
      </w:r>
      <w:r w:rsidR="00350520" w:rsidRPr="004F58F2">
        <w:rPr>
          <w:rStyle w:val="EndnoteReference"/>
          <w:rFonts w:ascii="Karla" w:hAnsi="Karla"/>
          <w:sz w:val="24"/>
        </w:rPr>
        <w:endnoteReference w:id="16"/>
      </w:r>
      <w:r w:rsidR="00350520" w:rsidRPr="008F5E6F">
        <w:rPr>
          <w:rFonts w:ascii="Karla" w:hAnsi="Karla"/>
          <w:sz w:val="24"/>
        </w:rPr>
        <w:t xml:space="preserve">  </w:t>
      </w:r>
    </w:p>
    <w:p w:rsidR="008F5E6F" w:rsidRPr="008F5E6F" w:rsidRDefault="008F5E6F" w:rsidP="008F5E6F">
      <w:pPr>
        <w:spacing w:after="0" w:line="360" w:lineRule="auto"/>
        <w:rPr>
          <w:rFonts w:ascii="Karla" w:hAnsi="Karla"/>
          <w:sz w:val="16"/>
        </w:rPr>
      </w:pPr>
    </w:p>
    <w:p w:rsidR="009C436F" w:rsidRPr="008F5E6F" w:rsidRDefault="00350520" w:rsidP="008F5E6F">
      <w:pPr>
        <w:spacing w:after="0" w:line="360" w:lineRule="auto"/>
        <w:rPr>
          <w:rFonts w:ascii="Karla" w:hAnsi="Karla"/>
          <w:sz w:val="24"/>
        </w:rPr>
      </w:pPr>
      <w:r w:rsidRPr="008F5E6F">
        <w:rPr>
          <w:rFonts w:ascii="Karla" w:hAnsi="Karla"/>
          <w:sz w:val="24"/>
        </w:rPr>
        <w:lastRenderedPageBreak/>
        <w:t xml:space="preserve">Challenges will include </w:t>
      </w:r>
      <w:r w:rsidR="009C436F" w:rsidRPr="008F5E6F">
        <w:rPr>
          <w:rFonts w:ascii="Karla" w:hAnsi="Karla"/>
          <w:sz w:val="24"/>
        </w:rPr>
        <w:t xml:space="preserve">dual-purpose or multi-purpose building and grounds design, complexities over safety and procedures, and the cultural challenges of delivering community services </w:t>
      </w:r>
      <w:r w:rsidRPr="008F5E6F">
        <w:rPr>
          <w:rFonts w:ascii="Karla" w:hAnsi="Karla"/>
          <w:sz w:val="24"/>
        </w:rPr>
        <w:t>in</w:t>
      </w:r>
      <w:r w:rsidR="009C436F" w:rsidRPr="008F5E6F">
        <w:rPr>
          <w:rFonts w:ascii="Karla" w:hAnsi="Karla"/>
          <w:sz w:val="24"/>
        </w:rPr>
        <w:t xml:space="preserve"> an educational institution. </w:t>
      </w:r>
    </w:p>
    <w:p w:rsidR="009C436F" w:rsidRDefault="009C436F" w:rsidP="004F58F2">
      <w:pPr>
        <w:spacing w:after="0" w:line="360" w:lineRule="auto"/>
        <w:rPr>
          <w:rFonts w:ascii="Karla" w:hAnsi="Karla"/>
          <w:sz w:val="24"/>
        </w:rPr>
      </w:pPr>
    </w:p>
    <w:p w:rsidR="00091EB6" w:rsidRDefault="00FC7260" w:rsidP="009C436F">
      <w:pPr>
        <w:spacing w:after="0" w:line="360" w:lineRule="auto"/>
        <w:rPr>
          <w:rFonts w:ascii="Karla" w:hAnsi="Karla"/>
          <w:sz w:val="24"/>
        </w:rPr>
      </w:pPr>
      <w:r>
        <w:rPr>
          <w:rFonts w:ascii="Karla" w:hAnsi="Karla"/>
          <w:sz w:val="24"/>
        </w:rPr>
        <w:t>M</w:t>
      </w:r>
      <w:r w:rsidR="00091EB6">
        <w:rPr>
          <w:rFonts w:ascii="Karla" w:hAnsi="Karla"/>
          <w:sz w:val="24"/>
        </w:rPr>
        <w:t>ost</w:t>
      </w:r>
      <w:r w:rsidR="008F5E6F">
        <w:rPr>
          <w:rFonts w:ascii="Karla" w:hAnsi="Karla"/>
          <w:sz w:val="24"/>
        </w:rPr>
        <w:t xml:space="preserve"> Victorian schools which have adopted a ‘</w:t>
      </w:r>
      <w:r w:rsidR="00091EB6">
        <w:rPr>
          <w:rFonts w:ascii="Karla" w:hAnsi="Karla"/>
          <w:sz w:val="24"/>
        </w:rPr>
        <w:t xml:space="preserve">hub’ model have been primary schools </w:t>
      </w:r>
      <w:r w:rsidR="008F5E6F">
        <w:rPr>
          <w:rFonts w:ascii="Karla" w:hAnsi="Karla"/>
          <w:sz w:val="24"/>
        </w:rPr>
        <w:t xml:space="preserve">and preschool settings, </w:t>
      </w:r>
      <w:r w:rsidR="00091EB6">
        <w:rPr>
          <w:rFonts w:ascii="Karla" w:hAnsi="Karla"/>
          <w:sz w:val="24"/>
        </w:rPr>
        <w:t xml:space="preserve">for example </w:t>
      </w:r>
      <w:r w:rsidR="009C436F">
        <w:rPr>
          <w:rFonts w:ascii="Karla" w:hAnsi="Karla"/>
          <w:sz w:val="24"/>
        </w:rPr>
        <w:t xml:space="preserve">in </w:t>
      </w:r>
      <w:r w:rsidR="009C436F" w:rsidRPr="004F58F2">
        <w:rPr>
          <w:rFonts w:ascii="Karla" w:hAnsi="Karla"/>
          <w:sz w:val="24"/>
        </w:rPr>
        <w:t xml:space="preserve">Campbellfield, </w:t>
      </w:r>
      <w:r w:rsidR="009C436F">
        <w:rPr>
          <w:rFonts w:ascii="Karla" w:hAnsi="Karla"/>
          <w:sz w:val="24"/>
        </w:rPr>
        <w:t xml:space="preserve">Broadmeadows, Coolaroo and </w:t>
      </w:r>
      <w:r w:rsidR="009C436F" w:rsidRPr="004F58F2">
        <w:rPr>
          <w:rFonts w:ascii="Karla" w:hAnsi="Karla"/>
          <w:sz w:val="24"/>
        </w:rPr>
        <w:t>Dallas</w:t>
      </w:r>
      <w:r w:rsidR="00091EB6">
        <w:rPr>
          <w:rFonts w:ascii="Karla" w:hAnsi="Karla"/>
          <w:sz w:val="24"/>
        </w:rPr>
        <w:t xml:space="preserve">. The model has been </w:t>
      </w:r>
      <w:r w:rsidR="009C436F">
        <w:rPr>
          <w:rFonts w:ascii="Karla" w:hAnsi="Karla"/>
          <w:sz w:val="24"/>
        </w:rPr>
        <w:t xml:space="preserve">extended to </w:t>
      </w:r>
      <w:r w:rsidR="0017307A">
        <w:rPr>
          <w:rFonts w:ascii="Karla" w:hAnsi="Karla"/>
          <w:sz w:val="24"/>
        </w:rPr>
        <w:t>include</w:t>
      </w:r>
      <w:r w:rsidR="009C436F">
        <w:rPr>
          <w:rFonts w:ascii="Karla" w:hAnsi="Karla"/>
          <w:sz w:val="24"/>
        </w:rPr>
        <w:t xml:space="preserve"> older age groups at the</w:t>
      </w:r>
      <w:r w:rsidR="004F58F2" w:rsidRPr="004F58F2">
        <w:rPr>
          <w:rFonts w:ascii="Karla" w:hAnsi="Karla"/>
          <w:sz w:val="24"/>
        </w:rPr>
        <w:t xml:space="preserve"> Doveton Learning Centre and Yuille Park Community College</w:t>
      </w:r>
      <w:r w:rsidR="008F5E6F">
        <w:rPr>
          <w:rFonts w:ascii="Karla" w:hAnsi="Karla"/>
          <w:sz w:val="24"/>
        </w:rPr>
        <w:t>, but its implementation in secondary school settings has been relatively rare</w:t>
      </w:r>
      <w:r w:rsidR="004F58F2" w:rsidRPr="004F58F2">
        <w:rPr>
          <w:rFonts w:ascii="Karla" w:hAnsi="Karla"/>
          <w:sz w:val="24"/>
        </w:rPr>
        <w:t xml:space="preserve">. </w:t>
      </w:r>
      <w:r>
        <w:rPr>
          <w:rFonts w:ascii="Karla" w:hAnsi="Karla"/>
          <w:sz w:val="24"/>
        </w:rPr>
        <w:t xml:space="preserve">At this point, </w:t>
      </w:r>
      <w:r w:rsidR="009C436F">
        <w:rPr>
          <w:rFonts w:ascii="Karla" w:hAnsi="Karla"/>
          <w:sz w:val="24"/>
        </w:rPr>
        <w:t>limited evidence exists as to</w:t>
      </w:r>
      <w:r>
        <w:rPr>
          <w:rFonts w:ascii="Karla" w:hAnsi="Karla"/>
          <w:sz w:val="24"/>
        </w:rPr>
        <w:t xml:space="preserve"> how to deliver this model effectively </w:t>
      </w:r>
      <w:r w:rsidR="009C436F">
        <w:rPr>
          <w:rFonts w:ascii="Karla" w:hAnsi="Karla"/>
          <w:sz w:val="24"/>
        </w:rPr>
        <w:t xml:space="preserve">for </w:t>
      </w:r>
      <w:r w:rsidR="008F5E6F">
        <w:rPr>
          <w:rFonts w:ascii="Karla" w:hAnsi="Karla"/>
          <w:sz w:val="24"/>
        </w:rPr>
        <w:t>older</w:t>
      </w:r>
      <w:r w:rsidR="009C436F">
        <w:rPr>
          <w:rFonts w:ascii="Karla" w:hAnsi="Karla"/>
          <w:sz w:val="24"/>
        </w:rPr>
        <w:t xml:space="preserve"> students and their families. </w:t>
      </w:r>
    </w:p>
    <w:p w:rsidR="00091EB6" w:rsidRDefault="00091EB6" w:rsidP="009C436F">
      <w:pPr>
        <w:spacing w:after="0" w:line="360" w:lineRule="auto"/>
        <w:rPr>
          <w:rFonts w:ascii="Karla" w:hAnsi="Karla"/>
          <w:sz w:val="24"/>
        </w:rPr>
      </w:pPr>
    </w:p>
    <w:p w:rsidR="00FC7260" w:rsidRDefault="00091EB6" w:rsidP="009C436F">
      <w:pPr>
        <w:spacing w:after="0" w:line="360" w:lineRule="auto"/>
        <w:rPr>
          <w:rFonts w:ascii="Karla" w:hAnsi="Karla"/>
          <w:sz w:val="24"/>
        </w:rPr>
      </w:pPr>
      <w:r>
        <w:rPr>
          <w:rFonts w:ascii="Karla" w:hAnsi="Karla"/>
          <w:sz w:val="24"/>
        </w:rPr>
        <w:t>Any moves to extend a ‘schools as community hubs’ model into secondary schools would need to be informed by close consultation and collaboration with relevant stakeholders, including the School Focused Youth Service, the Navigator program, and</w:t>
      </w:r>
      <w:r w:rsidRPr="00F80340">
        <w:rPr>
          <w:rFonts w:ascii="Karla" w:hAnsi="Karla"/>
          <w:sz w:val="24"/>
        </w:rPr>
        <w:t xml:space="preserve"> the Victorian Student Representative Council, the peak body representing school aged students in Victoria</w:t>
      </w:r>
      <w:r>
        <w:rPr>
          <w:rFonts w:ascii="Karla" w:hAnsi="Karla"/>
          <w:sz w:val="24"/>
        </w:rPr>
        <w:t xml:space="preserve">. </w:t>
      </w:r>
    </w:p>
    <w:p w:rsidR="00FC7260" w:rsidRDefault="00FC7260" w:rsidP="009C436F">
      <w:pPr>
        <w:spacing w:after="0" w:line="360" w:lineRule="auto"/>
        <w:rPr>
          <w:rFonts w:ascii="Karla" w:hAnsi="Karla"/>
          <w:sz w:val="24"/>
        </w:rPr>
      </w:pPr>
    </w:p>
    <w:p w:rsidR="004F58F2" w:rsidRDefault="00091EB6" w:rsidP="009C436F">
      <w:pPr>
        <w:spacing w:after="0" w:line="360" w:lineRule="auto"/>
        <w:rPr>
          <w:rFonts w:ascii="Karla" w:hAnsi="Karla"/>
          <w:sz w:val="24"/>
        </w:rPr>
      </w:pPr>
      <w:r>
        <w:rPr>
          <w:rFonts w:ascii="Karla" w:hAnsi="Karla"/>
          <w:sz w:val="24"/>
        </w:rPr>
        <w:t>Meanwhile, a</w:t>
      </w:r>
      <w:r w:rsidR="009C436F">
        <w:rPr>
          <w:rFonts w:ascii="Karla" w:hAnsi="Karla"/>
          <w:sz w:val="24"/>
        </w:rPr>
        <w:t xml:space="preserve">ny model which sought to deliver community services to secondary-aged young people in the physical context of a primary school would need to work closely with local youth services and young people </w:t>
      </w:r>
      <w:r w:rsidR="0017307A">
        <w:rPr>
          <w:rFonts w:ascii="Karla" w:hAnsi="Karla"/>
          <w:sz w:val="24"/>
        </w:rPr>
        <w:t xml:space="preserve">(as well as the abovementioned bodies) </w:t>
      </w:r>
      <w:r w:rsidR="009C436F">
        <w:rPr>
          <w:rFonts w:ascii="Karla" w:hAnsi="Karla"/>
          <w:sz w:val="24"/>
        </w:rPr>
        <w:t xml:space="preserve">to ensure the environment and service delivery </w:t>
      </w:r>
      <w:r w:rsidR="0017307A">
        <w:rPr>
          <w:rFonts w:ascii="Karla" w:hAnsi="Karla"/>
          <w:sz w:val="24"/>
        </w:rPr>
        <w:t>are</w:t>
      </w:r>
      <w:r w:rsidR="009C436F">
        <w:rPr>
          <w:rFonts w:ascii="Karla" w:hAnsi="Karla"/>
          <w:sz w:val="24"/>
        </w:rPr>
        <w:t xml:space="preserve"> age-appropriate and youth-friendly. </w:t>
      </w:r>
    </w:p>
    <w:p w:rsidR="00912504" w:rsidRDefault="00912504" w:rsidP="009C436F">
      <w:pPr>
        <w:spacing w:after="0" w:line="360" w:lineRule="auto"/>
        <w:rPr>
          <w:rFonts w:ascii="Karla" w:hAnsi="Karla"/>
          <w:sz w:val="24"/>
        </w:rPr>
      </w:pPr>
    </w:p>
    <w:p w:rsidR="00912504" w:rsidRDefault="00912504" w:rsidP="009C436F">
      <w:pPr>
        <w:spacing w:after="0" w:line="360" w:lineRule="auto"/>
        <w:rPr>
          <w:rFonts w:ascii="Karla" w:hAnsi="Karla"/>
          <w:sz w:val="24"/>
        </w:rPr>
      </w:pPr>
      <w:r>
        <w:rPr>
          <w:rFonts w:ascii="Karla" w:hAnsi="Karla"/>
          <w:sz w:val="24"/>
        </w:rPr>
        <w:t xml:space="preserve">Alignment with Victorian Child Safe standards would, of course, also be essential. </w:t>
      </w:r>
    </w:p>
    <w:p w:rsidR="000F0C8D" w:rsidRDefault="000F0C8D" w:rsidP="009C436F">
      <w:pPr>
        <w:spacing w:after="0" w:line="360" w:lineRule="auto"/>
        <w:rPr>
          <w:rFonts w:ascii="Karla" w:hAnsi="Karla"/>
          <w:sz w:val="24"/>
        </w:rPr>
      </w:pPr>
    </w:p>
    <w:p w:rsidR="000F0C8D" w:rsidRDefault="000F0C8D" w:rsidP="009C436F">
      <w:pPr>
        <w:spacing w:after="0" w:line="360" w:lineRule="auto"/>
        <w:rPr>
          <w:rFonts w:ascii="Karla" w:hAnsi="Karla"/>
          <w:sz w:val="24"/>
        </w:rPr>
      </w:pPr>
      <w:r>
        <w:rPr>
          <w:rFonts w:ascii="Karla" w:hAnsi="Karla"/>
          <w:sz w:val="24"/>
        </w:rPr>
        <w:t>In addition, we note</w:t>
      </w:r>
      <w:r w:rsidR="00716F1C">
        <w:rPr>
          <w:rFonts w:ascii="Karla" w:hAnsi="Karla"/>
          <w:sz w:val="24"/>
        </w:rPr>
        <w:t xml:space="preserve"> with some concern that </w:t>
      </w:r>
      <w:r>
        <w:rPr>
          <w:rFonts w:ascii="Karla" w:hAnsi="Karla"/>
          <w:sz w:val="24"/>
        </w:rPr>
        <w:t xml:space="preserve">Infrastructure Victoria’s draft 30-year strategy </w:t>
      </w:r>
      <w:r w:rsidR="00716F1C">
        <w:rPr>
          <w:rFonts w:ascii="Karla" w:hAnsi="Karla"/>
          <w:sz w:val="24"/>
        </w:rPr>
        <w:t>includes very few recommendations for strengthening access to quality education outside of mainstream schools, apart from p</w:t>
      </w:r>
      <w:r>
        <w:rPr>
          <w:rFonts w:ascii="Karla" w:hAnsi="Karla"/>
          <w:sz w:val="24"/>
        </w:rPr>
        <w:t>romoting shared community use of TAFE facilities, and resolving ‘regulatory or workforce barriers’ that prevent vocational training being offered in school settings.</w:t>
      </w:r>
    </w:p>
    <w:p w:rsidR="000F0C8D" w:rsidRDefault="000F0C8D" w:rsidP="009C436F">
      <w:pPr>
        <w:spacing w:after="0" w:line="360" w:lineRule="auto"/>
        <w:rPr>
          <w:rFonts w:ascii="Karla" w:hAnsi="Karla"/>
          <w:sz w:val="24"/>
        </w:rPr>
      </w:pPr>
    </w:p>
    <w:p w:rsidR="002D1CC2" w:rsidRDefault="000F0C8D" w:rsidP="009C436F">
      <w:pPr>
        <w:spacing w:after="0" w:line="360" w:lineRule="auto"/>
        <w:rPr>
          <w:rFonts w:ascii="Karla" w:hAnsi="Karla"/>
          <w:sz w:val="24"/>
        </w:rPr>
      </w:pPr>
      <w:r>
        <w:rPr>
          <w:rFonts w:ascii="Karla" w:hAnsi="Karla"/>
          <w:sz w:val="24"/>
        </w:rPr>
        <w:t>We strongly support strengthening young people’s access to quality vocational learning options</w:t>
      </w:r>
      <w:r w:rsidR="002D1CC2">
        <w:rPr>
          <w:rFonts w:ascii="Karla" w:hAnsi="Karla"/>
          <w:sz w:val="24"/>
        </w:rPr>
        <w:t>. However, it is important to note</w:t>
      </w:r>
      <w:r>
        <w:rPr>
          <w:rFonts w:ascii="Karla" w:hAnsi="Karla"/>
          <w:sz w:val="24"/>
        </w:rPr>
        <w:t xml:space="preserve"> that</w:t>
      </w:r>
      <w:r w:rsidR="002D1CC2">
        <w:rPr>
          <w:rFonts w:ascii="Karla" w:hAnsi="Karla"/>
          <w:sz w:val="24"/>
        </w:rPr>
        <w:t xml:space="preserve"> Victorian secondary students are already meant to have access to</w:t>
      </w:r>
      <w:r>
        <w:rPr>
          <w:rFonts w:ascii="Karla" w:hAnsi="Karla"/>
          <w:sz w:val="24"/>
        </w:rPr>
        <w:t xml:space="preserve"> VET in Schools and VCAL</w:t>
      </w:r>
      <w:r w:rsidR="002D1CC2">
        <w:rPr>
          <w:rFonts w:ascii="Karla" w:hAnsi="Karla"/>
          <w:sz w:val="24"/>
        </w:rPr>
        <w:t xml:space="preserve"> – in-school vocational education already exists as a model</w:t>
      </w:r>
      <w:r w:rsidR="0062433A">
        <w:rPr>
          <w:rFonts w:ascii="Karla" w:hAnsi="Karla"/>
          <w:sz w:val="24"/>
        </w:rPr>
        <w:t>. T</w:t>
      </w:r>
      <w:r>
        <w:rPr>
          <w:rFonts w:ascii="Karla" w:hAnsi="Karla"/>
          <w:sz w:val="24"/>
        </w:rPr>
        <w:t xml:space="preserve">hat </w:t>
      </w:r>
      <w:r w:rsidR="002D1CC2">
        <w:rPr>
          <w:rFonts w:ascii="Karla" w:hAnsi="Karla"/>
          <w:sz w:val="24"/>
        </w:rPr>
        <w:t>these pathways</w:t>
      </w:r>
      <w:r>
        <w:rPr>
          <w:rFonts w:ascii="Karla" w:hAnsi="Karla"/>
          <w:sz w:val="24"/>
        </w:rPr>
        <w:t xml:space="preserve"> are not </w:t>
      </w:r>
      <w:r w:rsidR="00716F1C">
        <w:rPr>
          <w:rFonts w:ascii="Karla" w:hAnsi="Karla"/>
          <w:sz w:val="24"/>
        </w:rPr>
        <w:t xml:space="preserve">taken up more </w:t>
      </w:r>
      <w:r w:rsidR="002D1CC2">
        <w:rPr>
          <w:rFonts w:ascii="Karla" w:hAnsi="Karla"/>
          <w:sz w:val="24"/>
        </w:rPr>
        <w:t>often</w:t>
      </w:r>
      <w:r w:rsidR="00716F1C">
        <w:rPr>
          <w:rFonts w:ascii="Karla" w:hAnsi="Karla"/>
          <w:sz w:val="24"/>
        </w:rPr>
        <w:t xml:space="preserve"> r</w:t>
      </w:r>
      <w:r>
        <w:rPr>
          <w:rFonts w:ascii="Karla" w:hAnsi="Karla"/>
          <w:sz w:val="24"/>
        </w:rPr>
        <w:t>eflect</w:t>
      </w:r>
      <w:r w:rsidR="0062433A">
        <w:rPr>
          <w:rFonts w:ascii="Karla" w:hAnsi="Karla"/>
          <w:sz w:val="24"/>
        </w:rPr>
        <w:t>s</w:t>
      </w:r>
      <w:r>
        <w:rPr>
          <w:rFonts w:ascii="Karla" w:hAnsi="Karla"/>
          <w:sz w:val="24"/>
        </w:rPr>
        <w:t xml:space="preserve"> the </w:t>
      </w:r>
      <w:r>
        <w:rPr>
          <w:rFonts w:ascii="Karla" w:hAnsi="Karla"/>
          <w:sz w:val="24"/>
        </w:rPr>
        <w:lastRenderedPageBreak/>
        <w:t xml:space="preserve">costs attached and the assumption by some school communities that vocational education is less valuable </w:t>
      </w:r>
      <w:r w:rsidR="0062433A">
        <w:rPr>
          <w:rFonts w:ascii="Karla" w:hAnsi="Karla"/>
          <w:sz w:val="24"/>
        </w:rPr>
        <w:t>and</w:t>
      </w:r>
      <w:r>
        <w:rPr>
          <w:rFonts w:ascii="Karla" w:hAnsi="Karla"/>
          <w:sz w:val="24"/>
        </w:rPr>
        <w:t xml:space="preserve"> prestigious than </w:t>
      </w:r>
      <w:r w:rsidR="002D1CC2">
        <w:rPr>
          <w:rFonts w:ascii="Karla" w:hAnsi="Karla"/>
          <w:sz w:val="24"/>
        </w:rPr>
        <w:t>academic pathways</w:t>
      </w:r>
      <w:r>
        <w:rPr>
          <w:rFonts w:ascii="Karla" w:hAnsi="Karla"/>
          <w:sz w:val="24"/>
        </w:rPr>
        <w:t xml:space="preserve">. </w:t>
      </w:r>
    </w:p>
    <w:p w:rsidR="002D1CC2" w:rsidRDefault="002D1CC2" w:rsidP="009C436F">
      <w:pPr>
        <w:spacing w:after="0" w:line="360" w:lineRule="auto"/>
        <w:rPr>
          <w:rFonts w:ascii="Karla" w:hAnsi="Karla"/>
          <w:sz w:val="24"/>
        </w:rPr>
      </w:pPr>
    </w:p>
    <w:p w:rsidR="0062433A" w:rsidRDefault="000F0C8D" w:rsidP="009C436F">
      <w:pPr>
        <w:spacing w:after="0" w:line="360" w:lineRule="auto"/>
        <w:rPr>
          <w:rFonts w:ascii="Karla" w:hAnsi="Karla"/>
          <w:sz w:val="24"/>
        </w:rPr>
      </w:pPr>
      <w:r>
        <w:rPr>
          <w:rFonts w:ascii="Karla" w:hAnsi="Karla"/>
          <w:sz w:val="24"/>
        </w:rPr>
        <w:t>In response, YACVic has recommended that</w:t>
      </w:r>
      <w:r w:rsidR="0062433A">
        <w:rPr>
          <w:rFonts w:ascii="Karla" w:hAnsi="Karla"/>
          <w:sz w:val="24"/>
        </w:rPr>
        <w:t xml:space="preserve"> schools be adequately funded to provide students with a range of high quality VET in Schools options which are well embedded within the wider curriculum and which provide students with necessary career planning and workplace experience, without passing costs onto families experiencing disadvantage. (We appreciate that Infrastructure Victoria’s recommendation 9.4.1 may have intended to extend vocational training in school settings to </w:t>
      </w:r>
      <w:r w:rsidR="002D1CC2">
        <w:rPr>
          <w:rFonts w:ascii="Karla" w:hAnsi="Karla"/>
          <w:sz w:val="24"/>
        </w:rPr>
        <w:t>older</w:t>
      </w:r>
      <w:r w:rsidR="0062433A">
        <w:rPr>
          <w:rFonts w:ascii="Karla" w:hAnsi="Karla"/>
          <w:sz w:val="24"/>
        </w:rPr>
        <w:t xml:space="preserve"> members of the community</w:t>
      </w:r>
      <w:r w:rsidR="002D1CC2">
        <w:rPr>
          <w:rFonts w:ascii="Karla" w:hAnsi="Karla"/>
          <w:sz w:val="24"/>
        </w:rPr>
        <w:t>. However</w:t>
      </w:r>
      <w:r w:rsidR="0062433A">
        <w:rPr>
          <w:rFonts w:ascii="Karla" w:hAnsi="Karla"/>
          <w:sz w:val="24"/>
        </w:rPr>
        <w:t xml:space="preserve">, we </w:t>
      </w:r>
      <w:r w:rsidR="002D1CC2">
        <w:rPr>
          <w:rFonts w:ascii="Karla" w:hAnsi="Karla"/>
          <w:sz w:val="24"/>
        </w:rPr>
        <w:t>argue</w:t>
      </w:r>
      <w:r w:rsidR="0062433A">
        <w:rPr>
          <w:rFonts w:ascii="Karla" w:hAnsi="Karla"/>
          <w:sz w:val="24"/>
        </w:rPr>
        <w:t xml:space="preserve"> it is critical to first address shortages </w:t>
      </w:r>
      <w:r w:rsidR="002D1CC2">
        <w:rPr>
          <w:rFonts w:ascii="Karla" w:hAnsi="Karla"/>
          <w:sz w:val="24"/>
        </w:rPr>
        <w:t>of</w:t>
      </w:r>
      <w:r w:rsidR="0062433A">
        <w:rPr>
          <w:rFonts w:ascii="Karla" w:hAnsi="Karla"/>
          <w:sz w:val="24"/>
        </w:rPr>
        <w:t xml:space="preserve"> quality, affordable in-school VET for secondary-aged young people themselves.) </w:t>
      </w:r>
    </w:p>
    <w:p w:rsidR="00716F1C" w:rsidRDefault="00716F1C" w:rsidP="009C436F">
      <w:pPr>
        <w:spacing w:after="0" w:line="360" w:lineRule="auto"/>
        <w:rPr>
          <w:rFonts w:ascii="Karla" w:hAnsi="Karla"/>
          <w:sz w:val="24"/>
        </w:rPr>
      </w:pPr>
    </w:p>
    <w:p w:rsidR="00031847" w:rsidRDefault="00716F1C" w:rsidP="009C436F">
      <w:pPr>
        <w:spacing w:after="0" w:line="360" w:lineRule="auto"/>
        <w:rPr>
          <w:rFonts w:ascii="Karla" w:hAnsi="Karla"/>
          <w:sz w:val="24"/>
        </w:rPr>
      </w:pPr>
      <w:r>
        <w:rPr>
          <w:rFonts w:ascii="Karla" w:hAnsi="Karla"/>
          <w:sz w:val="24"/>
        </w:rPr>
        <w:t xml:space="preserve">In view of the estimated 10,000 young Victorians who leave school each year within a Year 12 qualification, we also urge that any future community planning takes into account the need for adequate, case-managed support for vulnerable school-aged young people to re-engage with education and employment, and the funding of </w:t>
      </w:r>
      <w:r w:rsidRPr="00716F1C">
        <w:rPr>
          <w:rFonts w:ascii="Karla" w:hAnsi="Karla"/>
          <w:sz w:val="24"/>
        </w:rPr>
        <w:t>flexible re-engagement models in line with the best practice identified by the Dusseldorp Skills Forum and Associate Professor Kitty te Riele, including through the Framework of Quality Flexible Learning Programs.</w:t>
      </w:r>
      <w:r>
        <w:rPr>
          <w:rFonts w:ascii="Karla" w:hAnsi="Karla"/>
          <w:sz w:val="24"/>
        </w:rPr>
        <w:t xml:space="preserve"> Some of these models will operate within mainstream schools; others will require their own physical spaces or operate within community services. </w:t>
      </w:r>
    </w:p>
    <w:p w:rsidR="004F58F2" w:rsidRPr="004F58F2" w:rsidRDefault="004F58F2" w:rsidP="004F58F2">
      <w:pPr>
        <w:spacing w:after="0" w:line="360" w:lineRule="auto"/>
        <w:rPr>
          <w:rFonts w:ascii="Karla" w:hAnsi="Karla"/>
          <w:sz w:val="24"/>
        </w:rPr>
      </w:pPr>
    </w:p>
    <w:p w:rsidR="00186B4A" w:rsidRDefault="00186B4A" w:rsidP="004F58F2">
      <w:pPr>
        <w:spacing w:after="0" w:line="360" w:lineRule="auto"/>
        <w:rPr>
          <w:rFonts w:ascii="Karla" w:hAnsi="Karla"/>
          <w:b/>
          <w:sz w:val="24"/>
        </w:rPr>
      </w:pPr>
      <w:r>
        <w:rPr>
          <w:rFonts w:ascii="Karla" w:hAnsi="Karla"/>
          <w:b/>
          <w:sz w:val="24"/>
        </w:rPr>
        <w:t xml:space="preserve">Strengthening public transport </w:t>
      </w:r>
    </w:p>
    <w:p w:rsidR="000F0827" w:rsidRDefault="000F0827" w:rsidP="004F58F2">
      <w:pPr>
        <w:spacing w:after="0" w:line="360" w:lineRule="auto"/>
        <w:rPr>
          <w:rFonts w:ascii="Karla" w:hAnsi="Karla"/>
          <w:b/>
          <w:sz w:val="24"/>
        </w:rPr>
      </w:pPr>
    </w:p>
    <w:p w:rsidR="000F0827" w:rsidRDefault="000F0827" w:rsidP="004F58F2">
      <w:pPr>
        <w:spacing w:after="0" w:line="360" w:lineRule="auto"/>
        <w:rPr>
          <w:rFonts w:ascii="Karla" w:hAnsi="Karla"/>
          <w:sz w:val="24"/>
        </w:rPr>
      </w:pPr>
      <w:r>
        <w:rPr>
          <w:rFonts w:ascii="Karla" w:hAnsi="Karla"/>
          <w:sz w:val="24"/>
        </w:rPr>
        <w:t>Infrastructure Victoria’s draft 30-year strategy makes a number of proposals concerning Victoria’s public transport system which YACVic welcomes. These include:</w:t>
      </w:r>
    </w:p>
    <w:p w:rsidR="000F0827" w:rsidRPr="008D47F1" w:rsidRDefault="000F0827" w:rsidP="004F58F2">
      <w:pPr>
        <w:spacing w:after="0" w:line="360" w:lineRule="auto"/>
        <w:rPr>
          <w:rFonts w:ascii="Karla" w:hAnsi="Karla"/>
          <w:sz w:val="16"/>
        </w:rPr>
      </w:pPr>
    </w:p>
    <w:p w:rsidR="000F0827" w:rsidRDefault="000F0827" w:rsidP="000F0827">
      <w:pPr>
        <w:pStyle w:val="ListParagraph"/>
        <w:numPr>
          <w:ilvl w:val="0"/>
          <w:numId w:val="23"/>
        </w:numPr>
        <w:spacing w:after="0" w:line="360" w:lineRule="auto"/>
        <w:rPr>
          <w:rFonts w:ascii="Karla" w:hAnsi="Karla"/>
          <w:sz w:val="24"/>
        </w:rPr>
      </w:pPr>
      <w:r>
        <w:rPr>
          <w:rFonts w:ascii="Karla" w:hAnsi="Karla"/>
          <w:sz w:val="24"/>
        </w:rPr>
        <w:t>Expanding the local bus network coverage in growth areas and providing service enhancements to support local trips and connection with other trunk services,.</w:t>
      </w:r>
    </w:p>
    <w:p w:rsidR="000F0827" w:rsidRDefault="000F0827" w:rsidP="000F0827">
      <w:pPr>
        <w:pStyle w:val="ListParagraph"/>
        <w:numPr>
          <w:ilvl w:val="0"/>
          <w:numId w:val="23"/>
        </w:numPr>
        <w:spacing w:after="0" w:line="360" w:lineRule="auto"/>
        <w:rPr>
          <w:rFonts w:ascii="Karla" w:hAnsi="Karla"/>
          <w:sz w:val="24"/>
        </w:rPr>
      </w:pPr>
      <w:r>
        <w:rPr>
          <w:rFonts w:ascii="Karla" w:hAnsi="Karla"/>
          <w:sz w:val="24"/>
        </w:rPr>
        <w:t xml:space="preserve">Providing new and expanded coach services between regional towns and cities, to improve connections with neighbouring centres and rail stations. </w:t>
      </w:r>
    </w:p>
    <w:p w:rsidR="000F0827" w:rsidRDefault="000F0827" w:rsidP="000F0827">
      <w:pPr>
        <w:pStyle w:val="ListParagraph"/>
        <w:numPr>
          <w:ilvl w:val="0"/>
          <w:numId w:val="23"/>
        </w:numPr>
        <w:spacing w:after="0" w:line="360" w:lineRule="auto"/>
        <w:rPr>
          <w:rFonts w:ascii="Karla" w:hAnsi="Karla"/>
          <w:sz w:val="24"/>
        </w:rPr>
      </w:pPr>
      <w:r>
        <w:rPr>
          <w:rFonts w:ascii="Karla" w:hAnsi="Karla"/>
          <w:sz w:val="24"/>
        </w:rPr>
        <w:t xml:space="preserve">Providing new and expanded local bus routes within regional Victorian cities. </w:t>
      </w:r>
    </w:p>
    <w:p w:rsidR="000F0827" w:rsidRDefault="000F0827" w:rsidP="000F0827">
      <w:pPr>
        <w:pStyle w:val="ListParagraph"/>
        <w:numPr>
          <w:ilvl w:val="0"/>
          <w:numId w:val="23"/>
        </w:numPr>
        <w:spacing w:after="0" w:line="360" w:lineRule="auto"/>
        <w:rPr>
          <w:rFonts w:ascii="Karla" w:hAnsi="Karla"/>
          <w:sz w:val="24"/>
        </w:rPr>
      </w:pPr>
      <w:r>
        <w:rPr>
          <w:rFonts w:ascii="Karla" w:hAnsi="Karla"/>
          <w:sz w:val="24"/>
        </w:rPr>
        <w:t>Providing targeted additional rail services on long-distance lines, especially to Warrnambool, Bairnsdale, Albury-Wodonga, Echuca, Swan Hill and Shepparton.</w:t>
      </w:r>
    </w:p>
    <w:p w:rsidR="000F0827" w:rsidRDefault="000F0827" w:rsidP="000F0827">
      <w:pPr>
        <w:pStyle w:val="ListParagraph"/>
        <w:numPr>
          <w:ilvl w:val="0"/>
          <w:numId w:val="23"/>
        </w:numPr>
        <w:spacing w:after="0" w:line="360" w:lineRule="auto"/>
        <w:rPr>
          <w:rFonts w:ascii="Karla" w:hAnsi="Karla"/>
          <w:sz w:val="24"/>
        </w:rPr>
      </w:pPr>
      <w:r>
        <w:rPr>
          <w:rFonts w:ascii="Karla" w:hAnsi="Karla"/>
          <w:sz w:val="24"/>
        </w:rPr>
        <w:lastRenderedPageBreak/>
        <w:t>Expanding the SmartBus network and providing service enhancements to support cross-town travel.</w:t>
      </w:r>
    </w:p>
    <w:p w:rsidR="00186B4A" w:rsidRDefault="00186B4A" w:rsidP="004F58F2">
      <w:pPr>
        <w:spacing w:after="0" w:line="360" w:lineRule="auto"/>
        <w:rPr>
          <w:rFonts w:ascii="Karla" w:hAnsi="Karla"/>
          <w:b/>
          <w:sz w:val="24"/>
        </w:rPr>
      </w:pPr>
    </w:p>
    <w:p w:rsidR="008D47F1" w:rsidRDefault="008D47F1" w:rsidP="004F58F2">
      <w:pPr>
        <w:spacing w:after="0" w:line="360" w:lineRule="auto"/>
        <w:rPr>
          <w:rFonts w:ascii="Karla" w:hAnsi="Karla"/>
          <w:sz w:val="24"/>
        </w:rPr>
      </w:pPr>
      <w:r w:rsidRPr="008D47F1">
        <w:rPr>
          <w:rFonts w:ascii="Karla" w:hAnsi="Karla"/>
          <w:sz w:val="24"/>
        </w:rPr>
        <w:t>A strong, accessible public transport system is especially important to young people aged 12-1</w:t>
      </w:r>
      <w:r>
        <w:rPr>
          <w:rFonts w:ascii="Karla" w:hAnsi="Karla"/>
          <w:sz w:val="24"/>
        </w:rPr>
        <w:t>7</w:t>
      </w:r>
      <w:r w:rsidRPr="008D47F1">
        <w:rPr>
          <w:rFonts w:ascii="Karla" w:hAnsi="Karla"/>
          <w:sz w:val="24"/>
        </w:rPr>
        <w:t xml:space="preserve"> (who cannot drive independently) and to those young people aged 18 and over who are not licensed drivers. This cohort is increasing; since 2001 there has been a pattern of licensing d</w:t>
      </w:r>
      <w:r w:rsidR="00796903">
        <w:rPr>
          <w:rFonts w:ascii="Karla" w:hAnsi="Karla"/>
          <w:sz w:val="24"/>
        </w:rPr>
        <w:t>ecline amongst young Victorians, and in</w:t>
      </w:r>
      <w:r w:rsidRPr="008D47F1">
        <w:rPr>
          <w:rFonts w:ascii="Karla" w:hAnsi="Karla"/>
          <w:sz w:val="24"/>
        </w:rPr>
        <w:t xml:space="preserve"> 2014, over one-third of Victorians aged 18–24 were not licensed to drive.</w:t>
      </w:r>
      <w:r w:rsidRPr="008D47F1">
        <w:rPr>
          <w:rStyle w:val="EndnoteReference"/>
          <w:rFonts w:ascii="Karla" w:hAnsi="Karla"/>
          <w:sz w:val="24"/>
        </w:rPr>
        <w:endnoteReference w:id="17"/>
      </w:r>
      <w:r w:rsidRPr="008D47F1">
        <w:rPr>
          <w:rFonts w:ascii="Karla" w:hAnsi="Karla"/>
          <w:sz w:val="24"/>
        </w:rPr>
        <w:t xml:space="preserve"> For some young people, this is a personal preference; for others, it can be the result of disability, mental health problems, low income, or lack of access to a family vehicle and adult driver to help them learn. For these young people especially, their independence, wellbeing and access to jobs, training and education can </w:t>
      </w:r>
      <w:r w:rsidR="00A81E0B">
        <w:rPr>
          <w:rFonts w:ascii="Karla" w:hAnsi="Karla"/>
          <w:sz w:val="24"/>
        </w:rPr>
        <w:t>depend</w:t>
      </w:r>
      <w:r w:rsidRPr="008D47F1">
        <w:rPr>
          <w:rFonts w:ascii="Karla" w:hAnsi="Karla"/>
          <w:sz w:val="24"/>
        </w:rPr>
        <w:t xml:space="preserve"> on accessible</w:t>
      </w:r>
      <w:r w:rsidR="00A81E0B">
        <w:rPr>
          <w:rFonts w:ascii="Karla" w:hAnsi="Karla"/>
          <w:sz w:val="24"/>
        </w:rPr>
        <w:t>,</w:t>
      </w:r>
      <w:r w:rsidRPr="008D47F1">
        <w:rPr>
          <w:rFonts w:ascii="Karla" w:hAnsi="Karla"/>
          <w:sz w:val="24"/>
        </w:rPr>
        <w:t xml:space="preserve"> affordable public transport and suburbs which are designed for easy use by pedestrians, cyclists and wheelchair/scooter users.</w:t>
      </w:r>
    </w:p>
    <w:p w:rsidR="008D47F1" w:rsidRDefault="008D47F1" w:rsidP="004F58F2">
      <w:pPr>
        <w:spacing w:after="0" w:line="360" w:lineRule="auto"/>
        <w:rPr>
          <w:rFonts w:ascii="Karla" w:hAnsi="Karla"/>
          <w:sz w:val="24"/>
        </w:rPr>
      </w:pPr>
    </w:p>
    <w:p w:rsidR="00796903" w:rsidRDefault="008D47F1" w:rsidP="008D47F1">
      <w:pPr>
        <w:spacing w:after="0" w:line="360" w:lineRule="auto"/>
        <w:rPr>
          <w:rFonts w:ascii="Karla" w:hAnsi="Karla"/>
          <w:sz w:val="24"/>
        </w:rPr>
      </w:pPr>
      <w:r w:rsidRPr="00796903">
        <w:rPr>
          <w:rFonts w:ascii="Karla" w:hAnsi="Karla"/>
          <w:sz w:val="24"/>
        </w:rPr>
        <w:t>It is particularly important to prioritise strengthening public transport in growth suburbs and rural and regional areas</w:t>
      </w:r>
      <w:r w:rsidR="00796903">
        <w:rPr>
          <w:rFonts w:ascii="Karla" w:hAnsi="Karla"/>
          <w:sz w:val="24"/>
        </w:rPr>
        <w:t xml:space="preserve">, and we welcome the draft 30-year </w:t>
      </w:r>
      <w:r w:rsidR="00AC37F4">
        <w:rPr>
          <w:rFonts w:ascii="Karla" w:hAnsi="Karla"/>
          <w:sz w:val="24"/>
        </w:rPr>
        <w:t>strategy’s</w:t>
      </w:r>
      <w:r w:rsidR="00796903">
        <w:rPr>
          <w:rFonts w:ascii="Karla" w:hAnsi="Karla"/>
          <w:sz w:val="24"/>
        </w:rPr>
        <w:t xml:space="preserve"> attention to this issue</w:t>
      </w:r>
      <w:r w:rsidRPr="00796903">
        <w:rPr>
          <w:rFonts w:ascii="Karla" w:hAnsi="Karla"/>
          <w:sz w:val="24"/>
        </w:rPr>
        <w:t>. For example, in 2013 the Victorian Auditor-General’s Office (VAGO) found that the growth areas of Cardinia, Casey, Hume, Melton, Mitchell, Whittlesea and Wyndham were inadequately serviced by public transport. VAGO found that people living in growth areas had, on average, less than half as many public transport routes as inner metropolitan residents, that bus services were less direct in growth areas (making for longer journeys), and that access to public transport stops was worse in growth areas. For example, approximately 45% of households in Cardinia were further than 400 metres from a public transport stop, as were almost 60% of houses in Mitchell shire.</w:t>
      </w:r>
      <w:r w:rsidRPr="00796903">
        <w:rPr>
          <w:rStyle w:val="EndnoteReference"/>
          <w:rFonts w:ascii="Karla" w:hAnsi="Karla"/>
          <w:sz w:val="24"/>
        </w:rPr>
        <w:endnoteReference w:id="18"/>
      </w:r>
      <w:r w:rsidR="00796903" w:rsidRPr="00796903">
        <w:rPr>
          <w:rFonts w:ascii="Karla" w:hAnsi="Karla"/>
          <w:sz w:val="24"/>
        </w:rPr>
        <w:t xml:space="preserve"> </w:t>
      </w:r>
    </w:p>
    <w:p w:rsidR="00796903" w:rsidRDefault="00796903" w:rsidP="008D47F1">
      <w:pPr>
        <w:spacing w:after="0" w:line="360" w:lineRule="auto"/>
        <w:rPr>
          <w:rFonts w:ascii="Karla" w:hAnsi="Karla"/>
          <w:sz w:val="24"/>
        </w:rPr>
      </w:pPr>
    </w:p>
    <w:p w:rsidR="008D47F1" w:rsidRDefault="00796903" w:rsidP="008D47F1">
      <w:pPr>
        <w:spacing w:after="0" w:line="360" w:lineRule="auto"/>
        <w:rPr>
          <w:rFonts w:ascii="Karla" w:hAnsi="Karla"/>
          <w:sz w:val="24"/>
        </w:rPr>
      </w:pPr>
      <w:r w:rsidRPr="00796903">
        <w:rPr>
          <w:rFonts w:ascii="Karla" w:hAnsi="Karla"/>
          <w:sz w:val="24"/>
        </w:rPr>
        <w:t xml:space="preserve">Meanwhile, in rural and regional areas public transport remains a frequent struggle. </w:t>
      </w:r>
      <w:r w:rsidR="008D47F1" w:rsidRPr="00796903">
        <w:rPr>
          <w:rFonts w:ascii="Karla" w:hAnsi="Karla"/>
          <w:sz w:val="24"/>
        </w:rPr>
        <w:t xml:space="preserve">The 2011 Victorian Government report </w:t>
      </w:r>
      <w:r w:rsidR="008D47F1" w:rsidRPr="00796903">
        <w:rPr>
          <w:rFonts w:ascii="Karla" w:hAnsi="Karla"/>
          <w:i/>
          <w:sz w:val="24"/>
        </w:rPr>
        <w:t>The State of Victoria’s Children</w:t>
      </w:r>
      <w:r w:rsidR="008D47F1" w:rsidRPr="00796903">
        <w:rPr>
          <w:rFonts w:ascii="Karla" w:hAnsi="Karla"/>
          <w:sz w:val="24"/>
        </w:rPr>
        <w:t xml:space="preserve"> found that young people aged 12-17 in rural Victoria were much less likely than their metropolitan peers to report having access to public transport – 56% compared to 81%. 51% of young people aged under 18 in rural areas reported that lack of transport made it hard for them to work, study,</w:t>
      </w:r>
      <w:r>
        <w:rPr>
          <w:rFonts w:ascii="Karla" w:hAnsi="Karla"/>
          <w:sz w:val="24"/>
        </w:rPr>
        <w:t xml:space="preserve"> socialise, and/</w:t>
      </w:r>
      <w:r w:rsidR="00A81E0B">
        <w:rPr>
          <w:rFonts w:ascii="Karla" w:hAnsi="Karla"/>
          <w:sz w:val="24"/>
        </w:rPr>
        <w:t>or</w:t>
      </w:r>
      <w:r w:rsidR="008D47F1" w:rsidRPr="00796903">
        <w:rPr>
          <w:rFonts w:ascii="Karla" w:hAnsi="Karla"/>
          <w:sz w:val="24"/>
        </w:rPr>
        <w:t xml:space="preserve"> see a doctor, as did 41% of young people living in Melbourne.</w:t>
      </w:r>
      <w:r w:rsidRPr="00796903">
        <w:rPr>
          <w:rStyle w:val="EndnoteReference"/>
          <w:rFonts w:ascii="Karla" w:hAnsi="Karla"/>
          <w:sz w:val="24"/>
        </w:rPr>
        <w:endnoteReference w:id="19"/>
      </w:r>
    </w:p>
    <w:p w:rsidR="00796903" w:rsidRDefault="00796903" w:rsidP="008D47F1">
      <w:pPr>
        <w:spacing w:after="0" w:line="360" w:lineRule="auto"/>
        <w:rPr>
          <w:rFonts w:ascii="Karla" w:hAnsi="Karla"/>
          <w:sz w:val="24"/>
        </w:rPr>
      </w:pPr>
    </w:p>
    <w:p w:rsidR="008D47F1" w:rsidRDefault="00796903" w:rsidP="008D47F1">
      <w:pPr>
        <w:spacing w:after="0" w:line="360" w:lineRule="auto"/>
        <w:rPr>
          <w:rFonts w:ascii="Karla" w:hAnsi="Karla"/>
          <w:sz w:val="24"/>
        </w:rPr>
      </w:pPr>
      <w:r w:rsidRPr="00C23E69">
        <w:rPr>
          <w:rFonts w:ascii="Karla" w:hAnsi="Karla"/>
          <w:sz w:val="24"/>
        </w:rPr>
        <w:t xml:space="preserve">To achieve a public transport system which works to promote equality and </w:t>
      </w:r>
      <w:r w:rsidR="00A81E0B">
        <w:rPr>
          <w:rFonts w:ascii="Karla" w:hAnsi="Karla"/>
          <w:sz w:val="24"/>
        </w:rPr>
        <w:t>community wellbeing</w:t>
      </w:r>
      <w:r w:rsidRPr="00C23E69">
        <w:rPr>
          <w:rFonts w:ascii="Karla" w:hAnsi="Karla"/>
          <w:sz w:val="24"/>
        </w:rPr>
        <w:t xml:space="preserve">, it is vital to achieve full physical accessibility, including </w:t>
      </w:r>
      <w:r w:rsidR="008D47F1" w:rsidRPr="00C23E69">
        <w:rPr>
          <w:rFonts w:ascii="Karla" w:hAnsi="Karla"/>
          <w:sz w:val="24"/>
        </w:rPr>
        <w:t>stops, stations, carriages</w:t>
      </w:r>
      <w:r w:rsidR="00C23E69" w:rsidRPr="00C23E69">
        <w:rPr>
          <w:rFonts w:ascii="Karla" w:hAnsi="Karla"/>
          <w:sz w:val="24"/>
        </w:rPr>
        <w:t xml:space="preserve"> and</w:t>
      </w:r>
      <w:r w:rsidR="008D47F1" w:rsidRPr="00C23E69">
        <w:rPr>
          <w:rFonts w:ascii="Karla" w:hAnsi="Karla"/>
          <w:sz w:val="24"/>
        </w:rPr>
        <w:t xml:space="preserve"> customer service. At present, Victoria remains behind Disability Standards for Accessible Public Transport (DSAPT) targets, and appears unlikely to meet 2017 targets, which require the public transport system to reach 90% compliance for most services and infrastructure by December 2017.</w:t>
      </w:r>
      <w:r w:rsidR="00C23E69" w:rsidRPr="00C23E69">
        <w:rPr>
          <w:rStyle w:val="EndnoteReference"/>
          <w:rFonts w:ascii="Karla" w:hAnsi="Karla"/>
          <w:sz w:val="24"/>
        </w:rPr>
        <w:endnoteReference w:id="20"/>
      </w:r>
    </w:p>
    <w:p w:rsidR="00C23E69" w:rsidRDefault="00C23E69" w:rsidP="008D47F1">
      <w:pPr>
        <w:spacing w:after="0" w:line="360" w:lineRule="auto"/>
        <w:rPr>
          <w:rFonts w:ascii="Karla" w:hAnsi="Karla"/>
          <w:sz w:val="24"/>
        </w:rPr>
      </w:pPr>
    </w:p>
    <w:p w:rsidR="00C23E69" w:rsidRPr="00C23E69" w:rsidRDefault="00C23E69" w:rsidP="00C23E69">
      <w:pPr>
        <w:spacing w:after="0" w:line="360" w:lineRule="auto"/>
        <w:rPr>
          <w:rFonts w:ascii="Karla" w:hAnsi="Karla"/>
          <w:sz w:val="24"/>
        </w:rPr>
      </w:pPr>
      <w:r w:rsidRPr="00C23E69">
        <w:rPr>
          <w:rFonts w:ascii="Karla" w:hAnsi="Karla"/>
          <w:sz w:val="24"/>
        </w:rPr>
        <w:t>Affordability can pose another barrier to public transport access for Victoria’s most marginalised people. VCOSS has noted that emergency relief organisations spend significant resources assisting vulnerable people with problems relating to public transport</w:t>
      </w:r>
      <w:r w:rsidR="00AD3E2A">
        <w:rPr>
          <w:rFonts w:ascii="Karla" w:hAnsi="Karla"/>
          <w:sz w:val="24"/>
        </w:rPr>
        <w:t xml:space="preserve">, including fares, fines and </w:t>
      </w:r>
      <w:r w:rsidRPr="00C23E69">
        <w:rPr>
          <w:rFonts w:ascii="Karla" w:hAnsi="Karla"/>
          <w:sz w:val="24"/>
        </w:rPr>
        <w:t>complicated tic</w:t>
      </w:r>
      <w:r w:rsidR="00AD3E2A">
        <w:rPr>
          <w:rFonts w:ascii="Karla" w:hAnsi="Karla"/>
          <w:sz w:val="24"/>
        </w:rPr>
        <w:t>keting and concessions systems</w:t>
      </w:r>
      <w:r w:rsidRPr="00C23E69">
        <w:rPr>
          <w:rFonts w:ascii="Karla" w:hAnsi="Karla"/>
          <w:sz w:val="24"/>
        </w:rPr>
        <w:t>.</w:t>
      </w:r>
      <w:r w:rsidRPr="00C23E69">
        <w:rPr>
          <w:rStyle w:val="EndnoteReference"/>
          <w:rFonts w:ascii="Karla" w:hAnsi="Karla"/>
          <w:sz w:val="24"/>
        </w:rPr>
        <w:endnoteReference w:id="21"/>
      </w:r>
      <w:r w:rsidRPr="00C23E69">
        <w:rPr>
          <w:rFonts w:ascii="Karla" w:hAnsi="Karla"/>
          <w:sz w:val="24"/>
        </w:rPr>
        <w:t xml:space="preserve"> A recent report by the WEstjustice Sunshine Youth Office, funded by the Victoria Law Foundation, found that there was an overrepresentation of young people from Melbourne’s western suburbs in the infringement notice system, and that the fines system was presenting significant problems for families on low incomes and keeping some young people away from education, training and employment.</w:t>
      </w:r>
      <w:r w:rsidRPr="00C23E69">
        <w:rPr>
          <w:rStyle w:val="EndnoteReference"/>
          <w:rFonts w:ascii="Karla" w:hAnsi="Karla"/>
          <w:sz w:val="24"/>
        </w:rPr>
        <w:endnoteReference w:id="22"/>
      </w:r>
    </w:p>
    <w:p w:rsidR="00C23E69" w:rsidRPr="00C23E69" w:rsidRDefault="00C23E69" w:rsidP="00C23E69">
      <w:pPr>
        <w:spacing w:after="0" w:line="360" w:lineRule="auto"/>
        <w:rPr>
          <w:rFonts w:ascii="Karla" w:hAnsi="Karla"/>
          <w:sz w:val="24"/>
        </w:rPr>
      </w:pPr>
    </w:p>
    <w:p w:rsidR="00C23E69" w:rsidRPr="00C23E69" w:rsidRDefault="00C23E69" w:rsidP="00C23E69">
      <w:pPr>
        <w:spacing w:after="0" w:line="360" w:lineRule="auto"/>
        <w:rPr>
          <w:rFonts w:ascii="Karla" w:hAnsi="Karla"/>
          <w:sz w:val="24"/>
        </w:rPr>
      </w:pPr>
      <w:r w:rsidRPr="00C23E69">
        <w:rPr>
          <w:rFonts w:ascii="Karla" w:hAnsi="Karla"/>
          <w:sz w:val="24"/>
        </w:rPr>
        <w:t>As such, we welcomed the Victorian Government’s recent commitment to allow for greater discretion and lenience in relation to ‘one-off’ or accidental breaches, reducing the time it takes to top-up Myki, and improving training for Authorised Officers.</w:t>
      </w:r>
    </w:p>
    <w:p w:rsidR="00C23E69" w:rsidRPr="00C23E69" w:rsidRDefault="00C23E69" w:rsidP="00C23E69">
      <w:pPr>
        <w:spacing w:after="0" w:line="360" w:lineRule="auto"/>
        <w:rPr>
          <w:rFonts w:ascii="Karla" w:hAnsi="Karla"/>
          <w:sz w:val="24"/>
        </w:rPr>
      </w:pPr>
    </w:p>
    <w:p w:rsidR="00C23E69" w:rsidRDefault="00AD3E2A" w:rsidP="00C23E69">
      <w:pPr>
        <w:spacing w:after="0" w:line="360" w:lineRule="auto"/>
        <w:rPr>
          <w:rFonts w:ascii="Karla" w:hAnsi="Karla"/>
          <w:sz w:val="24"/>
        </w:rPr>
      </w:pPr>
      <w:r>
        <w:rPr>
          <w:rFonts w:ascii="Karla" w:hAnsi="Karla"/>
          <w:sz w:val="24"/>
        </w:rPr>
        <w:t>However, travel costs remain an issue, even for young people on a student discount</w:t>
      </w:r>
      <w:r w:rsidR="00C23E69" w:rsidRPr="00C23E69">
        <w:rPr>
          <w:rFonts w:ascii="Karla" w:hAnsi="Karla"/>
          <w:sz w:val="24"/>
        </w:rPr>
        <w:t>. For example, a yearly Myki student pass costs $546. The WEstjustice Fare Go report noted that young people aged 11-16 (and older teens who are studying full-time) travel for free on buses and trams in London, and that eligible secondary students can access free or subsidised public transport in NSW and Canberra. The report made a number of recommendations</w:t>
      </w:r>
      <w:r w:rsidR="00D52CEB">
        <w:rPr>
          <w:rFonts w:ascii="Karla" w:hAnsi="Karla"/>
          <w:sz w:val="24"/>
        </w:rPr>
        <w:t>, which YACVic sees merit in. These included</w:t>
      </w:r>
      <w:r w:rsidR="00C23E69" w:rsidRPr="00C23E69">
        <w:rPr>
          <w:rFonts w:ascii="Karla" w:hAnsi="Karla"/>
          <w:sz w:val="24"/>
        </w:rPr>
        <w:t>:</w:t>
      </w:r>
    </w:p>
    <w:p w:rsidR="005B6A34" w:rsidRPr="005B6A34" w:rsidRDefault="005B6A34" w:rsidP="00C23E69">
      <w:pPr>
        <w:spacing w:after="0" w:line="360" w:lineRule="auto"/>
        <w:rPr>
          <w:rFonts w:ascii="Karla" w:hAnsi="Karla"/>
          <w:sz w:val="16"/>
        </w:rPr>
      </w:pPr>
    </w:p>
    <w:p w:rsidR="00C23E69" w:rsidRPr="00C23E69" w:rsidRDefault="00C23E69" w:rsidP="00C23E69">
      <w:pPr>
        <w:pStyle w:val="ListParagraph"/>
        <w:numPr>
          <w:ilvl w:val="0"/>
          <w:numId w:val="23"/>
        </w:numPr>
        <w:spacing w:after="0" w:line="360" w:lineRule="auto"/>
        <w:rPr>
          <w:rFonts w:ascii="Karla" w:hAnsi="Karla"/>
          <w:sz w:val="24"/>
        </w:rPr>
      </w:pPr>
      <w:r w:rsidRPr="00C23E69">
        <w:rPr>
          <w:rFonts w:ascii="Karla" w:hAnsi="Karla"/>
          <w:sz w:val="24"/>
        </w:rPr>
        <w:t>Making public transport free to all passengers up to 18 years of age, or</w:t>
      </w:r>
      <w:r w:rsidR="00AC37F4">
        <w:rPr>
          <w:rFonts w:ascii="Karla" w:hAnsi="Karla"/>
          <w:sz w:val="24"/>
        </w:rPr>
        <w:t xml:space="preserve"> at least</w:t>
      </w:r>
      <w:r w:rsidRPr="00C23E69">
        <w:rPr>
          <w:rFonts w:ascii="Karla" w:hAnsi="Karla"/>
          <w:sz w:val="24"/>
        </w:rPr>
        <w:t xml:space="preserve"> for secondary students whose parent or carer is in receipt of Centrelink income or a healthcare card.</w:t>
      </w:r>
    </w:p>
    <w:p w:rsidR="00C23E69" w:rsidRPr="00C23E69" w:rsidRDefault="00C23E69" w:rsidP="00C23E69">
      <w:pPr>
        <w:pStyle w:val="ListParagraph"/>
        <w:numPr>
          <w:ilvl w:val="0"/>
          <w:numId w:val="23"/>
        </w:numPr>
        <w:spacing w:after="0" w:line="360" w:lineRule="auto"/>
        <w:rPr>
          <w:rFonts w:ascii="Karla" w:hAnsi="Karla"/>
          <w:sz w:val="24"/>
        </w:rPr>
      </w:pPr>
      <w:r w:rsidRPr="00C23E69">
        <w:rPr>
          <w:rFonts w:ascii="Karla" w:hAnsi="Karla"/>
          <w:sz w:val="24"/>
        </w:rPr>
        <w:t>Accepting identification issued by any authorised educational institution as evidence of age or student status for the purposes of free travel.</w:t>
      </w:r>
    </w:p>
    <w:p w:rsidR="00C23E69" w:rsidRPr="00C23E69" w:rsidRDefault="00C23E69" w:rsidP="00C23E69">
      <w:pPr>
        <w:pStyle w:val="ListParagraph"/>
        <w:numPr>
          <w:ilvl w:val="0"/>
          <w:numId w:val="23"/>
        </w:numPr>
        <w:spacing w:after="0" w:line="360" w:lineRule="auto"/>
        <w:rPr>
          <w:rFonts w:ascii="Karla" w:hAnsi="Karla"/>
          <w:sz w:val="24"/>
        </w:rPr>
      </w:pPr>
      <w:r w:rsidRPr="00C23E69">
        <w:rPr>
          <w:rFonts w:ascii="Karla" w:hAnsi="Karla"/>
          <w:sz w:val="24"/>
        </w:rPr>
        <w:lastRenderedPageBreak/>
        <w:t>Authorise schools to issue Myki travel cards to students free of charge.</w:t>
      </w:r>
    </w:p>
    <w:p w:rsidR="00C23E69" w:rsidRPr="00C23E69" w:rsidRDefault="00C23E69" w:rsidP="00C23E69">
      <w:pPr>
        <w:pStyle w:val="ListParagraph"/>
        <w:numPr>
          <w:ilvl w:val="0"/>
          <w:numId w:val="23"/>
        </w:numPr>
        <w:spacing w:after="0" w:line="360" w:lineRule="auto"/>
        <w:rPr>
          <w:rFonts w:ascii="Karla" w:hAnsi="Karla"/>
          <w:sz w:val="24"/>
        </w:rPr>
      </w:pPr>
      <w:r w:rsidRPr="00C23E69">
        <w:rPr>
          <w:rFonts w:ascii="Karla" w:hAnsi="Karla"/>
          <w:sz w:val="24"/>
        </w:rPr>
        <w:t>Abolish the public transport fines system for all young people under 18 years of age, or replace fines with innovative, non-fiscal responses to criminal behaviours.</w:t>
      </w:r>
      <w:r w:rsidRPr="00C23E69">
        <w:rPr>
          <w:rStyle w:val="EndnoteReference"/>
          <w:rFonts w:ascii="Karla" w:hAnsi="Karla"/>
          <w:sz w:val="24"/>
        </w:rPr>
        <w:endnoteReference w:id="23"/>
      </w:r>
    </w:p>
    <w:p w:rsidR="00C23E69" w:rsidRPr="00C23E69" w:rsidRDefault="00C23E69" w:rsidP="00C23E69">
      <w:pPr>
        <w:spacing w:after="0" w:line="360" w:lineRule="auto"/>
        <w:rPr>
          <w:rFonts w:ascii="Karla" w:hAnsi="Karla"/>
          <w:sz w:val="24"/>
        </w:rPr>
      </w:pPr>
    </w:p>
    <w:p w:rsidR="00186B4A" w:rsidRDefault="00186B4A" w:rsidP="004F58F2">
      <w:pPr>
        <w:spacing w:after="0" w:line="360" w:lineRule="auto"/>
        <w:rPr>
          <w:rFonts w:ascii="Karla" w:hAnsi="Karla"/>
          <w:sz w:val="24"/>
        </w:rPr>
      </w:pPr>
      <w:r>
        <w:rPr>
          <w:rFonts w:ascii="Karla" w:hAnsi="Karla"/>
          <w:b/>
          <w:sz w:val="24"/>
        </w:rPr>
        <w:t xml:space="preserve">Flexible community service delivery to meet diverse </w:t>
      </w:r>
      <w:r w:rsidR="006F707A">
        <w:rPr>
          <w:rFonts w:ascii="Karla" w:hAnsi="Karla"/>
          <w:b/>
          <w:sz w:val="24"/>
        </w:rPr>
        <w:t xml:space="preserve">local </w:t>
      </w:r>
      <w:r>
        <w:rPr>
          <w:rFonts w:ascii="Karla" w:hAnsi="Karla"/>
          <w:b/>
          <w:sz w:val="24"/>
        </w:rPr>
        <w:t>needs</w:t>
      </w:r>
    </w:p>
    <w:p w:rsidR="007630BD" w:rsidRDefault="007630BD" w:rsidP="004F58F2">
      <w:pPr>
        <w:spacing w:after="0" w:line="360" w:lineRule="auto"/>
        <w:rPr>
          <w:rFonts w:ascii="Karla" w:hAnsi="Karla"/>
          <w:sz w:val="24"/>
        </w:rPr>
      </w:pPr>
    </w:p>
    <w:p w:rsidR="007630BD" w:rsidRDefault="007630BD" w:rsidP="004F58F2">
      <w:pPr>
        <w:spacing w:after="0" w:line="360" w:lineRule="auto"/>
        <w:rPr>
          <w:rFonts w:ascii="Karla" w:hAnsi="Karla"/>
          <w:sz w:val="24"/>
        </w:rPr>
      </w:pPr>
      <w:r>
        <w:rPr>
          <w:rFonts w:ascii="Karla" w:hAnsi="Karla"/>
          <w:sz w:val="24"/>
        </w:rPr>
        <w:t>Infrastructure Victoria’s draft 30-year strategy proposes increasing the provision of temporary or ‘pop-up’ community infrastructure, such as relocatable buildings, to respond to rapidly changing community needs. The document suggests this could be of particular use in areas experiencing high population growth.</w:t>
      </w:r>
    </w:p>
    <w:p w:rsidR="007630BD" w:rsidRDefault="007630BD" w:rsidP="004F58F2">
      <w:pPr>
        <w:spacing w:after="0" w:line="360" w:lineRule="auto"/>
        <w:rPr>
          <w:rFonts w:ascii="Karla" w:hAnsi="Karla"/>
          <w:sz w:val="24"/>
        </w:rPr>
      </w:pPr>
    </w:p>
    <w:p w:rsidR="007630BD" w:rsidRPr="001764D9" w:rsidRDefault="007630BD" w:rsidP="004F58F2">
      <w:pPr>
        <w:spacing w:after="0" w:line="360" w:lineRule="auto"/>
        <w:rPr>
          <w:rFonts w:ascii="Karla" w:hAnsi="Karla"/>
          <w:sz w:val="24"/>
        </w:rPr>
      </w:pPr>
      <w:r>
        <w:rPr>
          <w:rFonts w:ascii="Karla" w:hAnsi="Karla"/>
          <w:sz w:val="24"/>
        </w:rPr>
        <w:t xml:space="preserve">We have no essential objection to the use of temporary infrastructure to house services while permanent </w:t>
      </w:r>
      <w:r w:rsidR="00C12CA9">
        <w:rPr>
          <w:rFonts w:ascii="Karla" w:hAnsi="Karla"/>
          <w:sz w:val="24"/>
        </w:rPr>
        <w:t>places</w:t>
      </w:r>
      <w:r>
        <w:rPr>
          <w:rFonts w:ascii="Karla" w:hAnsi="Karla"/>
          <w:sz w:val="24"/>
        </w:rPr>
        <w:t xml:space="preserve"> are being built or identified for them. However, genuine</w:t>
      </w:r>
      <w:r w:rsidR="00A32457">
        <w:rPr>
          <w:rFonts w:ascii="Karla" w:hAnsi="Karla"/>
          <w:sz w:val="24"/>
        </w:rPr>
        <w:t>, sustained</w:t>
      </w:r>
      <w:r>
        <w:rPr>
          <w:rFonts w:ascii="Karla" w:hAnsi="Karla"/>
          <w:sz w:val="24"/>
        </w:rPr>
        <w:t xml:space="preserve"> investment in growth areas </w:t>
      </w:r>
      <w:r w:rsidR="00C12CA9">
        <w:rPr>
          <w:rFonts w:ascii="Karla" w:hAnsi="Karla"/>
          <w:sz w:val="24"/>
        </w:rPr>
        <w:t xml:space="preserve">and rural areas </w:t>
      </w:r>
      <w:r>
        <w:rPr>
          <w:rFonts w:ascii="Karla" w:hAnsi="Karla"/>
          <w:sz w:val="24"/>
        </w:rPr>
        <w:t>is essential</w:t>
      </w:r>
      <w:r w:rsidR="00C12CA9">
        <w:rPr>
          <w:rFonts w:ascii="Karla" w:hAnsi="Karla"/>
          <w:sz w:val="24"/>
        </w:rPr>
        <w:t xml:space="preserve">. </w:t>
      </w:r>
      <w:r w:rsidR="00BF6A24">
        <w:rPr>
          <w:rFonts w:ascii="Karla" w:hAnsi="Karla"/>
          <w:sz w:val="24"/>
        </w:rPr>
        <w:t xml:space="preserve">Appropriately qualified staff and adequate governance and partnership arrangements must be resourced and put in place, whatever physical infrastructure is used. </w:t>
      </w:r>
      <w:r w:rsidR="00C12CA9">
        <w:rPr>
          <w:rFonts w:ascii="Karla" w:hAnsi="Karla"/>
          <w:sz w:val="24"/>
        </w:rPr>
        <w:t>A</w:t>
      </w:r>
      <w:r>
        <w:rPr>
          <w:rFonts w:ascii="Karla" w:hAnsi="Karla"/>
          <w:sz w:val="24"/>
        </w:rPr>
        <w:t xml:space="preserve">nd while the </w:t>
      </w:r>
      <w:r w:rsidR="00A32457">
        <w:rPr>
          <w:rFonts w:ascii="Karla" w:hAnsi="Karla"/>
          <w:sz w:val="24"/>
        </w:rPr>
        <w:t xml:space="preserve">physical </w:t>
      </w:r>
      <w:r>
        <w:rPr>
          <w:rFonts w:ascii="Karla" w:hAnsi="Karla"/>
          <w:sz w:val="24"/>
        </w:rPr>
        <w:t xml:space="preserve">infrastructure </w:t>
      </w:r>
      <w:r w:rsidR="00A32457">
        <w:rPr>
          <w:rFonts w:ascii="Karla" w:hAnsi="Karla"/>
          <w:sz w:val="24"/>
        </w:rPr>
        <w:t>which</w:t>
      </w:r>
      <w:r>
        <w:rPr>
          <w:rFonts w:ascii="Karla" w:hAnsi="Karla"/>
          <w:sz w:val="24"/>
        </w:rPr>
        <w:t xml:space="preserve"> houses a service may change over time, the community’s </w:t>
      </w:r>
      <w:r w:rsidRPr="007630BD">
        <w:rPr>
          <w:rFonts w:ascii="Karla" w:hAnsi="Karla"/>
          <w:i/>
          <w:sz w:val="24"/>
        </w:rPr>
        <w:t>access</w:t>
      </w:r>
      <w:r>
        <w:rPr>
          <w:rFonts w:ascii="Karla" w:hAnsi="Karla"/>
          <w:sz w:val="24"/>
        </w:rPr>
        <w:t xml:space="preserve"> </w:t>
      </w:r>
      <w:r w:rsidRPr="007630BD">
        <w:rPr>
          <w:rFonts w:ascii="Karla" w:hAnsi="Karla"/>
          <w:i/>
          <w:sz w:val="24"/>
        </w:rPr>
        <w:t>to</w:t>
      </w:r>
      <w:r>
        <w:rPr>
          <w:rFonts w:ascii="Karla" w:hAnsi="Karla"/>
          <w:sz w:val="24"/>
        </w:rPr>
        <w:t xml:space="preserve"> that service should be </w:t>
      </w:r>
      <w:r w:rsidR="00C12CA9">
        <w:rPr>
          <w:rFonts w:ascii="Karla" w:hAnsi="Karla"/>
          <w:sz w:val="24"/>
        </w:rPr>
        <w:t xml:space="preserve">adequate </w:t>
      </w:r>
      <w:r w:rsidR="000701D2">
        <w:rPr>
          <w:rFonts w:ascii="Karla" w:hAnsi="Karla"/>
          <w:sz w:val="24"/>
        </w:rPr>
        <w:t>and</w:t>
      </w:r>
      <w:r>
        <w:rPr>
          <w:rFonts w:ascii="Karla" w:hAnsi="Karla"/>
          <w:sz w:val="24"/>
        </w:rPr>
        <w:t xml:space="preserve"> </w:t>
      </w:r>
      <w:r w:rsidR="00C12CA9">
        <w:rPr>
          <w:rFonts w:ascii="Karla" w:hAnsi="Karla"/>
          <w:sz w:val="24"/>
        </w:rPr>
        <w:t>continuous</w:t>
      </w:r>
      <w:r>
        <w:rPr>
          <w:rFonts w:ascii="Karla" w:hAnsi="Karla"/>
          <w:sz w:val="24"/>
        </w:rPr>
        <w:t xml:space="preserve">. </w:t>
      </w:r>
    </w:p>
    <w:p w:rsidR="007630BD" w:rsidRDefault="007630BD" w:rsidP="004F58F2">
      <w:pPr>
        <w:spacing w:after="0" w:line="360" w:lineRule="auto"/>
        <w:rPr>
          <w:rFonts w:ascii="Karla" w:hAnsi="Karla"/>
          <w:sz w:val="24"/>
        </w:rPr>
      </w:pPr>
    </w:p>
    <w:p w:rsidR="005F1A57" w:rsidRDefault="000F0827" w:rsidP="005F1A57">
      <w:pPr>
        <w:spacing w:after="0" w:line="360" w:lineRule="auto"/>
        <w:rPr>
          <w:rFonts w:ascii="Karla" w:hAnsi="Karla"/>
          <w:sz w:val="24"/>
        </w:rPr>
      </w:pPr>
      <w:r>
        <w:rPr>
          <w:rFonts w:ascii="Karla" w:hAnsi="Karla"/>
          <w:sz w:val="24"/>
        </w:rPr>
        <w:t>Moreover, a</w:t>
      </w:r>
      <w:r w:rsidR="00AF6D47">
        <w:rPr>
          <w:rFonts w:ascii="Karla" w:hAnsi="Karla"/>
          <w:sz w:val="24"/>
        </w:rPr>
        <w:t xml:space="preserve">ny initiatives to address a perceived lack of </w:t>
      </w:r>
      <w:r w:rsidR="00C12CA9">
        <w:rPr>
          <w:rFonts w:ascii="Karla" w:hAnsi="Karla"/>
          <w:sz w:val="24"/>
        </w:rPr>
        <w:t>physical facilities for service delivery to young people</w:t>
      </w:r>
      <w:r w:rsidR="00AF6D47">
        <w:rPr>
          <w:rFonts w:ascii="Karla" w:hAnsi="Karla"/>
          <w:sz w:val="24"/>
        </w:rPr>
        <w:t xml:space="preserve"> must engage closely with young people and local community services</w:t>
      </w:r>
      <w:r w:rsidR="00C12CA9">
        <w:rPr>
          <w:rFonts w:ascii="Karla" w:hAnsi="Karla"/>
          <w:sz w:val="24"/>
        </w:rPr>
        <w:t xml:space="preserve">. </w:t>
      </w:r>
      <w:r w:rsidR="001764D9">
        <w:rPr>
          <w:rFonts w:ascii="Karla" w:hAnsi="Karla"/>
          <w:sz w:val="24"/>
        </w:rPr>
        <w:t xml:space="preserve">The needs and solutions they will identify </w:t>
      </w:r>
      <w:r w:rsidR="00AC37F4">
        <w:rPr>
          <w:rFonts w:ascii="Karla" w:hAnsi="Karla"/>
          <w:sz w:val="24"/>
        </w:rPr>
        <w:t>are likely to</w:t>
      </w:r>
      <w:r w:rsidR="001764D9">
        <w:rPr>
          <w:rFonts w:ascii="Karla" w:hAnsi="Karla"/>
          <w:sz w:val="24"/>
        </w:rPr>
        <w:t xml:space="preserve"> vary considerably between communities</w:t>
      </w:r>
      <w:r w:rsidR="00AF6D47">
        <w:rPr>
          <w:rFonts w:ascii="Karla" w:hAnsi="Karla"/>
          <w:sz w:val="24"/>
        </w:rPr>
        <w:t xml:space="preserve">. For example, </w:t>
      </w:r>
      <w:r w:rsidR="00AF6D47" w:rsidRPr="00AF6D47">
        <w:rPr>
          <w:rFonts w:ascii="Karla" w:hAnsi="Karla"/>
          <w:sz w:val="24"/>
        </w:rPr>
        <w:t xml:space="preserve">the City of Port Phillip recently committed to creating physical infrastructure </w:t>
      </w:r>
      <w:r w:rsidR="00D52CEB">
        <w:rPr>
          <w:rFonts w:ascii="Karla" w:hAnsi="Karla"/>
          <w:sz w:val="24"/>
        </w:rPr>
        <w:t>and facilities for</w:t>
      </w:r>
      <w:r w:rsidR="00AF6D47">
        <w:rPr>
          <w:rFonts w:ascii="Karla" w:hAnsi="Karla"/>
          <w:sz w:val="24"/>
        </w:rPr>
        <w:t xml:space="preserve"> ‘youth places’ where </w:t>
      </w:r>
      <w:r w:rsidR="00D52CEB">
        <w:rPr>
          <w:rFonts w:ascii="Karla" w:hAnsi="Karla"/>
          <w:sz w:val="24"/>
        </w:rPr>
        <w:t>young people</w:t>
      </w:r>
      <w:r w:rsidR="00AF6D47">
        <w:rPr>
          <w:rFonts w:ascii="Karla" w:hAnsi="Karla"/>
          <w:sz w:val="24"/>
        </w:rPr>
        <w:t xml:space="preserve"> can </w:t>
      </w:r>
      <w:r w:rsidR="00AF6D47" w:rsidRPr="00AF6D47">
        <w:rPr>
          <w:rFonts w:ascii="Karla" w:hAnsi="Karla"/>
          <w:sz w:val="24"/>
        </w:rPr>
        <w:t xml:space="preserve">connect socially, get involved in their community and access services. </w:t>
      </w:r>
      <w:r w:rsidR="00A32457">
        <w:rPr>
          <w:rFonts w:ascii="Karla" w:hAnsi="Karla"/>
          <w:sz w:val="24"/>
        </w:rPr>
        <w:t>The</w:t>
      </w:r>
      <w:r w:rsidR="00AF6D47" w:rsidRPr="00AF6D47">
        <w:rPr>
          <w:rFonts w:ascii="Karla" w:hAnsi="Karla"/>
          <w:sz w:val="24"/>
        </w:rPr>
        <w:t xml:space="preserve"> commitment was made in response to </w:t>
      </w:r>
      <w:r w:rsidR="00696AD1">
        <w:rPr>
          <w:rFonts w:ascii="Karla" w:hAnsi="Karla"/>
          <w:sz w:val="24"/>
        </w:rPr>
        <w:t>local research</w:t>
      </w:r>
      <w:r w:rsidR="00AF6D47" w:rsidRPr="00AF6D47">
        <w:rPr>
          <w:rFonts w:ascii="Karla" w:hAnsi="Karla"/>
          <w:sz w:val="24"/>
        </w:rPr>
        <w:t xml:space="preserve"> which identified that young people </w:t>
      </w:r>
      <w:r w:rsidR="00696AD1">
        <w:rPr>
          <w:rFonts w:ascii="Karla" w:hAnsi="Karla"/>
          <w:sz w:val="24"/>
        </w:rPr>
        <w:t xml:space="preserve">wanted </w:t>
      </w:r>
      <w:r w:rsidR="00AF6D47" w:rsidRPr="00AF6D47">
        <w:rPr>
          <w:rFonts w:ascii="Karla" w:hAnsi="Karla"/>
          <w:sz w:val="24"/>
        </w:rPr>
        <w:t xml:space="preserve">youth-specific </w:t>
      </w:r>
      <w:r w:rsidR="00D52CEB">
        <w:rPr>
          <w:rFonts w:ascii="Karla" w:hAnsi="Karla"/>
          <w:sz w:val="24"/>
        </w:rPr>
        <w:t>places</w:t>
      </w:r>
      <w:r w:rsidR="00AF6D47" w:rsidRPr="00AF6D47">
        <w:rPr>
          <w:rFonts w:ascii="Karla" w:hAnsi="Karla"/>
          <w:sz w:val="24"/>
        </w:rPr>
        <w:t xml:space="preserve"> whi</w:t>
      </w:r>
      <w:r w:rsidR="00696AD1">
        <w:rPr>
          <w:rFonts w:ascii="Karla" w:hAnsi="Karla"/>
          <w:sz w:val="24"/>
        </w:rPr>
        <w:t xml:space="preserve">ch they could </w:t>
      </w:r>
      <w:r w:rsidR="00A32457">
        <w:rPr>
          <w:rFonts w:ascii="Karla" w:hAnsi="Karla"/>
          <w:sz w:val="24"/>
        </w:rPr>
        <w:t>feel ‘ownership’</w:t>
      </w:r>
      <w:r w:rsidR="00AF6D47" w:rsidRPr="00AF6D47">
        <w:rPr>
          <w:rFonts w:ascii="Karla" w:hAnsi="Karla"/>
          <w:sz w:val="24"/>
        </w:rPr>
        <w:t xml:space="preserve"> over. </w:t>
      </w:r>
      <w:r w:rsidR="005F1A57" w:rsidRPr="00AF6D47">
        <w:rPr>
          <w:rFonts w:ascii="Karla" w:hAnsi="Karla"/>
          <w:sz w:val="24"/>
        </w:rPr>
        <w:t xml:space="preserve">In contrast, </w:t>
      </w:r>
      <w:r w:rsidR="00D52CEB">
        <w:rPr>
          <w:rFonts w:ascii="Karla" w:hAnsi="Karla"/>
          <w:sz w:val="24"/>
        </w:rPr>
        <w:t xml:space="preserve">in rural shires </w:t>
      </w:r>
      <w:r w:rsidR="005F1A57" w:rsidRPr="00AF6D47">
        <w:rPr>
          <w:rFonts w:ascii="Karla" w:hAnsi="Karla"/>
          <w:sz w:val="24"/>
        </w:rPr>
        <w:t>young people</w:t>
      </w:r>
      <w:r w:rsidR="00D52CEB">
        <w:rPr>
          <w:rFonts w:ascii="Karla" w:hAnsi="Karla"/>
          <w:sz w:val="24"/>
        </w:rPr>
        <w:t xml:space="preserve"> may</w:t>
      </w:r>
      <w:r w:rsidR="005F1A57" w:rsidRPr="00AF6D47">
        <w:rPr>
          <w:rFonts w:ascii="Karla" w:hAnsi="Karla"/>
          <w:sz w:val="24"/>
        </w:rPr>
        <w:t xml:space="preserve"> live in communities scattered over large geographical areas with poor transport access</w:t>
      </w:r>
      <w:r w:rsidR="00D52CEB">
        <w:rPr>
          <w:rFonts w:ascii="Karla" w:hAnsi="Karla"/>
          <w:sz w:val="24"/>
        </w:rPr>
        <w:t>. Some of these communities</w:t>
      </w:r>
      <w:r w:rsidR="005F1A57">
        <w:rPr>
          <w:rFonts w:ascii="Karla" w:hAnsi="Karla"/>
          <w:sz w:val="24"/>
        </w:rPr>
        <w:t xml:space="preserve"> have </w:t>
      </w:r>
      <w:r w:rsidR="005F1A57" w:rsidRPr="00AF6D47">
        <w:rPr>
          <w:rFonts w:ascii="Karla" w:hAnsi="Karla"/>
          <w:sz w:val="24"/>
        </w:rPr>
        <w:t xml:space="preserve">identified that a single service space </w:t>
      </w:r>
      <w:r w:rsidR="00D52CEB">
        <w:rPr>
          <w:rFonts w:ascii="Karla" w:hAnsi="Karla"/>
          <w:sz w:val="24"/>
        </w:rPr>
        <w:t>is</w:t>
      </w:r>
      <w:r w:rsidR="005F1A57" w:rsidRPr="00AF6D47">
        <w:rPr>
          <w:rFonts w:ascii="Karla" w:hAnsi="Karla"/>
          <w:sz w:val="24"/>
        </w:rPr>
        <w:t xml:space="preserve"> not </w:t>
      </w:r>
      <w:r w:rsidR="005F1A57">
        <w:rPr>
          <w:rFonts w:ascii="Karla" w:hAnsi="Karla"/>
          <w:sz w:val="24"/>
        </w:rPr>
        <w:t>a good</w:t>
      </w:r>
      <w:r w:rsidR="005F1A57" w:rsidRPr="00AF6D47">
        <w:rPr>
          <w:rFonts w:ascii="Karla" w:hAnsi="Karla"/>
          <w:sz w:val="24"/>
        </w:rPr>
        <w:t xml:space="preserve"> solution to local shortages.</w:t>
      </w:r>
      <w:r w:rsidR="005F1A57">
        <w:rPr>
          <w:rFonts w:ascii="Karla" w:hAnsi="Karla"/>
          <w:sz w:val="24"/>
        </w:rPr>
        <w:t xml:space="preserve"> For example, the shire of Gannawarra recently initiated a ‘roving youth centre’ model, which will take the activities and supports offered by a youth centre around to different community spaces. This was in response to </w:t>
      </w:r>
      <w:r w:rsidR="00D52CEB">
        <w:rPr>
          <w:rFonts w:ascii="Karla" w:hAnsi="Karla"/>
          <w:sz w:val="24"/>
        </w:rPr>
        <w:t>a</w:t>
      </w:r>
      <w:r w:rsidR="00A32457">
        <w:rPr>
          <w:rFonts w:ascii="Karla" w:hAnsi="Karla"/>
          <w:sz w:val="24"/>
        </w:rPr>
        <w:t xml:space="preserve"> concern raised by young people</w:t>
      </w:r>
      <w:r w:rsidR="005F1A57">
        <w:rPr>
          <w:rFonts w:ascii="Karla" w:hAnsi="Karla"/>
          <w:sz w:val="24"/>
        </w:rPr>
        <w:t xml:space="preserve"> that a physical </w:t>
      </w:r>
      <w:r w:rsidR="005F1A57">
        <w:rPr>
          <w:rFonts w:ascii="Karla" w:hAnsi="Karla"/>
          <w:sz w:val="24"/>
        </w:rPr>
        <w:lastRenderedPageBreak/>
        <w:t xml:space="preserve">‘centre’ </w:t>
      </w:r>
      <w:r w:rsidR="001842DC">
        <w:rPr>
          <w:rFonts w:ascii="Karla" w:hAnsi="Karla"/>
          <w:sz w:val="24"/>
        </w:rPr>
        <w:t>might</w:t>
      </w:r>
      <w:r w:rsidR="005F1A57">
        <w:rPr>
          <w:rFonts w:ascii="Karla" w:hAnsi="Karla"/>
          <w:sz w:val="24"/>
        </w:rPr>
        <w:t xml:space="preserve"> consume resources without necessarily reaching all the </w:t>
      </w:r>
      <w:r w:rsidR="00D52CEB">
        <w:rPr>
          <w:rFonts w:ascii="Karla" w:hAnsi="Karla"/>
          <w:sz w:val="24"/>
        </w:rPr>
        <w:t xml:space="preserve">young </w:t>
      </w:r>
      <w:r w:rsidR="005F1A57">
        <w:rPr>
          <w:rFonts w:ascii="Karla" w:hAnsi="Karla"/>
          <w:sz w:val="24"/>
        </w:rPr>
        <w:t>people who might benefit from it.</w:t>
      </w:r>
      <w:r w:rsidR="00A32457">
        <w:rPr>
          <w:rStyle w:val="EndnoteReference"/>
          <w:rFonts w:ascii="Karla" w:hAnsi="Karla"/>
          <w:sz w:val="24"/>
        </w:rPr>
        <w:endnoteReference w:id="24"/>
      </w:r>
      <w:r w:rsidR="005F1A57">
        <w:rPr>
          <w:rFonts w:ascii="Karla" w:hAnsi="Karla"/>
          <w:sz w:val="24"/>
        </w:rPr>
        <w:t xml:space="preserve">  </w:t>
      </w:r>
    </w:p>
    <w:p w:rsidR="00AC37F4" w:rsidRDefault="00AC37F4" w:rsidP="005F1A57">
      <w:pPr>
        <w:spacing w:after="0" w:line="360" w:lineRule="auto"/>
        <w:rPr>
          <w:rFonts w:ascii="Karla" w:hAnsi="Karla"/>
          <w:sz w:val="24"/>
        </w:rPr>
      </w:pPr>
    </w:p>
    <w:p w:rsidR="00AC37F4" w:rsidRDefault="00AC37F4" w:rsidP="005F1A57">
      <w:pPr>
        <w:spacing w:after="0" w:line="360" w:lineRule="auto"/>
        <w:rPr>
          <w:rFonts w:ascii="Karla" w:hAnsi="Karla"/>
          <w:sz w:val="24"/>
        </w:rPr>
      </w:pPr>
    </w:p>
    <w:p w:rsidR="00AC37F4" w:rsidRDefault="00AC37F4" w:rsidP="005F1A57">
      <w:pPr>
        <w:spacing w:after="0" w:line="360" w:lineRule="auto"/>
        <w:rPr>
          <w:rFonts w:ascii="Karla" w:hAnsi="Karla"/>
          <w:sz w:val="24"/>
        </w:rPr>
      </w:pPr>
      <w:r>
        <w:rPr>
          <w:rFonts w:ascii="Karla" w:hAnsi="Karla"/>
          <w:sz w:val="24"/>
        </w:rPr>
        <w:t xml:space="preserve">We would be delighted to discuss any of these issues further with you. Please contact Jessie Mitchell, Policy Manager, on </w:t>
      </w:r>
      <w:hyperlink r:id="rId12" w:history="1">
        <w:r w:rsidRPr="001A630F">
          <w:rPr>
            <w:rStyle w:val="Hyperlink"/>
            <w:rFonts w:ascii="Karla" w:hAnsi="Karla"/>
            <w:sz w:val="24"/>
          </w:rPr>
          <w:t>policy@yacvic.org.au</w:t>
        </w:r>
      </w:hyperlink>
      <w:r>
        <w:rPr>
          <w:rFonts w:ascii="Karla" w:hAnsi="Karla"/>
          <w:sz w:val="24"/>
        </w:rPr>
        <w:t xml:space="preserve"> or 9267 3722. </w:t>
      </w:r>
    </w:p>
    <w:p w:rsidR="00240D24" w:rsidRDefault="00240D24" w:rsidP="005F1A57">
      <w:pPr>
        <w:spacing w:after="0" w:line="360" w:lineRule="auto"/>
        <w:rPr>
          <w:rFonts w:ascii="Karla" w:hAnsi="Karla"/>
          <w:sz w:val="24"/>
        </w:rPr>
      </w:pPr>
    </w:p>
    <w:p w:rsidR="002646B6" w:rsidRDefault="002646B6">
      <w:pPr>
        <w:rPr>
          <w:rFonts w:ascii="Karla" w:hAnsi="Karla"/>
          <w:b/>
          <w:sz w:val="24"/>
          <w:szCs w:val="24"/>
        </w:rPr>
      </w:pPr>
      <w:r>
        <w:rPr>
          <w:rFonts w:ascii="Karla" w:hAnsi="Karla"/>
          <w:b/>
          <w:sz w:val="24"/>
          <w:szCs w:val="24"/>
        </w:rPr>
        <w:br w:type="page"/>
      </w:r>
    </w:p>
    <w:p w:rsidR="00CB5EA6" w:rsidRDefault="00CB5EA6" w:rsidP="00C47A16">
      <w:pPr>
        <w:rPr>
          <w:rFonts w:ascii="Karla" w:hAnsi="Karla"/>
          <w:sz w:val="24"/>
          <w:szCs w:val="24"/>
        </w:rPr>
      </w:pPr>
      <w:r>
        <w:rPr>
          <w:rFonts w:ascii="Karla" w:hAnsi="Karla"/>
          <w:b/>
          <w:sz w:val="24"/>
          <w:szCs w:val="24"/>
        </w:rPr>
        <w:lastRenderedPageBreak/>
        <w:t>Recommendations</w:t>
      </w:r>
    </w:p>
    <w:p w:rsidR="00CB5EA6" w:rsidRDefault="00CB5EA6" w:rsidP="00CB5EA6">
      <w:pPr>
        <w:spacing w:after="0" w:line="360" w:lineRule="auto"/>
        <w:rPr>
          <w:rFonts w:ascii="Karla" w:hAnsi="Karla"/>
          <w:sz w:val="24"/>
          <w:szCs w:val="24"/>
        </w:rPr>
      </w:pPr>
    </w:p>
    <w:p w:rsidR="00AC37F4" w:rsidRDefault="00AC37F4" w:rsidP="00CF3234">
      <w:pPr>
        <w:pStyle w:val="ListParagraph"/>
        <w:numPr>
          <w:ilvl w:val="0"/>
          <w:numId w:val="20"/>
        </w:numPr>
        <w:spacing w:after="0" w:line="360" w:lineRule="auto"/>
        <w:rPr>
          <w:rFonts w:ascii="Karla" w:hAnsi="Karla"/>
          <w:sz w:val="24"/>
          <w:szCs w:val="24"/>
        </w:rPr>
      </w:pPr>
      <w:r>
        <w:rPr>
          <w:rFonts w:ascii="Karla" w:hAnsi="Karla"/>
          <w:sz w:val="24"/>
          <w:szCs w:val="24"/>
        </w:rPr>
        <w:t>Commit to ongoing, meaningful community engagement (involving diverse cohorts and age groups) over the life of the strategy, in line with the Victorian Government’s commitment to</w:t>
      </w:r>
      <w:r w:rsidR="00D03A6D">
        <w:rPr>
          <w:rFonts w:ascii="Karla" w:hAnsi="Karla"/>
          <w:sz w:val="24"/>
          <w:szCs w:val="24"/>
        </w:rPr>
        <w:t xml:space="preserve"> a</w:t>
      </w:r>
      <w:r>
        <w:rPr>
          <w:rFonts w:ascii="Karla" w:hAnsi="Karla"/>
          <w:sz w:val="24"/>
          <w:szCs w:val="24"/>
        </w:rPr>
        <w:t xml:space="preserve"> co-design </w:t>
      </w:r>
      <w:r w:rsidR="00D03A6D">
        <w:rPr>
          <w:rFonts w:ascii="Karla" w:hAnsi="Karla"/>
          <w:sz w:val="24"/>
          <w:szCs w:val="24"/>
        </w:rPr>
        <w:t>approach across multiple, related areas of reform.</w:t>
      </w:r>
    </w:p>
    <w:p w:rsidR="00D03A6D" w:rsidRDefault="00D03A6D" w:rsidP="00D03A6D">
      <w:pPr>
        <w:spacing w:after="0" w:line="360" w:lineRule="auto"/>
        <w:rPr>
          <w:rFonts w:ascii="Karla" w:hAnsi="Karla"/>
          <w:sz w:val="24"/>
          <w:szCs w:val="24"/>
        </w:rPr>
      </w:pPr>
    </w:p>
    <w:p w:rsidR="00D03A6D" w:rsidRPr="00D03A6D" w:rsidRDefault="00D03A6D" w:rsidP="00D03A6D">
      <w:pPr>
        <w:pStyle w:val="ListParagraph"/>
        <w:numPr>
          <w:ilvl w:val="0"/>
          <w:numId w:val="20"/>
        </w:numPr>
        <w:spacing w:after="0" w:line="360" w:lineRule="auto"/>
        <w:rPr>
          <w:rFonts w:ascii="Karla" w:hAnsi="Karla"/>
          <w:sz w:val="24"/>
          <w:szCs w:val="24"/>
        </w:rPr>
      </w:pPr>
      <w:r>
        <w:rPr>
          <w:rFonts w:ascii="Karla" w:hAnsi="Karla"/>
          <w:sz w:val="24"/>
          <w:szCs w:val="24"/>
        </w:rPr>
        <w:t>E</w:t>
      </w:r>
      <w:r w:rsidRPr="009F4B18">
        <w:rPr>
          <w:rFonts w:ascii="Karla" w:hAnsi="Karla"/>
          <w:sz w:val="24"/>
          <w:szCs w:val="24"/>
        </w:rPr>
        <w:t xml:space="preserve">nsure </w:t>
      </w:r>
      <w:r>
        <w:rPr>
          <w:rFonts w:ascii="Karla" w:hAnsi="Karla"/>
          <w:sz w:val="24"/>
          <w:szCs w:val="24"/>
        </w:rPr>
        <w:t>the</w:t>
      </w:r>
      <w:r w:rsidRPr="009F4B18">
        <w:rPr>
          <w:rFonts w:ascii="Karla" w:hAnsi="Karla"/>
          <w:sz w:val="24"/>
          <w:szCs w:val="24"/>
        </w:rPr>
        <w:t xml:space="preserve"> departments engaged in planning Victoria’s future infrastructure are being guided by the youth engagement principles and </w:t>
      </w:r>
      <w:r>
        <w:rPr>
          <w:rFonts w:ascii="Karla" w:hAnsi="Karla"/>
          <w:sz w:val="24"/>
          <w:szCs w:val="24"/>
        </w:rPr>
        <w:t>commitments</w:t>
      </w:r>
      <w:r w:rsidRPr="009F4B18">
        <w:rPr>
          <w:rFonts w:ascii="Karla" w:hAnsi="Karla"/>
          <w:sz w:val="24"/>
          <w:szCs w:val="24"/>
        </w:rPr>
        <w:t xml:space="preserve"> set down in the </w:t>
      </w:r>
      <w:r w:rsidRPr="009F4B18">
        <w:rPr>
          <w:rFonts w:ascii="Karla" w:hAnsi="Karla"/>
          <w:i/>
          <w:sz w:val="24"/>
          <w:szCs w:val="24"/>
        </w:rPr>
        <w:t>Youth Engagement Charter</w:t>
      </w:r>
      <w:r>
        <w:rPr>
          <w:rFonts w:ascii="Karla" w:hAnsi="Karla"/>
          <w:sz w:val="24"/>
          <w:szCs w:val="24"/>
        </w:rPr>
        <w:t>, which was designed for use across government</w:t>
      </w:r>
      <w:r>
        <w:rPr>
          <w:rFonts w:ascii="Karla" w:hAnsi="Karla"/>
          <w:i/>
          <w:sz w:val="24"/>
          <w:szCs w:val="24"/>
        </w:rPr>
        <w:t>.</w:t>
      </w:r>
    </w:p>
    <w:p w:rsidR="00D03A6D" w:rsidRPr="00D03A6D" w:rsidRDefault="00D03A6D" w:rsidP="00D03A6D">
      <w:pPr>
        <w:pStyle w:val="ListParagraph"/>
        <w:rPr>
          <w:rFonts w:ascii="Karla" w:hAnsi="Karla"/>
          <w:sz w:val="24"/>
          <w:szCs w:val="24"/>
        </w:rPr>
      </w:pPr>
    </w:p>
    <w:p w:rsidR="00D2448D" w:rsidRPr="00D03A6D" w:rsidRDefault="009F4B18" w:rsidP="00D03A6D">
      <w:pPr>
        <w:pStyle w:val="ListParagraph"/>
        <w:numPr>
          <w:ilvl w:val="0"/>
          <w:numId w:val="20"/>
        </w:numPr>
        <w:spacing w:after="0" w:line="360" w:lineRule="auto"/>
        <w:rPr>
          <w:rFonts w:ascii="Karla" w:hAnsi="Karla"/>
          <w:sz w:val="24"/>
          <w:szCs w:val="24"/>
        </w:rPr>
      </w:pPr>
      <w:r w:rsidRPr="00D03A6D">
        <w:rPr>
          <w:rFonts w:ascii="Karla" w:hAnsi="Karla"/>
          <w:sz w:val="24"/>
          <w:szCs w:val="24"/>
        </w:rPr>
        <w:t>E</w:t>
      </w:r>
      <w:r w:rsidR="00CF3234" w:rsidRPr="00D03A6D">
        <w:rPr>
          <w:rFonts w:ascii="Karla" w:hAnsi="Karla"/>
          <w:sz w:val="24"/>
          <w:szCs w:val="24"/>
        </w:rPr>
        <w:t xml:space="preserve">nsure the 30-year strategy is informed by the </w:t>
      </w:r>
      <w:r w:rsidR="00D2448D" w:rsidRPr="00D03A6D">
        <w:rPr>
          <w:rFonts w:ascii="Karla" w:hAnsi="Karla"/>
          <w:sz w:val="24"/>
          <w:szCs w:val="24"/>
        </w:rPr>
        <w:t xml:space="preserve">findings of the youth consultations undertaken </w:t>
      </w:r>
      <w:r w:rsidR="00D03A6D" w:rsidRPr="00D03A6D">
        <w:rPr>
          <w:rFonts w:ascii="Karla" w:hAnsi="Karla"/>
          <w:sz w:val="24"/>
          <w:szCs w:val="24"/>
        </w:rPr>
        <w:t>to inform</w:t>
      </w:r>
      <w:r w:rsidR="00D2448D" w:rsidRPr="00D03A6D">
        <w:rPr>
          <w:rFonts w:ascii="Karla" w:hAnsi="Karla"/>
          <w:sz w:val="24"/>
          <w:szCs w:val="24"/>
        </w:rPr>
        <w:t xml:space="preserve"> the </w:t>
      </w:r>
      <w:r w:rsidR="00D03A6D" w:rsidRPr="00D03A6D">
        <w:rPr>
          <w:rFonts w:ascii="Karla" w:hAnsi="Karla"/>
          <w:sz w:val="24"/>
          <w:szCs w:val="24"/>
        </w:rPr>
        <w:t xml:space="preserve">Victorian Government’s </w:t>
      </w:r>
      <w:r w:rsidR="00D2448D" w:rsidRPr="00D03A6D">
        <w:rPr>
          <w:rFonts w:ascii="Karla" w:hAnsi="Karla"/>
          <w:sz w:val="24"/>
          <w:szCs w:val="24"/>
        </w:rPr>
        <w:t xml:space="preserve">2016 </w:t>
      </w:r>
      <w:r w:rsidR="00D2448D" w:rsidRPr="00D03A6D">
        <w:rPr>
          <w:rFonts w:ascii="Karla" w:hAnsi="Karla"/>
          <w:i/>
          <w:sz w:val="24"/>
          <w:szCs w:val="24"/>
        </w:rPr>
        <w:t>Youth Policy</w:t>
      </w:r>
      <w:r w:rsidR="00D03A6D" w:rsidRPr="00D03A6D">
        <w:rPr>
          <w:rFonts w:ascii="Karla" w:hAnsi="Karla"/>
          <w:sz w:val="24"/>
          <w:szCs w:val="24"/>
        </w:rPr>
        <w:t xml:space="preserve"> – especially o</w:t>
      </w:r>
      <w:r w:rsidR="00A927F8" w:rsidRPr="00D03A6D">
        <w:rPr>
          <w:rFonts w:ascii="Karla" w:hAnsi="Karla"/>
          <w:sz w:val="24"/>
          <w:szCs w:val="24"/>
        </w:rPr>
        <w:t>n the topics of housing, transport and education</w:t>
      </w:r>
      <w:r w:rsidR="00D03A6D" w:rsidRPr="00D03A6D">
        <w:rPr>
          <w:rFonts w:ascii="Karla" w:hAnsi="Karla"/>
          <w:sz w:val="24"/>
          <w:szCs w:val="24"/>
        </w:rPr>
        <w:t xml:space="preserve"> – and by ongoing engagement with the Victorian Government Office for Youth, YACVic and the youth services sector.</w:t>
      </w:r>
      <w:r w:rsidR="00D2448D" w:rsidRPr="00D03A6D">
        <w:rPr>
          <w:rFonts w:ascii="Karla" w:hAnsi="Karla"/>
          <w:i/>
          <w:sz w:val="24"/>
          <w:szCs w:val="24"/>
        </w:rPr>
        <w:t xml:space="preserve"> </w:t>
      </w:r>
    </w:p>
    <w:p w:rsidR="00CF3234" w:rsidRDefault="00CF3234" w:rsidP="00CF3234">
      <w:pPr>
        <w:pStyle w:val="ListParagraph"/>
        <w:spacing w:after="0" w:line="360" w:lineRule="auto"/>
        <w:rPr>
          <w:rFonts w:ascii="Karla" w:hAnsi="Karla"/>
          <w:sz w:val="24"/>
          <w:szCs w:val="24"/>
        </w:rPr>
      </w:pPr>
    </w:p>
    <w:p w:rsidR="00CB5EA6" w:rsidRDefault="00CB5EA6" w:rsidP="00CB5EA6">
      <w:pPr>
        <w:pStyle w:val="ListParagraph"/>
        <w:numPr>
          <w:ilvl w:val="0"/>
          <w:numId w:val="20"/>
        </w:numPr>
        <w:spacing w:after="0" w:line="360" w:lineRule="auto"/>
        <w:rPr>
          <w:rFonts w:ascii="Karla" w:hAnsi="Karla"/>
          <w:sz w:val="24"/>
          <w:szCs w:val="24"/>
        </w:rPr>
      </w:pPr>
      <w:r>
        <w:rPr>
          <w:rFonts w:ascii="Karla" w:hAnsi="Karla"/>
          <w:sz w:val="24"/>
          <w:szCs w:val="24"/>
        </w:rPr>
        <w:t xml:space="preserve">Ensure that key priorities of the 30-year infrastructure </w:t>
      </w:r>
      <w:r w:rsidR="00D03A6D">
        <w:rPr>
          <w:rFonts w:ascii="Karla" w:hAnsi="Karla"/>
          <w:sz w:val="24"/>
          <w:szCs w:val="24"/>
        </w:rPr>
        <w:t>strategy</w:t>
      </w:r>
      <w:r>
        <w:rPr>
          <w:rFonts w:ascii="Karla" w:hAnsi="Karla"/>
          <w:sz w:val="24"/>
          <w:szCs w:val="24"/>
        </w:rPr>
        <w:t xml:space="preserve"> include development of a state</w:t>
      </w:r>
      <w:r w:rsidR="009F4B18">
        <w:rPr>
          <w:rFonts w:ascii="Karla" w:hAnsi="Karla"/>
          <w:sz w:val="24"/>
          <w:szCs w:val="24"/>
        </w:rPr>
        <w:t>-</w:t>
      </w:r>
      <w:r>
        <w:rPr>
          <w:rFonts w:ascii="Karla" w:hAnsi="Karla"/>
          <w:sz w:val="24"/>
          <w:szCs w:val="24"/>
        </w:rPr>
        <w:t xml:space="preserve">wide affordable housing plan (with </w:t>
      </w:r>
      <w:r w:rsidR="00D03A6D">
        <w:rPr>
          <w:rFonts w:ascii="Karla" w:hAnsi="Karla"/>
          <w:sz w:val="24"/>
          <w:szCs w:val="24"/>
        </w:rPr>
        <w:t>adequate</w:t>
      </w:r>
      <w:r>
        <w:rPr>
          <w:rFonts w:ascii="Karla" w:hAnsi="Karla"/>
          <w:sz w:val="24"/>
          <w:szCs w:val="24"/>
        </w:rPr>
        <w:t xml:space="preserve"> resourcing</w:t>
      </w:r>
      <w:r w:rsidR="00D03A6D">
        <w:rPr>
          <w:rFonts w:ascii="Karla" w:hAnsi="Karla"/>
          <w:sz w:val="24"/>
          <w:szCs w:val="24"/>
        </w:rPr>
        <w:t xml:space="preserve"> attached</w:t>
      </w:r>
      <w:r>
        <w:rPr>
          <w:rFonts w:ascii="Karla" w:hAnsi="Karla"/>
          <w:sz w:val="24"/>
          <w:szCs w:val="24"/>
        </w:rPr>
        <w:t xml:space="preserve">) to expand the supply, security and quality of affordable social and private housing in Victoria, </w:t>
      </w:r>
      <w:r w:rsidR="00D03A6D">
        <w:rPr>
          <w:rFonts w:ascii="Karla" w:hAnsi="Karla"/>
          <w:sz w:val="24"/>
          <w:szCs w:val="24"/>
        </w:rPr>
        <w:t>sufficient</w:t>
      </w:r>
      <w:r>
        <w:rPr>
          <w:rFonts w:ascii="Karla" w:hAnsi="Karla"/>
          <w:sz w:val="24"/>
          <w:szCs w:val="24"/>
        </w:rPr>
        <w:t xml:space="preserve"> to meet community needs. </w:t>
      </w:r>
      <w:r w:rsidR="00A26D90">
        <w:rPr>
          <w:rFonts w:ascii="Karla" w:hAnsi="Karla"/>
          <w:sz w:val="24"/>
          <w:szCs w:val="24"/>
        </w:rPr>
        <w:t xml:space="preserve">A diversity of housing stock will be required to meet the needs of different households, including single young people and young families. </w:t>
      </w:r>
    </w:p>
    <w:p w:rsidR="00CB5EA6" w:rsidRPr="00CB5EA6" w:rsidRDefault="00CB5EA6" w:rsidP="00CB5EA6">
      <w:pPr>
        <w:pStyle w:val="ListParagraph"/>
        <w:spacing w:after="0" w:line="360" w:lineRule="auto"/>
        <w:rPr>
          <w:rFonts w:ascii="Karla" w:hAnsi="Karla"/>
          <w:sz w:val="24"/>
          <w:szCs w:val="24"/>
        </w:rPr>
      </w:pPr>
    </w:p>
    <w:p w:rsidR="00CB5EA6" w:rsidRDefault="00CB5EA6" w:rsidP="00CB5EA6">
      <w:pPr>
        <w:pStyle w:val="ListParagraph"/>
        <w:numPr>
          <w:ilvl w:val="0"/>
          <w:numId w:val="20"/>
        </w:numPr>
        <w:spacing w:after="0" w:line="360" w:lineRule="auto"/>
        <w:rPr>
          <w:rFonts w:ascii="Karla" w:hAnsi="Karla"/>
          <w:sz w:val="24"/>
          <w:szCs w:val="24"/>
        </w:rPr>
      </w:pPr>
      <w:r>
        <w:rPr>
          <w:rFonts w:ascii="Karla" w:hAnsi="Karla"/>
          <w:sz w:val="24"/>
          <w:szCs w:val="24"/>
        </w:rPr>
        <w:t>W</w:t>
      </w:r>
      <w:r w:rsidRPr="00CB5EA6">
        <w:rPr>
          <w:rFonts w:ascii="Karla" w:hAnsi="Karla"/>
          <w:sz w:val="24"/>
          <w:szCs w:val="24"/>
        </w:rPr>
        <w:t>ork with leading community stakeholders including the Victorian Council of Social Service</w:t>
      </w:r>
      <w:r w:rsidR="00EE6CE2">
        <w:rPr>
          <w:rFonts w:ascii="Karla" w:hAnsi="Karla"/>
          <w:sz w:val="24"/>
          <w:szCs w:val="24"/>
        </w:rPr>
        <w:t xml:space="preserve"> (VCOSS)</w:t>
      </w:r>
      <w:r w:rsidRPr="00CB5EA6">
        <w:rPr>
          <w:rFonts w:ascii="Karla" w:hAnsi="Karla"/>
          <w:sz w:val="24"/>
          <w:szCs w:val="24"/>
        </w:rPr>
        <w:t xml:space="preserve">, Council to Homeless Persons </w:t>
      </w:r>
      <w:r w:rsidR="00EE6CE2">
        <w:rPr>
          <w:rFonts w:ascii="Karla" w:hAnsi="Karla"/>
          <w:sz w:val="24"/>
          <w:szCs w:val="24"/>
        </w:rPr>
        <w:t xml:space="preserve">(CHP) </w:t>
      </w:r>
      <w:r w:rsidRPr="00CB5EA6">
        <w:rPr>
          <w:rFonts w:ascii="Karla" w:hAnsi="Karla"/>
          <w:sz w:val="24"/>
          <w:szCs w:val="24"/>
        </w:rPr>
        <w:t>and Tenants Union of Victoria to develop a more comprehensive and workable definition of housing affordability</w:t>
      </w:r>
      <w:r>
        <w:rPr>
          <w:rFonts w:ascii="Karla" w:hAnsi="Karla"/>
          <w:sz w:val="24"/>
          <w:szCs w:val="24"/>
        </w:rPr>
        <w:t xml:space="preserve">, to inform </w:t>
      </w:r>
      <w:r w:rsidR="00EE6CE2">
        <w:rPr>
          <w:rFonts w:ascii="Karla" w:hAnsi="Karla"/>
          <w:sz w:val="24"/>
          <w:szCs w:val="24"/>
        </w:rPr>
        <w:t>this plan</w:t>
      </w:r>
      <w:r>
        <w:rPr>
          <w:rFonts w:ascii="Karla" w:hAnsi="Karla"/>
          <w:sz w:val="24"/>
          <w:szCs w:val="24"/>
        </w:rPr>
        <w:t>.</w:t>
      </w:r>
    </w:p>
    <w:p w:rsidR="00CB5EA6" w:rsidRPr="00CB5EA6" w:rsidRDefault="00CB5EA6" w:rsidP="00CB5EA6">
      <w:pPr>
        <w:pStyle w:val="ListParagraph"/>
        <w:rPr>
          <w:rFonts w:ascii="Karla" w:hAnsi="Karla"/>
          <w:sz w:val="24"/>
          <w:szCs w:val="24"/>
        </w:rPr>
      </w:pPr>
    </w:p>
    <w:p w:rsidR="00EE6CE2" w:rsidRDefault="00CB5EA6" w:rsidP="00EE6CE2">
      <w:pPr>
        <w:pStyle w:val="ListParagraph"/>
        <w:numPr>
          <w:ilvl w:val="0"/>
          <w:numId w:val="20"/>
        </w:numPr>
        <w:spacing w:after="0" w:line="360" w:lineRule="auto"/>
        <w:rPr>
          <w:rFonts w:ascii="Karla" w:hAnsi="Karla"/>
          <w:sz w:val="24"/>
          <w:szCs w:val="24"/>
        </w:rPr>
      </w:pPr>
      <w:r w:rsidRPr="00CB5EA6">
        <w:rPr>
          <w:rFonts w:ascii="Karla" w:hAnsi="Karla"/>
          <w:sz w:val="24"/>
          <w:szCs w:val="24"/>
        </w:rPr>
        <w:t xml:space="preserve">Ensure that the affordable housing strategy is informed by the joint community-based advocacy already undertaken by VCOSS, Community Housing Federation of Victoria, Council to Homeless Persons, Victorian Public Tenants Association, Tenants Union of Victoria, Domestic Violence Victoria and Justice Connect Homeless Law. It should also be informed by the recommendations of the </w:t>
      </w:r>
      <w:r w:rsidR="00A12CA7">
        <w:rPr>
          <w:rFonts w:ascii="Karla" w:hAnsi="Karla"/>
          <w:sz w:val="24"/>
          <w:szCs w:val="24"/>
        </w:rPr>
        <w:lastRenderedPageBreak/>
        <w:t>‘</w:t>
      </w:r>
      <w:r w:rsidRPr="00CB5EA6">
        <w:rPr>
          <w:rFonts w:ascii="Karla" w:hAnsi="Karla"/>
          <w:sz w:val="24"/>
          <w:szCs w:val="24"/>
        </w:rPr>
        <w:t>Affordable Housing Reform Agenda</w:t>
      </w:r>
      <w:r w:rsidR="00A12CA7">
        <w:rPr>
          <w:rFonts w:ascii="Karla" w:hAnsi="Karla"/>
          <w:sz w:val="24"/>
          <w:szCs w:val="24"/>
        </w:rPr>
        <w:t>’</w:t>
      </w:r>
      <w:r w:rsidRPr="00CB5EA6">
        <w:rPr>
          <w:rFonts w:ascii="Karla" w:hAnsi="Karla"/>
          <w:sz w:val="24"/>
          <w:szCs w:val="24"/>
        </w:rPr>
        <w:t xml:space="preserve"> by the Australian Council of Social Service, Community Housing Federation of Australia, Homelessness Australia, National Shelter, and National Association for Tenants’ Organisations.  </w:t>
      </w:r>
    </w:p>
    <w:p w:rsidR="007C6CBF" w:rsidRPr="007C6CBF" w:rsidRDefault="007C6CBF" w:rsidP="007C6CBF">
      <w:pPr>
        <w:pStyle w:val="ListParagraph"/>
        <w:rPr>
          <w:rFonts w:ascii="Karla" w:hAnsi="Karla"/>
          <w:sz w:val="24"/>
          <w:szCs w:val="24"/>
        </w:rPr>
      </w:pPr>
    </w:p>
    <w:p w:rsidR="007C6CBF" w:rsidRPr="007C6CBF" w:rsidRDefault="007C6CBF" w:rsidP="007C6CBF">
      <w:pPr>
        <w:pStyle w:val="ListParagraph"/>
        <w:numPr>
          <w:ilvl w:val="0"/>
          <w:numId w:val="20"/>
        </w:numPr>
        <w:spacing w:after="0" w:line="360" w:lineRule="auto"/>
        <w:rPr>
          <w:rFonts w:ascii="Karla" w:hAnsi="Karla"/>
          <w:bCs/>
          <w:sz w:val="24"/>
        </w:rPr>
      </w:pPr>
      <w:r>
        <w:rPr>
          <w:rFonts w:ascii="Karla" w:hAnsi="Karla"/>
          <w:bCs/>
          <w:sz w:val="24"/>
        </w:rPr>
        <w:t xml:space="preserve">Ensure that the affordable housing strategy aligns with reasonable standards of adequacy for housing, for example in relation to room depth, waste and water, energy efficiency, storage, open space, noise minimisation, utility and physical safety. The new design standards being compiled for </w:t>
      </w:r>
      <w:r w:rsidR="00D03A6D">
        <w:rPr>
          <w:rFonts w:ascii="Karla" w:hAnsi="Karla"/>
          <w:bCs/>
          <w:sz w:val="24"/>
        </w:rPr>
        <w:t xml:space="preserve">Victorian </w:t>
      </w:r>
      <w:r>
        <w:rPr>
          <w:rFonts w:ascii="Karla" w:hAnsi="Karla"/>
          <w:bCs/>
          <w:sz w:val="24"/>
        </w:rPr>
        <w:t xml:space="preserve">apartments will presumably influence this. We also support the recommendations of VCOSS and Tenants Union of Victoria as regards minimum standards </w:t>
      </w:r>
      <w:r w:rsidR="006C660B">
        <w:rPr>
          <w:rFonts w:ascii="Karla" w:hAnsi="Karla"/>
          <w:bCs/>
          <w:sz w:val="24"/>
        </w:rPr>
        <w:t>for</w:t>
      </w:r>
      <w:r>
        <w:rPr>
          <w:rFonts w:ascii="Karla" w:hAnsi="Karla"/>
          <w:bCs/>
          <w:sz w:val="24"/>
        </w:rPr>
        <w:t xml:space="preserve"> rental housing</w:t>
      </w:r>
      <w:r w:rsidRPr="007C6CBF">
        <w:rPr>
          <w:rFonts w:ascii="Karla" w:hAnsi="Karla"/>
          <w:bCs/>
          <w:sz w:val="24"/>
        </w:rPr>
        <w:t>.</w:t>
      </w:r>
      <w:r>
        <w:rPr>
          <w:rStyle w:val="EndnoteReference"/>
          <w:rFonts w:ascii="Karla" w:hAnsi="Karla"/>
          <w:bCs/>
          <w:sz w:val="24"/>
        </w:rPr>
        <w:endnoteReference w:id="25"/>
      </w:r>
    </w:p>
    <w:p w:rsidR="00EE6CE2" w:rsidRPr="00EE6CE2" w:rsidRDefault="00EE6CE2" w:rsidP="007C6CBF">
      <w:pPr>
        <w:pStyle w:val="ListParagraph"/>
        <w:spacing w:after="0" w:line="360" w:lineRule="auto"/>
        <w:rPr>
          <w:rFonts w:ascii="Karla" w:hAnsi="Karla"/>
          <w:sz w:val="24"/>
          <w:szCs w:val="24"/>
        </w:rPr>
      </w:pPr>
    </w:p>
    <w:p w:rsidR="000254AD" w:rsidRDefault="00CB5EA6" w:rsidP="00D567BA">
      <w:pPr>
        <w:pStyle w:val="ListParagraph"/>
        <w:numPr>
          <w:ilvl w:val="0"/>
          <w:numId w:val="20"/>
        </w:numPr>
        <w:spacing w:after="0" w:line="360" w:lineRule="auto"/>
        <w:rPr>
          <w:rFonts w:ascii="Karla" w:hAnsi="Karla"/>
          <w:sz w:val="24"/>
          <w:szCs w:val="24"/>
        </w:rPr>
      </w:pPr>
      <w:r w:rsidRPr="00EE6CE2">
        <w:rPr>
          <w:rFonts w:ascii="Karla" w:hAnsi="Karla"/>
          <w:sz w:val="24"/>
          <w:szCs w:val="24"/>
        </w:rPr>
        <w:t xml:space="preserve">Work with the </w:t>
      </w:r>
      <w:r w:rsidR="00D03A6D">
        <w:rPr>
          <w:rFonts w:ascii="Karla" w:hAnsi="Karla"/>
          <w:sz w:val="24"/>
          <w:szCs w:val="24"/>
        </w:rPr>
        <w:t xml:space="preserve">Victorian Government, the </w:t>
      </w:r>
      <w:r w:rsidRPr="00EE6CE2">
        <w:rPr>
          <w:rFonts w:ascii="Karla" w:hAnsi="Karla"/>
          <w:sz w:val="24"/>
          <w:szCs w:val="24"/>
        </w:rPr>
        <w:t xml:space="preserve">youth services sector and young people to develop targeted responses to young people's exclusion from adequate, affordable housing. In </w:t>
      </w:r>
      <w:r w:rsidRPr="00D567BA">
        <w:rPr>
          <w:rFonts w:ascii="Karla" w:hAnsi="Karla"/>
          <w:sz w:val="24"/>
          <w:szCs w:val="24"/>
        </w:rPr>
        <w:t xml:space="preserve">particular, </w:t>
      </w:r>
      <w:r w:rsidR="00D03A6D">
        <w:rPr>
          <w:rFonts w:ascii="Karla" w:hAnsi="Karla"/>
          <w:sz w:val="24"/>
          <w:szCs w:val="24"/>
        </w:rPr>
        <w:t>support the adoption of</w:t>
      </w:r>
      <w:r w:rsidRPr="00D567BA">
        <w:rPr>
          <w:rFonts w:ascii="Karla" w:hAnsi="Karla"/>
          <w:sz w:val="24"/>
          <w:szCs w:val="24"/>
        </w:rPr>
        <w:t xml:space="preserve"> a housing guarantee for young </w:t>
      </w:r>
      <w:r w:rsidR="00EE6CE2" w:rsidRPr="00D567BA">
        <w:rPr>
          <w:rFonts w:ascii="Karla" w:hAnsi="Karla"/>
          <w:sz w:val="24"/>
          <w:szCs w:val="24"/>
        </w:rPr>
        <w:t xml:space="preserve">people leaving out-of-home care </w:t>
      </w:r>
      <w:r w:rsidRPr="00D567BA">
        <w:rPr>
          <w:rFonts w:ascii="Karla" w:hAnsi="Karla"/>
          <w:sz w:val="24"/>
          <w:szCs w:val="24"/>
        </w:rPr>
        <w:t xml:space="preserve">up to the age of 25, as recommended by VCOSS, </w:t>
      </w:r>
      <w:r w:rsidR="00EE6CE2" w:rsidRPr="00D567BA">
        <w:rPr>
          <w:rFonts w:ascii="Karla" w:hAnsi="Karla"/>
          <w:sz w:val="24"/>
          <w:szCs w:val="24"/>
        </w:rPr>
        <w:t>CHP</w:t>
      </w:r>
      <w:r w:rsidRPr="00D567BA">
        <w:rPr>
          <w:rFonts w:ascii="Karla" w:hAnsi="Karla"/>
          <w:sz w:val="24"/>
          <w:szCs w:val="24"/>
        </w:rPr>
        <w:t>, the Centre for Excellence in Child and Family Welfare, Victorian Aboriginal Child Care Agency and Berry Street.</w:t>
      </w:r>
    </w:p>
    <w:p w:rsidR="00D567BA" w:rsidRPr="00D567BA" w:rsidRDefault="00D567BA" w:rsidP="00D567BA">
      <w:pPr>
        <w:pStyle w:val="ListParagraph"/>
        <w:rPr>
          <w:rFonts w:ascii="Karla" w:hAnsi="Karla"/>
          <w:sz w:val="24"/>
          <w:szCs w:val="24"/>
        </w:rPr>
      </w:pPr>
    </w:p>
    <w:p w:rsidR="00D567BA" w:rsidRDefault="00D567BA" w:rsidP="00D567BA">
      <w:pPr>
        <w:pStyle w:val="ListParagraph"/>
        <w:numPr>
          <w:ilvl w:val="0"/>
          <w:numId w:val="20"/>
        </w:numPr>
        <w:spacing w:after="0" w:line="360" w:lineRule="auto"/>
        <w:rPr>
          <w:rFonts w:ascii="Karla" w:hAnsi="Karla"/>
          <w:sz w:val="24"/>
          <w:szCs w:val="24"/>
        </w:rPr>
      </w:pPr>
      <w:r w:rsidRPr="00D567BA">
        <w:rPr>
          <w:rFonts w:ascii="Karla" w:hAnsi="Karla"/>
          <w:sz w:val="24"/>
          <w:szCs w:val="24"/>
        </w:rPr>
        <w:t xml:space="preserve">Identify existing Victorian communities where young people and their families are currently living without adequate access to essential infrastructure, and prioritise improving development to meet their needs. </w:t>
      </w:r>
      <w:r w:rsidR="00A26D90">
        <w:rPr>
          <w:rFonts w:ascii="Karla" w:hAnsi="Karla"/>
          <w:sz w:val="24"/>
          <w:szCs w:val="24"/>
        </w:rPr>
        <w:t xml:space="preserve">Many of these communities (which are already ‘established’) are in growth corridors and regional </w:t>
      </w:r>
      <w:r w:rsidR="00DE0AF1">
        <w:rPr>
          <w:rFonts w:ascii="Karla" w:hAnsi="Karla"/>
          <w:sz w:val="24"/>
          <w:szCs w:val="24"/>
        </w:rPr>
        <w:t xml:space="preserve">and rural </w:t>
      </w:r>
      <w:r w:rsidR="00D57494">
        <w:rPr>
          <w:rFonts w:ascii="Karla" w:hAnsi="Karla"/>
          <w:sz w:val="24"/>
          <w:szCs w:val="24"/>
        </w:rPr>
        <w:t>areas</w:t>
      </w:r>
      <w:r w:rsidR="00A26D90">
        <w:rPr>
          <w:rFonts w:ascii="Karla" w:hAnsi="Karla"/>
          <w:sz w:val="24"/>
          <w:szCs w:val="24"/>
        </w:rPr>
        <w:t>.</w:t>
      </w:r>
    </w:p>
    <w:p w:rsidR="00D567BA" w:rsidRPr="00D567BA" w:rsidRDefault="00D567BA" w:rsidP="00D567BA">
      <w:pPr>
        <w:pStyle w:val="ListParagraph"/>
        <w:rPr>
          <w:rFonts w:ascii="Karla" w:hAnsi="Karla"/>
          <w:sz w:val="24"/>
          <w:szCs w:val="24"/>
        </w:rPr>
      </w:pPr>
    </w:p>
    <w:p w:rsidR="00D567BA" w:rsidRDefault="00D567BA" w:rsidP="00D567BA">
      <w:pPr>
        <w:pStyle w:val="ListParagraph"/>
        <w:numPr>
          <w:ilvl w:val="0"/>
          <w:numId w:val="20"/>
        </w:numPr>
        <w:spacing w:after="0" w:line="360" w:lineRule="auto"/>
        <w:rPr>
          <w:rFonts w:ascii="Karla" w:hAnsi="Karla"/>
          <w:sz w:val="24"/>
          <w:szCs w:val="24"/>
        </w:rPr>
      </w:pPr>
      <w:r w:rsidRPr="00D567BA">
        <w:rPr>
          <w:rFonts w:ascii="Karla" w:hAnsi="Karla"/>
          <w:sz w:val="24"/>
          <w:szCs w:val="24"/>
        </w:rPr>
        <w:t>Ensure that any moves to increase housing density in inner and middle suburbs of Melbourne occur as part of a comprehensive affordable housing strategy with strong mechanisms to</w:t>
      </w:r>
      <w:r w:rsidR="00A26D90">
        <w:rPr>
          <w:rFonts w:ascii="Karla" w:hAnsi="Karla"/>
          <w:sz w:val="24"/>
          <w:szCs w:val="24"/>
        </w:rPr>
        <w:t xml:space="preserve"> increase </w:t>
      </w:r>
      <w:r w:rsidR="003B20DD">
        <w:rPr>
          <w:rFonts w:ascii="Karla" w:hAnsi="Karla"/>
          <w:sz w:val="24"/>
          <w:szCs w:val="24"/>
        </w:rPr>
        <w:t xml:space="preserve">access for young people to </w:t>
      </w:r>
      <w:r w:rsidR="00A26D90">
        <w:rPr>
          <w:rFonts w:ascii="Karla" w:hAnsi="Karla"/>
          <w:sz w:val="24"/>
          <w:szCs w:val="24"/>
        </w:rPr>
        <w:t>affordable housing stock</w:t>
      </w:r>
      <w:r w:rsidRPr="00D567BA">
        <w:rPr>
          <w:rFonts w:ascii="Karla" w:hAnsi="Karla"/>
          <w:sz w:val="24"/>
          <w:szCs w:val="24"/>
        </w:rPr>
        <w:t xml:space="preserve"> in areas with strong access to employment, public transport and community services.</w:t>
      </w:r>
      <w:r w:rsidR="00D03A6D">
        <w:rPr>
          <w:rFonts w:ascii="Karla" w:hAnsi="Karla"/>
          <w:sz w:val="24"/>
          <w:szCs w:val="24"/>
        </w:rPr>
        <w:t xml:space="preserve"> (Increased density alone seems unlikely to deliver significantly improved housing for young people.) </w:t>
      </w:r>
      <w:r w:rsidRPr="00D567BA">
        <w:rPr>
          <w:rFonts w:ascii="Karla" w:hAnsi="Karla"/>
          <w:sz w:val="24"/>
          <w:szCs w:val="24"/>
        </w:rPr>
        <w:t xml:space="preserve"> </w:t>
      </w:r>
    </w:p>
    <w:p w:rsidR="00D567BA" w:rsidRPr="00D567BA" w:rsidRDefault="00D567BA" w:rsidP="00D567BA">
      <w:pPr>
        <w:pStyle w:val="ListParagraph"/>
        <w:rPr>
          <w:rFonts w:ascii="Karla" w:hAnsi="Karla"/>
          <w:sz w:val="24"/>
          <w:szCs w:val="24"/>
        </w:rPr>
      </w:pPr>
    </w:p>
    <w:p w:rsidR="00D567BA" w:rsidRDefault="00D567BA" w:rsidP="00D567BA">
      <w:pPr>
        <w:pStyle w:val="ListParagraph"/>
        <w:numPr>
          <w:ilvl w:val="0"/>
          <w:numId w:val="20"/>
        </w:numPr>
        <w:spacing w:after="0" w:line="360" w:lineRule="auto"/>
        <w:rPr>
          <w:rFonts w:ascii="Karla" w:hAnsi="Karla"/>
          <w:sz w:val="24"/>
          <w:szCs w:val="24"/>
        </w:rPr>
      </w:pPr>
      <w:r w:rsidRPr="00D567BA">
        <w:rPr>
          <w:rFonts w:ascii="Karla" w:hAnsi="Karla"/>
          <w:sz w:val="24"/>
          <w:szCs w:val="24"/>
        </w:rPr>
        <w:t xml:space="preserve">Investigate the viability of promoting higher density housing </w:t>
      </w:r>
      <w:r>
        <w:rPr>
          <w:rFonts w:ascii="Karla" w:hAnsi="Karla"/>
          <w:sz w:val="24"/>
          <w:szCs w:val="24"/>
        </w:rPr>
        <w:t>(</w:t>
      </w:r>
      <w:r w:rsidRPr="00D567BA">
        <w:rPr>
          <w:rFonts w:ascii="Karla" w:hAnsi="Karla"/>
          <w:sz w:val="24"/>
          <w:szCs w:val="24"/>
        </w:rPr>
        <w:t xml:space="preserve">where it is affordable and responsive to local needs) around regional </w:t>
      </w:r>
      <w:r w:rsidR="00A26D90">
        <w:rPr>
          <w:rFonts w:ascii="Karla" w:hAnsi="Karla"/>
          <w:sz w:val="24"/>
          <w:szCs w:val="24"/>
        </w:rPr>
        <w:t>and</w:t>
      </w:r>
      <w:r w:rsidRPr="00D567BA">
        <w:rPr>
          <w:rFonts w:ascii="Karla" w:hAnsi="Karla"/>
          <w:sz w:val="24"/>
          <w:szCs w:val="24"/>
        </w:rPr>
        <w:t xml:space="preserve"> suburban ‘hubs’, where employment, education and community facilities </w:t>
      </w:r>
      <w:r w:rsidR="00D57494">
        <w:rPr>
          <w:rFonts w:ascii="Karla" w:hAnsi="Karla"/>
          <w:sz w:val="24"/>
          <w:szCs w:val="24"/>
        </w:rPr>
        <w:t>are developing</w:t>
      </w:r>
      <w:r w:rsidRPr="00D567BA">
        <w:rPr>
          <w:rFonts w:ascii="Karla" w:hAnsi="Karla"/>
          <w:sz w:val="24"/>
          <w:szCs w:val="24"/>
        </w:rPr>
        <w:t>.</w:t>
      </w:r>
    </w:p>
    <w:p w:rsidR="004C05CF" w:rsidRPr="004C05CF" w:rsidRDefault="004C05CF" w:rsidP="004C05CF">
      <w:pPr>
        <w:pStyle w:val="ListParagraph"/>
        <w:rPr>
          <w:rFonts w:ascii="Karla" w:hAnsi="Karla"/>
          <w:sz w:val="24"/>
          <w:szCs w:val="24"/>
        </w:rPr>
      </w:pPr>
    </w:p>
    <w:p w:rsidR="00C51145" w:rsidRDefault="00C51145" w:rsidP="00C51145">
      <w:pPr>
        <w:pStyle w:val="ListParagraph"/>
        <w:numPr>
          <w:ilvl w:val="0"/>
          <w:numId w:val="20"/>
        </w:numPr>
        <w:spacing w:after="0" w:line="360" w:lineRule="auto"/>
        <w:rPr>
          <w:rFonts w:ascii="Karla" w:hAnsi="Karla"/>
          <w:sz w:val="24"/>
          <w:szCs w:val="24"/>
        </w:rPr>
      </w:pPr>
      <w:r w:rsidRPr="00C51145">
        <w:rPr>
          <w:rFonts w:ascii="Karla" w:hAnsi="Karla"/>
          <w:sz w:val="24"/>
          <w:szCs w:val="24"/>
        </w:rPr>
        <w:lastRenderedPageBreak/>
        <w:t xml:space="preserve">Undertake further consultation with the Victorian Council of Social Service and their members </w:t>
      </w:r>
      <w:r w:rsidR="000E7889">
        <w:rPr>
          <w:rFonts w:ascii="Karla" w:hAnsi="Karla"/>
          <w:sz w:val="24"/>
          <w:szCs w:val="24"/>
        </w:rPr>
        <w:t>concerning</w:t>
      </w:r>
      <w:r w:rsidRPr="00C51145">
        <w:rPr>
          <w:rFonts w:ascii="Karla" w:hAnsi="Karla"/>
          <w:sz w:val="24"/>
          <w:szCs w:val="24"/>
        </w:rPr>
        <w:t xml:space="preserve"> a possible transport pricing regime, to ensure any such approach does not increase hardship and isolation for low-income households</w:t>
      </w:r>
      <w:r w:rsidR="00D03A6D">
        <w:rPr>
          <w:rFonts w:ascii="Karla" w:hAnsi="Karla"/>
          <w:sz w:val="24"/>
          <w:szCs w:val="24"/>
        </w:rPr>
        <w:t xml:space="preserve">, including young people facing disadvantage. </w:t>
      </w:r>
    </w:p>
    <w:p w:rsidR="00C51145" w:rsidRPr="00C51145" w:rsidRDefault="00C51145" w:rsidP="00C51145">
      <w:pPr>
        <w:pStyle w:val="ListParagraph"/>
        <w:rPr>
          <w:rFonts w:ascii="Karla" w:hAnsi="Karla"/>
          <w:sz w:val="24"/>
          <w:szCs w:val="24"/>
        </w:rPr>
      </w:pPr>
    </w:p>
    <w:p w:rsidR="004C05CF" w:rsidRDefault="00D0078D" w:rsidP="004C05CF">
      <w:pPr>
        <w:pStyle w:val="ListParagraph"/>
        <w:numPr>
          <w:ilvl w:val="0"/>
          <w:numId w:val="20"/>
        </w:numPr>
        <w:spacing w:after="0" w:line="360" w:lineRule="auto"/>
        <w:rPr>
          <w:rFonts w:ascii="Karla" w:hAnsi="Karla"/>
          <w:sz w:val="24"/>
          <w:szCs w:val="24"/>
        </w:rPr>
      </w:pPr>
      <w:r>
        <w:rPr>
          <w:rFonts w:ascii="Karla" w:hAnsi="Karla"/>
          <w:sz w:val="24"/>
          <w:szCs w:val="24"/>
        </w:rPr>
        <w:t>Investigate the</w:t>
      </w:r>
      <w:r w:rsidR="00D03A6D">
        <w:rPr>
          <w:rFonts w:ascii="Karla" w:hAnsi="Karla"/>
          <w:sz w:val="24"/>
          <w:szCs w:val="24"/>
        </w:rPr>
        <w:t xml:space="preserve"> existing</w:t>
      </w:r>
      <w:r>
        <w:rPr>
          <w:rFonts w:ascii="Karla" w:hAnsi="Karla"/>
          <w:sz w:val="24"/>
          <w:szCs w:val="24"/>
        </w:rPr>
        <w:t xml:space="preserve"> ‘schools as community hubs’</w:t>
      </w:r>
      <w:r w:rsidR="004C05CF" w:rsidRPr="004C05CF">
        <w:rPr>
          <w:rFonts w:ascii="Karla" w:hAnsi="Karla"/>
          <w:sz w:val="24"/>
          <w:szCs w:val="24"/>
        </w:rPr>
        <w:t xml:space="preserve"> approach (also known as extended service schools, extended school hubs, and full service schools)</w:t>
      </w:r>
      <w:r w:rsidR="004C05CF">
        <w:rPr>
          <w:rFonts w:ascii="Karla" w:hAnsi="Karla"/>
          <w:sz w:val="24"/>
          <w:szCs w:val="24"/>
        </w:rPr>
        <w:t>. S</w:t>
      </w:r>
      <w:r w:rsidR="004C05CF" w:rsidRPr="004C05CF">
        <w:rPr>
          <w:rFonts w:ascii="Karla" w:hAnsi="Karla"/>
          <w:sz w:val="24"/>
          <w:szCs w:val="24"/>
        </w:rPr>
        <w:t>upport the expansion of this model in</w:t>
      </w:r>
      <w:r w:rsidR="00EC5B7A">
        <w:rPr>
          <w:rFonts w:ascii="Karla" w:hAnsi="Karla"/>
          <w:sz w:val="24"/>
          <w:szCs w:val="24"/>
        </w:rPr>
        <w:t>to</w:t>
      </w:r>
      <w:r w:rsidR="004C05CF" w:rsidRPr="004C05CF">
        <w:rPr>
          <w:rFonts w:ascii="Karla" w:hAnsi="Karla"/>
          <w:sz w:val="24"/>
          <w:szCs w:val="24"/>
        </w:rPr>
        <w:t xml:space="preserve"> communities which have identified that this </w:t>
      </w:r>
      <w:r w:rsidR="004C05CF">
        <w:rPr>
          <w:rFonts w:ascii="Karla" w:hAnsi="Karla"/>
          <w:sz w:val="24"/>
          <w:szCs w:val="24"/>
        </w:rPr>
        <w:t>approach</w:t>
      </w:r>
      <w:r w:rsidR="004C05CF" w:rsidRPr="004C05CF">
        <w:rPr>
          <w:rFonts w:ascii="Karla" w:hAnsi="Karla"/>
          <w:sz w:val="24"/>
          <w:szCs w:val="24"/>
        </w:rPr>
        <w:t xml:space="preserve"> would strengthen the health, wellbeing and educational engagement and attainment of students and families who are experiencing disadvantage, particularly those who are not currently accessing relevant support services. This work should be guided by</w:t>
      </w:r>
      <w:r w:rsidR="004C05CF">
        <w:rPr>
          <w:rFonts w:ascii="Karla" w:hAnsi="Karla"/>
          <w:sz w:val="24"/>
          <w:szCs w:val="24"/>
        </w:rPr>
        <w:t>:</w:t>
      </w:r>
    </w:p>
    <w:p w:rsidR="004C05CF" w:rsidRPr="004C05CF" w:rsidRDefault="004C05CF" w:rsidP="004C05CF">
      <w:pPr>
        <w:pStyle w:val="ListParagraph"/>
        <w:rPr>
          <w:rFonts w:ascii="Karla" w:hAnsi="Karla"/>
          <w:sz w:val="16"/>
          <w:szCs w:val="24"/>
        </w:rPr>
      </w:pPr>
    </w:p>
    <w:p w:rsidR="00100BDF" w:rsidRDefault="00100BDF" w:rsidP="004C05CF">
      <w:pPr>
        <w:pStyle w:val="ListParagraph"/>
        <w:numPr>
          <w:ilvl w:val="0"/>
          <w:numId w:val="21"/>
        </w:numPr>
        <w:spacing w:after="0" w:line="360" w:lineRule="auto"/>
        <w:rPr>
          <w:rFonts w:ascii="Karla" w:hAnsi="Karla"/>
          <w:sz w:val="24"/>
          <w:szCs w:val="24"/>
        </w:rPr>
      </w:pPr>
      <w:r>
        <w:rPr>
          <w:rFonts w:ascii="Karla" w:hAnsi="Karla"/>
          <w:sz w:val="24"/>
          <w:szCs w:val="24"/>
        </w:rPr>
        <w:t xml:space="preserve">The critical requirement to comply with Child Safe standards. </w:t>
      </w:r>
    </w:p>
    <w:p w:rsidR="004C05CF" w:rsidRDefault="004C05CF" w:rsidP="004C05CF">
      <w:pPr>
        <w:pStyle w:val="ListParagraph"/>
        <w:numPr>
          <w:ilvl w:val="0"/>
          <w:numId w:val="21"/>
        </w:numPr>
        <w:spacing w:after="0" w:line="360" w:lineRule="auto"/>
        <w:rPr>
          <w:rFonts w:ascii="Karla" w:hAnsi="Karla"/>
          <w:sz w:val="24"/>
          <w:szCs w:val="24"/>
        </w:rPr>
      </w:pPr>
      <w:r>
        <w:rPr>
          <w:rFonts w:ascii="Karla" w:hAnsi="Karla"/>
          <w:sz w:val="24"/>
          <w:szCs w:val="24"/>
        </w:rPr>
        <w:t>Ex</w:t>
      </w:r>
      <w:r w:rsidRPr="004C05CF">
        <w:rPr>
          <w:rFonts w:ascii="Karla" w:hAnsi="Karla"/>
          <w:sz w:val="24"/>
          <w:szCs w:val="24"/>
        </w:rPr>
        <w:t>isting research into schools as community hubs</w:t>
      </w:r>
      <w:r>
        <w:rPr>
          <w:rFonts w:ascii="Karla" w:hAnsi="Karla"/>
          <w:sz w:val="24"/>
          <w:szCs w:val="24"/>
        </w:rPr>
        <w:t xml:space="preserve">, </w:t>
      </w:r>
      <w:r w:rsidRPr="004C05CF">
        <w:rPr>
          <w:rFonts w:ascii="Karla" w:hAnsi="Karla"/>
          <w:sz w:val="24"/>
          <w:szCs w:val="24"/>
        </w:rPr>
        <w:t>notably that conducted through the Royal Children’s Hospital Centre for Community Child Health and the Murdoch Children’s Research Institute</w:t>
      </w:r>
      <w:r w:rsidR="001031F4">
        <w:rPr>
          <w:rFonts w:ascii="Karla" w:hAnsi="Karla"/>
          <w:sz w:val="24"/>
          <w:szCs w:val="24"/>
        </w:rPr>
        <w:t>.</w:t>
      </w:r>
    </w:p>
    <w:p w:rsidR="004C05CF" w:rsidRDefault="004C05CF" w:rsidP="004C05CF">
      <w:pPr>
        <w:pStyle w:val="ListParagraph"/>
        <w:numPr>
          <w:ilvl w:val="0"/>
          <w:numId w:val="21"/>
        </w:numPr>
        <w:spacing w:after="0" w:line="360" w:lineRule="auto"/>
        <w:rPr>
          <w:rFonts w:ascii="Karla" w:hAnsi="Karla"/>
          <w:sz w:val="24"/>
          <w:szCs w:val="24"/>
        </w:rPr>
      </w:pPr>
      <w:r>
        <w:rPr>
          <w:rFonts w:ascii="Karla" w:hAnsi="Karla"/>
          <w:sz w:val="24"/>
          <w:szCs w:val="24"/>
        </w:rPr>
        <w:t xml:space="preserve">The findings of </w:t>
      </w:r>
      <w:r w:rsidRPr="004C05CF">
        <w:rPr>
          <w:rFonts w:ascii="Karla" w:hAnsi="Karla"/>
          <w:sz w:val="24"/>
          <w:szCs w:val="24"/>
        </w:rPr>
        <w:t xml:space="preserve">primary schools and P-9 </w:t>
      </w:r>
      <w:r w:rsidR="00EC5B7A">
        <w:rPr>
          <w:rFonts w:ascii="Karla" w:hAnsi="Karla"/>
          <w:sz w:val="24"/>
          <w:szCs w:val="24"/>
        </w:rPr>
        <w:t>/</w:t>
      </w:r>
      <w:r w:rsidRPr="004C05CF">
        <w:rPr>
          <w:rFonts w:ascii="Karla" w:hAnsi="Karla"/>
          <w:sz w:val="24"/>
          <w:szCs w:val="24"/>
        </w:rPr>
        <w:t xml:space="preserve"> P-8 schools which already offer an integrated model, such as Doveton College and Yuille Park Community College</w:t>
      </w:r>
      <w:r w:rsidR="001031F4">
        <w:rPr>
          <w:rFonts w:ascii="Karla" w:hAnsi="Karla"/>
          <w:sz w:val="24"/>
          <w:szCs w:val="24"/>
        </w:rPr>
        <w:t>.</w:t>
      </w:r>
    </w:p>
    <w:p w:rsidR="004C05CF" w:rsidRDefault="004C05CF" w:rsidP="004C05CF">
      <w:pPr>
        <w:pStyle w:val="ListParagraph"/>
        <w:numPr>
          <w:ilvl w:val="0"/>
          <w:numId w:val="21"/>
        </w:numPr>
        <w:spacing w:after="0" w:line="360" w:lineRule="auto"/>
        <w:rPr>
          <w:rFonts w:ascii="Karla" w:hAnsi="Karla"/>
          <w:sz w:val="24"/>
          <w:szCs w:val="24"/>
        </w:rPr>
      </w:pPr>
      <w:r>
        <w:rPr>
          <w:rFonts w:ascii="Karla" w:hAnsi="Karla"/>
          <w:sz w:val="24"/>
          <w:szCs w:val="24"/>
        </w:rPr>
        <w:t xml:space="preserve">Evaluation of </w:t>
      </w:r>
      <w:r w:rsidRPr="004C05CF">
        <w:rPr>
          <w:rFonts w:ascii="Karla" w:hAnsi="Karla"/>
          <w:sz w:val="24"/>
          <w:szCs w:val="24"/>
        </w:rPr>
        <w:t xml:space="preserve">the work currently being done to develop the Ferrars Street primary school in Fishermans Bend into a dual purpose space for delivery of education and community services. </w:t>
      </w:r>
    </w:p>
    <w:p w:rsidR="004C05CF" w:rsidRDefault="004C05CF" w:rsidP="004C05CF">
      <w:pPr>
        <w:pStyle w:val="ListParagraph"/>
        <w:numPr>
          <w:ilvl w:val="0"/>
          <w:numId w:val="21"/>
        </w:numPr>
        <w:spacing w:after="0" w:line="360" w:lineRule="auto"/>
        <w:rPr>
          <w:rFonts w:ascii="Karla" w:hAnsi="Karla"/>
          <w:sz w:val="24"/>
          <w:szCs w:val="24"/>
        </w:rPr>
      </w:pPr>
      <w:r>
        <w:rPr>
          <w:rFonts w:ascii="Karla" w:hAnsi="Karla"/>
          <w:sz w:val="24"/>
          <w:szCs w:val="24"/>
        </w:rPr>
        <w:t xml:space="preserve">Strong </w:t>
      </w:r>
      <w:r w:rsidRPr="004C05CF">
        <w:rPr>
          <w:rFonts w:ascii="Karla" w:hAnsi="Karla"/>
          <w:sz w:val="24"/>
          <w:szCs w:val="24"/>
        </w:rPr>
        <w:t>consultation with students, especially via the Victorian Student Representative Council, the peak body representing school aged students in Victoria, who empower student voices to be valued in all aspects of education.</w:t>
      </w:r>
    </w:p>
    <w:p w:rsidR="004C05CF" w:rsidRDefault="001031F4" w:rsidP="004C05CF">
      <w:pPr>
        <w:pStyle w:val="ListParagraph"/>
        <w:numPr>
          <w:ilvl w:val="0"/>
          <w:numId w:val="21"/>
        </w:numPr>
        <w:spacing w:after="0" w:line="360" w:lineRule="auto"/>
        <w:rPr>
          <w:rFonts w:ascii="Karla" w:hAnsi="Karla"/>
          <w:sz w:val="24"/>
          <w:szCs w:val="24"/>
        </w:rPr>
      </w:pPr>
      <w:r>
        <w:rPr>
          <w:rFonts w:ascii="Karla" w:hAnsi="Karla"/>
          <w:sz w:val="24"/>
          <w:szCs w:val="24"/>
        </w:rPr>
        <w:t>Strong c</w:t>
      </w:r>
      <w:r w:rsidR="004C05CF">
        <w:rPr>
          <w:rFonts w:ascii="Karla" w:hAnsi="Karla"/>
          <w:sz w:val="24"/>
          <w:szCs w:val="24"/>
        </w:rPr>
        <w:t>onsultation with community and education stakeholders, including the School Focused Yo</w:t>
      </w:r>
      <w:r w:rsidR="00B706C0">
        <w:rPr>
          <w:rFonts w:ascii="Karla" w:hAnsi="Karla"/>
          <w:sz w:val="24"/>
          <w:szCs w:val="24"/>
        </w:rPr>
        <w:t>uth Service, Navigator program,</w:t>
      </w:r>
      <w:r w:rsidR="00F617E9">
        <w:rPr>
          <w:rFonts w:ascii="Karla" w:hAnsi="Karla"/>
          <w:sz w:val="24"/>
          <w:szCs w:val="24"/>
        </w:rPr>
        <w:t xml:space="preserve"> local government youth services,</w:t>
      </w:r>
      <w:r w:rsidR="00B706C0">
        <w:rPr>
          <w:rFonts w:ascii="Karla" w:hAnsi="Karla"/>
          <w:sz w:val="24"/>
          <w:szCs w:val="24"/>
        </w:rPr>
        <w:t xml:space="preserve"> </w:t>
      </w:r>
      <w:r w:rsidR="004C05CF">
        <w:rPr>
          <w:rFonts w:ascii="Karla" w:hAnsi="Karla"/>
          <w:sz w:val="24"/>
          <w:szCs w:val="24"/>
        </w:rPr>
        <w:t xml:space="preserve">and Parents Victoria. </w:t>
      </w:r>
    </w:p>
    <w:p w:rsidR="004C05CF" w:rsidRPr="00F617E9" w:rsidRDefault="004C05CF" w:rsidP="004C05CF">
      <w:pPr>
        <w:spacing w:after="0" w:line="360" w:lineRule="auto"/>
        <w:ind w:left="720"/>
        <w:rPr>
          <w:rFonts w:ascii="Karla" w:hAnsi="Karla"/>
          <w:sz w:val="16"/>
          <w:szCs w:val="24"/>
        </w:rPr>
      </w:pPr>
    </w:p>
    <w:p w:rsidR="004C05CF" w:rsidRDefault="004C05CF" w:rsidP="004C05CF">
      <w:pPr>
        <w:spacing w:after="0" w:line="360" w:lineRule="auto"/>
        <w:ind w:left="720"/>
        <w:rPr>
          <w:rFonts w:ascii="Karla" w:hAnsi="Karla"/>
          <w:sz w:val="24"/>
          <w:szCs w:val="24"/>
        </w:rPr>
      </w:pPr>
      <w:r>
        <w:rPr>
          <w:rFonts w:ascii="Karla" w:hAnsi="Karla"/>
          <w:sz w:val="24"/>
          <w:szCs w:val="24"/>
        </w:rPr>
        <w:t xml:space="preserve">As </w:t>
      </w:r>
      <w:r w:rsidR="00812A1E">
        <w:rPr>
          <w:rFonts w:ascii="Karla" w:hAnsi="Karla"/>
          <w:sz w:val="24"/>
          <w:szCs w:val="24"/>
        </w:rPr>
        <w:t>the ‘hub’</w:t>
      </w:r>
      <w:r>
        <w:rPr>
          <w:rFonts w:ascii="Karla" w:hAnsi="Karla"/>
          <w:sz w:val="24"/>
          <w:szCs w:val="24"/>
        </w:rPr>
        <w:t xml:space="preserve"> model has traditionally been aimed at younger students and their families, </w:t>
      </w:r>
      <w:r w:rsidR="00812A1E">
        <w:rPr>
          <w:rFonts w:ascii="Karla" w:hAnsi="Karla"/>
          <w:sz w:val="24"/>
          <w:szCs w:val="24"/>
        </w:rPr>
        <w:t>particular</w:t>
      </w:r>
      <w:r>
        <w:rPr>
          <w:rFonts w:ascii="Karla" w:hAnsi="Karla"/>
          <w:sz w:val="24"/>
          <w:szCs w:val="24"/>
        </w:rPr>
        <w:t xml:space="preserve"> consultation and planning would be needed to develop any model designed to operate in a secondary school setting, or to meet the health/community needs of secondary-aged students in a primary school setting. </w:t>
      </w:r>
      <w:r w:rsidR="00812A1E">
        <w:rPr>
          <w:rFonts w:ascii="Karla" w:hAnsi="Karla"/>
          <w:sz w:val="24"/>
          <w:szCs w:val="24"/>
        </w:rPr>
        <w:t xml:space="preserve">Young people must be able to access essential health and community </w:t>
      </w:r>
      <w:r w:rsidR="00812A1E">
        <w:rPr>
          <w:rFonts w:ascii="Karla" w:hAnsi="Karla"/>
          <w:sz w:val="24"/>
          <w:szCs w:val="24"/>
        </w:rPr>
        <w:lastRenderedPageBreak/>
        <w:t xml:space="preserve">supports in environments which are welcoming, culturally safe, age-appropriate and </w:t>
      </w:r>
      <w:r w:rsidR="00312CB0">
        <w:rPr>
          <w:rFonts w:ascii="Karla" w:hAnsi="Karla"/>
          <w:sz w:val="24"/>
          <w:szCs w:val="24"/>
        </w:rPr>
        <w:t xml:space="preserve">youth-friendly. </w:t>
      </w:r>
    </w:p>
    <w:p w:rsidR="00D03A6D" w:rsidRDefault="00D03A6D" w:rsidP="004C05CF">
      <w:pPr>
        <w:spacing w:after="0" w:line="360" w:lineRule="auto"/>
        <w:ind w:left="720"/>
        <w:rPr>
          <w:rFonts w:ascii="Karla" w:hAnsi="Karla"/>
          <w:sz w:val="24"/>
          <w:szCs w:val="24"/>
        </w:rPr>
      </w:pPr>
    </w:p>
    <w:p w:rsidR="00D03A6D" w:rsidRPr="004C05CF" w:rsidRDefault="00D03A6D" w:rsidP="004C05CF">
      <w:pPr>
        <w:spacing w:after="0" w:line="360" w:lineRule="auto"/>
        <w:ind w:left="720"/>
        <w:rPr>
          <w:rFonts w:ascii="Karla" w:hAnsi="Karla"/>
          <w:sz w:val="24"/>
          <w:szCs w:val="24"/>
        </w:rPr>
      </w:pPr>
      <w:r>
        <w:rPr>
          <w:rFonts w:ascii="Karla" w:hAnsi="Karla"/>
          <w:sz w:val="24"/>
          <w:szCs w:val="24"/>
        </w:rPr>
        <w:t xml:space="preserve">We would not support any reforms which restricted young people’s access to health, community and recreational services to school settings alone. This would be especially inappropriate for young people who have left school, and young people who have been excluded from school. </w:t>
      </w:r>
    </w:p>
    <w:p w:rsidR="005B6A34" w:rsidRDefault="005B6A34" w:rsidP="005B6A34">
      <w:pPr>
        <w:spacing w:after="0" w:line="360" w:lineRule="auto"/>
        <w:rPr>
          <w:rFonts w:ascii="Karla" w:hAnsi="Karla"/>
          <w:sz w:val="24"/>
          <w:szCs w:val="24"/>
        </w:rPr>
      </w:pPr>
    </w:p>
    <w:p w:rsidR="0062433A" w:rsidRPr="0062433A" w:rsidRDefault="0062433A" w:rsidP="0062433A">
      <w:pPr>
        <w:pStyle w:val="ListParagraph"/>
        <w:numPr>
          <w:ilvl w:val="0"/>
          <w:numId w:val="20"/>
        </w:numPr>
        <w:spacing w:after="0" w:line="360" w:lineRule="auto"/>
        <w:rPr>
          <w:rFonts w:ascii="Karla" w:hAnsi="Karla"/>
          <w:sz w:val="24"/>
        </w:rPr>
      </w:pPr>
      <w:r w:rsidRPr="0062433A">
        <w:rPr>
          <w:rFonts w:ascii="Karla" w:hAnsi="Karla"/>
          <w:sz w:val="24"/>
        </w:rPr>
        <w:t>Ensure schools are adequately funded</w:t>
      </w:r>
      <w:r w:rsidR="00D03A6D">
        <w:rPr>
          <w:rFonts w:ascii="Karla" w:hAnsi="Karla"/>
          <w:sz w:val="24"/>
        </w:rPr>
        <w:t xml:space="preserve"> and supported</w:t>
      </w:r>
      <w:r w:rsidRPr="0062433A">
        <w:rPr>
          <w:rFonts w:ascii="Karla" w:hAnsi="Karla"/>
          <w:sz w:val="24"/>
        </w:rPr>
        <w:t xml:space="preserve"> to provide students with a range of high quality VET in Schools (VETiS) options, without passing costs onto families experiencing disadvantage.</w:t>
      </w:r>
    </w:p>
    <w:p w:rsidR="0062433A" w:rsidRDefault="0062433A" w:rsidP="0062433A">
      <w:pPr>
        <w:spacing w:after="0" w:line="360" w:lineRule="auto"/>
        <w:rPr>
          <w:rFonts w:ascii="Karla" w:hAnsi="Karla"/>
          <w:sz w:val="24"/>
        </w:rPr>
      </w:pPr>
    </w:p>
    <w:p w:rsidR="0062433A" w:rsidRPr="00031847" w:rsidRDefault="0062433A" w:rsidP="0062433A">
      <w:pPr>
        <w:pStyle w:val="ListParagraph"/>
        <w:numPr>
          <w:ilvl w:val="0"/>
          <w:numId w:val="20"/>
        </w:numPr>
        <w:spacing w:after="0" w:line="360" w:lineRule="auto"/>
        <w:rPr>
          <w:rFonts w:ascii="Karla" w:hAnsi="Karla"/>
          <w:sz w:val="24"/>
          <w:szCs w:val="24"/>
        </w:rPr>
      </w:pPr>
      <w:r w:rsidRPr="0062433A">
        <w:rPr>
          <w:rFonts w:ascii="Karla" w:hAnsi="Karla"/>
          <w:sz w:val="24"/>
        </w:rPr>
        <w:t>Support schools to align VETiS better with other school subjects, increase students’ access to workplace training, and promote VETiS as a foundational pathway for higher VET qualifications and apprenticeships.</w:t>
      </w:r>
    </w:p>
    <w:p w:rsidR="00031847" w:rsidRPr="00031847" w:rsidRDefault="00031847" w:rsidP="00031847">
      <w:pPr>
        <w:pStyle w:val="ListParagraph"/>
        <w:rPr>
          <w:rFonts w:ascii="Karla" w:hAnsi="Karla"/>
          <w:sz w:val="24"/>
          <w:szCs w:val="24"/>
        </w:rPr>
      </w:pPr>
    </w:p>
    <w:p w:rsidR="00031847" w:rsidRPr="00031847" w:rsidRDefault="00031847" w:rsidP="00031847">
      <w:pPr>
        <w:pStyle w:val="ListParagraph"/>
        <w:numPr>
          <w:ilvl w:val="0"/>
          <w:numId w:val="20"/>
        </w:numPr>
        <w:spacing w:after="0" w:line="360" w:lineRule="auto"/>
        <w:rPr>
          <w:rFonts w:ascii="Karla" w:hAnsi="Karla"/>
          <w:sz w:val="24"/>
        </w:rPr>
      </w:pPr>
      <w:r>
        <w:rPr>
          <w:rFonts w:ascii="Karla" w:hAnsi="Karla"/>
          <w:sz w:val="24"/>
        </w:rPr>
        <w:t>Ensure that community planning takes into account the need for services which can support vulnerable and disengaged young people to re-engage with education, training and employment. This should include f</w:t>
      </w:r>
      <w:r w:rsidRPr="00031847">
        <w:rPr>
          <w:rFonts w:ascii="Karla" w:hAnsi="Karla"/>
          <w:sz w:val="24"/>
        </w:rPr>
        <w:t>unding flexible re-engagement models in line with the best practice identified by the Dusseldorp Skills Forum and Associate Professor Kitty te Riele, including through the Framework of Quality Flexible Learning Programs. Some of these models will operate within mainstream schools; others will require their own physical spaces</w:t>
      </w:r>
      <w:r>
        <w:rPr>
          <w:rFonts w:ascii="Karla" w:hAnsi="Karla"/>
          <w:sz w:val="24"/>
        </w:rPr>
        <w:t>, either independently or within</w:t>
      </w:r>
      <w:r w:rsidRPr="00031847">
        <w:rPr>
          <w:rFonts w:ascii="Karla" w:hAnsi="Karla"/>
          <w:sz w:val="24"/>
        </w:rPr>
        <w:t xml:space="preserve"> community services. </w:t>
      </w:r>
    </w:p>
    <w:p w:rsidR="0062433A" w:rsidRDefault="0062433A" w:rsidP="0062433A">
      <w:pPr>
        <w:pStyle w:val="ListParagraph"/>
        <w:spacing w:after="0" w:line="360" w:lineRule="auto"/>
        <w:rPr>
          <w:rFonts w:ascii="Karla" w:hAnsi="Karla"/>
          <w:sz w:val="24"/>
          <w:szCs w:val="24"/>
        </w:rPr>
      </w:pPr>
    </w:p>
    <w:p w:rsidR="005B6A34" w:rsidRDefault="005B6A34" w:rsidP="0062433A">
      <w:pPr>
        <w:pStyle w:val="ListParagraph"/>
        <w:numPr>
          <w:ilvl w:val="0"/>
          <w:numId w:val="20"/>
        </w:numPr>
        <w:spacing w:after="0" w:line="360" w:lineRule="auto"/>
        <w:rPr>
          <w:rFonts w:ascii="Karla" w:hAnsi="Karla"/>
          <w:sz w:val="24"/>
          <w:szCs w:val="24"/>
        </w:rPr>
      </w:pPr>
      <w:r w:rsidRPr="005B6A34">
        <w:rPr>
          <w:rFonts w:ascii="Karla" w:hAnsi="Karla"/>
          <w:sz w:val="24"/>
          <w:szCs w:val="24"/>
        </w:rPr>
        <w:t>Adopt universal design principles for the planning and design of Victoria's public transport system, and focus on meeting the Disability Standards for Accessible Public Transport, 2017.</w:t>
      </w:r>
      <w:r w:rsidR="003D4EB9">
        <w:rPr>
          <w:rFonts w:ascii="Karla" w:hAnsi="Karla"/>
          <w:sz w:val="24"/>
          <w:szCs w:val="24"/>
        </w:rPr>
        <w:t xml:space="preserve"> While the draft 30-year plan proposes prioritising ‘low cost and high-benefit upgrades’, we suggest the first steps should be to identify and address points in the transport system where people with disabilities have identified especially high unmet demand for accessibility, with particularly negative impacts on members of the community who are excluded. </w:t>
      </w:r>
    </w:p>
    <w:p w:rsidR="005B6A34" w:rsidRPr="005B6A34" w:rsidRDefault="005B6A34" w:rsidP="005B6A34">
      <w:pPr>
        <w:pStyle w:val="ListParagraph"/>
        <w:rPr>
          <w:rFonts w:ascii="Karla" w:hAnsi="Karla"/>
          <w:sz w:val="24"/>
          <w:szCs w:val="24"/>
        </w:rPr>
      </w:pPr>
    </w:p>
    <w:p w:rsidR="005B6A34" w:rsidRPr="005B6A34" w:rsidRDefault="005B6A34" w:rsidP="0062433A">
      <w:pPr>
        <w:pStyle w:val="ListParagraph"/>
        <w:numPr>
          <w:ilvl w:val="0"/>
          <w:numId w:val="20"/>
        </w:numPr>
        <w:spacing w:after="0" w:line="360" w:lineRule="auto"/>
        <w:rPr>
          <w:rFonts w:ascii="Karla" w:hAnsi="Karla"/>
          <w:sz w:val="24"/>
          <w:szCs w:val="24"/>
        </w:rPr>
      </w:pPr>
      <w:r>
        <w:rPr>
          <w:rFonts w:ascii="Karla" w:hAnsi="Karla"/>
          <w:sz w:val="24"/>
          <w:szCs w:val="24"/>
        </w:rPr>
        <w:lastRenderedPageBreak/>
        <w:t xml:space="preserve">Prioritise the strengthening of public transport access to communities with strong identified gaps, notably in growth corridors and rural and regional areas. YACVic sees merit in the proposals </w:t>
      </w:r>
      <w:r w:rsidR="006B4B82">
        <w:rPr>
          <w:rFonts w:ascii="Karla" w:hAnsi="Karla"/>
          <w:sz w:val="24"/>
          <w:szCs w:val="24"/>
        </w:rPr>
        <w:t xml:space="preserve">for an improved and extended public transport system </w:t>
      </w:r>
      <w:r>
        <w:rPr>
          <w:rFonts w:ascii="Karla" w:hAnsi="Karla"/>
          <w:sz w:val="24"/>
          <w:szCs w:val="24"/>
        </w:rPr>
        <w:t xml:space="preserve">outlined by Infrastructure Victoria in the draft 30-year </w:t>
      </w:r>
      <w:r w:rsidR="00D03A6D">
        <w:rPr>
          <w:rFonts w:ascii="Karla" w:hAnsi="Karla"/>
          <w:sz w:val="24"/>
          <w:szCs w:val="24"/>
        </w:rPr>
        <w:t>strategy</w:t>
      </w:r>
      <w:r>
        <w:rPr>
          <w:rFonts w:ascii="Karla" w:hAnsi="Karla"/>
          <w:sz w:val="24"/>
          <w:szCs w:val="24"/>
        </w:rPr>
        <w:t xml:space="preserve">, which </w:t>
      </w:r>
      <w:r w:rsidR="006B4B82">
        <w:rPr>
          <w:rFonts w:ascii="Karla" w:hAnsi="Karla"/>
          <w:sz w:val="24"/>
          <w:szCs w:val="24"/>
        </w:rPr>
        <w:t xml:space="preserve">involve expanding and enhancing local bus networks in growth areas, providing new and expanded bus services in regional cities and between regional towns and cities, </w:t>
      </w:r>
      <w:r w:rsidR="0075692D">
        <w:rPr>
          <w:rFonts w:ascii="Karla" w:hAnsi="Karla"/>
          <w:sz w:val="24"/>
          <w:szCs w:val="24"/>
        </w:rPr>
        <w:t xml:space="preserve">providing additional rail services on distance lines, and expanding the SmartBus network and opportunities for cross-town travel. We would be happy to support further consultations with young people about how best to target and develop such initiatives. </w:t>
      </w:r>
    </w:p>
    <w:p w:rsidR="005B6A34" w:rsidRDefault="005B6A34" w:rsidP="005B6A34">
      <w:pPr>
        <w:pStyle w:val="ListParagraph"/>
        <w:spacing w:after="0" w:line="360" w:lineRule="auto"/>
        <w:rPr>
          <w:rFonts w:ascii="Karla" w:hAnsi="Karla"/>
          <w:sz w:val="24"/>
          <w:szCs w:val="24"/>
        </w:rPr>
      </w:pPr>
    </w:p>
    <w:p w:rsidR="0075692D" w:rsidRDefault="0075692D" w:rsidP="0062433A">
      <w:pPr>
        <w:pStyle w:val="ListParagraph"/>
        <w:numPr>
          <w:ilvl w:val="0"/>
          <w:numId w:val="20"/>
        </w:numPr>
        <w:spacing w:after="0" w:line="360" w:lineRule="auto"/>
        <w:rPr>
          <w:rFonts w:ascii="Karla" w:hAnsi="Karla"/>
          <w:sz w:val="24"/>
          <w:szCs w:val="24"/>
        </w:rPr>
      </w:pPr>
      <w:r>
        <w:rPr>
          <w:rFonts w:ascii="Karla" w:hAnsi="Karla"/>
          <w:sz w:val="24"/>
          <w:szCs w:val="24"/>
        </w:rPr>
        <w:t>Support other, non-structural approaches to increasing access to public transport for young people facing disadvantage. In particular, we recommend that the Victorian Government p</w:t>
      </w:r>
      <w:r w:rsidR="005B6A34" w:rsidRPr="005B6A34">
        <w:rPr>
          <w:rFonts w:ascii="Karla" w:hAnsi="Karla"/>
          <w:sz w:val="24"/>
          <w:szCs w:val="24"/>
        </w:rPr>
        <w:t xml:space="preserve">ursue the recommendations of the </w:t>
      </w:r>
      <w:r w:rsidR="005B6A34" w:rsidRPr="0075692D">
        <w:rPr>
          <w:rFonts w:ascii="Karla" w:hAnsi="Karla"/>
          <w:i/>
          <w:sz w:val="24"/>
          <w:szCs w:val="24"/>
        </w:rPr>
        <w:t>Fare Go</w:t>
      </w:r>
      <w:r w:rsidR="005B6A34" w:rsidRPr="005B6A34">
        <w:rPr>
          <w:rFonts w:ascii="Karla" w:hAnsi="Karla"/>
          <w:sz w:val="24"/>
          <w:szCs w:val="24"/>
        </w:rPr>
        <w:t xml:space="preserve"> report, funded by the Victoria Law Foundation, which included:</w:t>
      </w:r>
    </w:p>
    <w:p w:rsidR="0075692D" w:rsidRPr="0075692D" w:rsidRDefault="0075692D" w:rsidP="0075692D">
      <w:pPr>
        <w:pStyle w:val="ListParagraph"/>
        <w:rPr>
          <w:rFonts w:ascii="Karla" w:hAnsi="Karla"/>
          <w:sz w:val="16"/>
          <w:szCs w:val="24"/>
        </w:rPr>
      </w:pPr>
    </w:p>
    <w:p w:rsidR="005B6A34" w:rsidRPr="0075692D" w:rsidRDefault="005B6A34" w:rsidP="0075692D">
      <w:pPr>
        <w:pStyle w:val="ListParagraph"/>
        <w:numPr>
          <w:ilvl w:val="0"/>
          <w:numId w:val="24"/>
        </w:numPr>
        <w:spacing w:after="0" w:line="360" w:lineRule="auto"/>
        <w:rPr>
          <w:rFonts w:ascii="Karla" w:hAnsi="Karla"/>
          <w:sz w:val="24"/>
          <w:szCs w:val="24"/>
        </w:rPr>
      </w:pPr>
      <w:r w:rsidRPr="0075692D">
        <w:rPr>
          <w:rFonts w:ascii="Karla" w:hAnsi="Karla"/>
          <w:sz w:val="24"/>
          <w:szCs w:val="24"/>
        </w:rPr>
        <w:t xml:space="preserve">Making public transport free to all passengers up to 18 years of age, or </w:t>
      </w:r>
      <w:r w:rsidR="00D03A6D">
        <w:rPr>
          <w:rFonts w:ascii="Karla" w:hAnsi="Karla"/>
          <w:sz w:val="24"/>
          <w:szCs w:val="24"/>
        </w:rPr>
        <w:t xml:space="preserve">at least </w:t>
      </w:r>
      <w:r w:rsidRPr="0075692D">
        <w:rPr>
          <w:rFonts w:ascii="Karla" w:hAnsi="Karla"/>
          <w:sz w:val="24"/>
          <w:szCs w:val="24"/>
        </w:rPr>
        <w:t>for secondary students whose parent or carer is in receipt of Centrelink income or a healthcare card.</w:t>
      </w:r>
    </w:p>
    <w:p w:rsidR="005B6A34" w:rsidRPr="005B6A34" w:rsidRDefault="005B6A34" w:rsidP="0075692D">
      <w:pPr>
        <w:pStyle w:val="ListParagraph"/>
        <w:numPr>
          <w:ilvl w:val="0"/>
          <w:numId w:val="24"/>
        </w:numPr>
        <w:spacing w:after="0" w:line="360" w:lineRule="auto"/>
        <w:rPr>
          <w:rFonts w:ascii="Karla" w:hAnsi="Karla"/>
          <w:sz w:val="24"/>
          <w:szCs w:val="24"/>
        </w:rPr>
      </w:pPr>
      <w:r w:rsidRPr="005B6A34">
        <w:rPr>
          <w:rFonts w:ascii="Karla" w:hAnsi="Karla"/>
          <w:sz w:val="24"/>
          <w:szCs w:val="24"/>
        </w:rPr>
        <w:t>Accepting identification issued by any authorised educational institution as evidence of age or student status for the purposes of free travel.</w:t>
      </w:r>
    </w:p>
    <w:p w:rsidR="005B6A34" w:rsidRPr="005B6A34" w:rsidRDefault="005B6A34" w:rsidP="0075692D">
      <w:pPr>
        <w:pStyle w:val="ListParagraph"/>
        <w:numPr>
          <w:ilvl w:val="0"/>
          <w:numId w:val="24"/>
        </w:numPr>
        <w:spacing w:after="0" w:line="360" w:lineRule="auto"/>
        <w:rPr>
          <w:rFonts w:ascii="Karla" w:hAnsi="Karla"/>
          <w:sz w:val="24"/>
          <w:szCs w:val="24"/>
        </w:rPr>
      </w:pPr>
      <w:r w:rsidRPr="005B6A34">
        <w:rPr>
          <w:rFonts w:ascii="Karla" w:hAnsi="Karla"/>
          <w:sz w:val="24"/>
          <w:szCs w:val="24"/>
        </w:rPr>
        <w:t>Authoris</w:t>
      </w:r>
      <w:r w:rsidR="0075692D">
        <w:rPr>
          <w:rFonts w:ascii="Karla" w:hAnsi="Karla"/>
          <w:sz w:val="24"/>
          <w:szCs w:val="24"/>
        </w:rPr>
        <w:t>ing</w:t>
      </w:r>
      <w:r w:rsidRPr="005B6A34">
        <w:rPr>
          <w:rFonts w:ascii="Karla" w:hAnsi="Karla"/>
          <w:sz w:val="24"/>
          <w:szCs w:val="24"/>
        </w:rPr>
        <w:t xml:space="preserve"> schools to issue Myki travel cards to students free of charge.</w:t>
      </w:r>
    </w:p>
    <w:p w:rsidR="005B6A34" w:rsidRPr="005B6A34" w:rsidRDefault="005B6A34" w:rsidP="0075692D">
      <w:pPr>
        <w:pStyle w:val="ListParagraph"/>
        <w:numPr>
          <w:ilvl w:val="0"/>
          <w:numId w:val="24"/>
        </w:numPr>
        <w:spacing w:after="0" w:line="360" w:lineRule="auto"/>
        <w:rPr>
          <w:rFonts w:ascii="Karla" w:hAnsi="Karla"/>
          <w:sz w:val="24"/>
          <w:szCs w:val="24"/>
        </w:rPr>
      </w:pPr>
      <w:r w:rsidRPr="005B6A34">
        <w:rPr>
          <w:rFonts w:ascii="Karla" w:hAnsi="Karla"/>
          <w:sz w:val="24"/>
          <w:szCs w:val="24"/>
        </w:rPr>
        <w:t>Abolish</w:t>
      </w:r>
      <w:r w:rsidR="0075692D">
        <w:rPr>
          <w:rFonts w:ascii="Karla" w:hAnsi="Karla"/>
          <w:sz w:val="24"/>
          <w:szCs w:val="24"/>
        </w:rPr>
        <w:t>ing</w:t>
      </w:r>
      <w:r w:rsidRPr="005B6A34">
        <w:rPr>
          <w:rFonts w:ascii="Karla" w:hAnsi="Karla"/>
          <w:sz w:val="24"/>
          <w:szCs w:val="24"/>
        </w:rPr>
        <w:t xml:space="preserve"> the public transport fines system for all young people under 18 years of age, or replac</w:t>
      </w:r>
      <w:r w:rsidR="003116CF">
        <w:rPr>
          <w:rFonts w:ascii="Karla" w:hAnsi="Karla"/>
          <w:sz w:val="24"/>
          <w:szCs w:val="24"/>
        </w:rPr>
        <w:t>ing</w:t>
      </w:r>
      <w:r w:rsidRPr="005B6A34">
        <w:rPr>
          <w:rFonts w:ascii="Karla" w:hAnsi="Karla"/>
          <w:sz w:val="24"/>
          <w:szCs w:val="24"/>
        </w:rPr>
        <w:t xml:space="preserve"> fines with innovative, non-fiscal responses to criminal behaviours.</w:t>
      </w:r>
    </w:p>
    <w:p w:rsidR="00554C8F" w:rsidRDefault="00554C8F" w:rsidP="00554C8F">
      <w:pPr>
        <w:spacing w:after="0" w:line="360" w:lineRule="auto"/>
        <w:rPr>
          <w:rFonts w:ascii="Karla" w:hAnsi="Karla"/>
          <w:sz w:val="24"/>
          <w:szCs w:val="24"/>
        </w:rPr>
      </w:pPr>
    </w:p>
    <w:p w:rsidR="00554C8F" w:rsidRPr="00554C8F" w:rsidRDefault="00554C8F" w:rsidP="0062433A">
      <w:pPr>
        <w:pStyle w:val="ListParagraph"/>
        <w:numPr>
          <w:ilvl w:val="0"/>
          <w:numId w:val="20"/>
        </w:numPr>
        <w:spacing w:after="0" w:line="360" w:lineRule="auto"/>
        <w:rPr>
          <w:rFonts w:ascii="Karla" w:hAnsi="Karla"/>
          <w:sz w:val="24"/>
          <w:szCs w:val="24"/>
        </w:rPr>
      </w:pPr>
      <w:r w:rsidRPr="00554C8F">
        <w:rPr>
          <w:rFonts w:ascii="Karla" w:hAnsi="Karla"/>
          <w:sz w:val="24"/>
          <w:szCs w:val="24"/>
        </w:rPr>
        <w:t>In communities with identified gaps</w:t>
      </w:r>
      <w:r w:rsidR="005036CD">
        <w:rPr>
          <w:rFonts w:ascii="Karla" w:hAnsi="Karla"/>
          <w:sz w:val="24"/>
          <w:szCs w:val="24"/>
        </w:rPr>
        <w:t xml:space="preserve"> or shortages</w:t>
      </w:r>
      <w:r w:rsidRPr="00554C8F">
        <w:rPr>
          <w:rFonts w:ascii="Karla" w:hAnsi="Karla"/>
          <w:sz w:val="24"/>
          <w:szCs w:val="24"/>
        </w:rPr>
        <w:t xml:space="preserve"> in youth service provision, work with local governments and other key stakeholders to develop places where young people can connect socially, access services and get involved in their communities. These places should be physically accessible (both in building design and proximity to transport), youth-friendly and culturally safe. In some areas, there may be an identified need for new physical facilities - here, the community may possibly find that temporary infrastructure provides an acceptable option while permanent spaces are being created. In other </w:t>
      </w:r>
      <w:r w:rsidRPr="00554C8F">
        <w:rPr>
          <w:rFonts w:ascii="Karla" w:hAnsi="Karla"/>
          <w:sz w:val="24"/>
          <w:szCs w:val="24"/>
        </w:rPr>
        <w:lastRenderedPageBreak/>
        <w:t>communities, the solutions offered may focus instead on outreach, ‘pop-ups’ or moveable youth spaces, notably to address rural isolation. The aim should be to ensure that young people's access to a necessary service is adequate, appropriate and secure.</w:t>
      </w:r>
    </w:p>
    <w:p w:rsidR="00CF3911" w:rsidRDefault="00CF3911" w:rsidP="00CF3911">
      <w:pPr>
        <w:spacing w:after="0" w:line="360" w:lineRule="auto"/>
        <w:rPr>
          <w:rFonts w:ascii="Karla" w:hAnsi="Karla"/>
          <w:sz w:val="24"/>
          <w:szCs w:val="24"/>
        </w:rPr>
      </w:pPr>
      <w:r w:rsidRPr="00D567BA">
        <w:rPr>
          <w:rFonts w:ascii="Karla" w:hAnsi="Karla"/>
          <w:sz w:val="24"/>
          <w:szCs w:val="24"/>
        </w:rPr>
        <w:br w:type="page"/>
      </w:r>
    </w:p>
    <w:sectPr w:rsidR="00CF3911" w:rsidSect="006A2611">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EA6" w:rsidRDefault="00961EA6" w:rsidP="000C7BC6">
      <w:pPr>
        <w:spacing w:after="0" w:line="240" w:lineRule="auto"/>
      </w:pPr>
      <w:r>
        <w:separator/>
      </w:r>
    </w:p>
  </w:endnote>
  <w:endnote w:type="continuationSeparator" w:id="0">
    <w:p w:rsidR="00961EA6" w:rsidRDefault="00961EA6" w:rsidP="000C7BC6">
      <w:pPr>
        <w:spacing w:after="0" w:line="240" w:lineRule="auto"/>
      </w:pPr>
      <w:r>
        <w:continuationSeparator/>
      </w:r>
    </w:p>
  </w:endnote>
  <w:endnote w:id="1">
    <w:p w:rsidR="00961EA6" w:rsidRPr="005036CD" w:rsidRDefault="00961EA6" w:rsidP="007C5FD7">
      <w:pPr>
        <w:pStyle w:val="EndnoteText"/>
        <w:rPr>
          <w:rFonts w:ascii="Karla" w:hAnsi="Karla"/>
        </w:rPr>
      </w:pPr>
      <w:r w:rsidRPr="005036CD">
        <w:rPr>
          <w:rStyle w:val="EndnoteReference"/>
          <w:rFonts w:ascii="Karla" w:hAnsi="Karla"/>
        </w:rPr>
        <w:endnoteRef/>
      </w:r>
      <w:r w:rsidRPr="005036CD">
        <w:rPr>
          <w:rFonts w:ascii="Karla" w:hAnsi="Karla"/>
        </w:rPr>
        <w:t xml:space="preserve"> Australian Government Department of Human Services, 'Payment rates for Youth Allowance,' accessed October 2016, </w:t>
      </w:r>
      <w:hyperlink r:id="rId1" w:history="1">
        <w:r w:rsidR="007C5FD7" w:rsidRPr="005036CD">
          <w:rPr>
            <w:rStyle w:val="Hyperlink"/>
            <w:rFonts w:ascii="Karla" w:hAnsi="Karla"/>
            <w:color w:val="auto"/>
          </w:rPr>
          <w:t>https://www.humanservices.gov.au/customer/enablers/payment-rates-youth-allowance</w:t>
        </w:r>
      </w:hyperlink>
      <w:r w:rsidR="007C5FD7" w:rsidRPr="005036CD">
        <w:rPr>
          <w:rFonts w:ascii="Karla" w:hAnsi="Karla"/>
        </w:rPr>
        <w:t xml:space="preserve"> </w:t>
      </w:r>
      <w:r w:rsidRPr="005036CD">
        <w:rPr>
          <w:rFonts w:ascii="Karla" w:hAnsi="Karla"/>
        </w:rPr>
        <w:t xml:space="preserve">; Real Estate Institute of Victoria, 'Units - 2 Bedroom,' 12 months ending June 2016, </w:t>
      </w:r>
      <w:hyperlink r:id="rId2" w:history="1">
        <w:r w:rsidR="007C5FD7" w:rsidRPr="005036CD">
          <w:rPr>
            <w:rStyle w:val="Hyperlink"/>
            <w:rFonts w:ascii="Karla" w:hAnsi="Karla"/>
            <w:color w:val="auto"/>
          </w:rPr>
          <w:t>http://www.reiv.com.au/property-data/rental-data/median-rents/units-2-bedroom</w:t>
        </w:r>
      </w:hyperlink>
      <w:r w:rsidR="007C5FD7" w:rsidRPr="005036CD">
        <w:rPr>
          <w:rFonts w:ascii="Karla" w:hAnsi="Karla"/>
        </w:rPr>
        <w:t xml:space="preserve"> </w:t>
      </w:r>
    </w:p>
  </w:endnote>
  <w:endnote w:id="2">
    <w:p w:rsidR="00961EA6" w:rsidRPr="005036CD" w:rsidRDefault="00961EA6" w:rsidP="007C5FD7">
      <w:pPr>
        <w:pStyle w:val="EndnoteText"/>
        <w:rPr>
          <w:rFonts w:ascii="Karla" w:hAnsi="Karla"/>
        </w:rPr>
      </w:pPr>
      <w:r w:rsidRPr="005036CD">
        <w:rPr>
          <w:rStyle w:val="EndnoteReference"/>
          <w:rFonts w:ascii="Karla" w:hAnsi="Karla"/>
        </w:rPr>
        <w:endnoteRef/>
      </w:r>
      <w:r w:rsidRPr="005036CD">
        <w:rPr>
          <w:rFonts w:ascii="Karla" w:hAnsi="Karla"/>
        </w:rPr>
        <w:t xml:space="preserve"> </w:t>
      </w:r>
      <w:r w:rsidR="007C5FD7" w:rsidRPr="005036CD">
        <w:rPr>
          <w:rFonts w:ascii="Karla" w:hAnsi="Karla"/>
        </w:rPr>
        <w:t>Victorian Council of Social Service (</w:t>
      </w:r>
      <w:r w:rsidRPr="005036CD">
        <w:rPr>
          <w:rFonts w:ascii="Karla" w:hAnsi="Karla"/>
        </w:rPr>
        <w:t>VCOSS</w:t>
      </w:r>
      <w:r w:rsidR="007C5FD7" w:rsidRPr="005036CD">
        <w:rPr>
          <w:rFonts w:ascii="Karla" w:hAnsi="Karla"/>
        </w:rPr>
        <w:t>)</w:t>
      </w:r>
      <w:r w:rsidRPr="005036CD">
        <w:rPr>
          <w:rFonts w:ascii="Karla" w:hAnsi="Karla"/>
        </w:rPr>
        <w:t xml:space="preserve"> and</w:t>
      </w:r>
      <w:r w:rsidR="007C5FD7" w:rsidRPr="005036CD">
        <w:rPr>
          <w:rFonts w:ascii="Karla" w:hAnsi="Karla"/>
        </w:rPr>
        <w:t xml:space="preserve"> Youth Affairs Council of Victoria</w:t>
      </w:r>
      <w:r w:rsidRPr="005036CD">
        <w:rPr>
          <w:rFonts w:ascii="Karla" w:hAnsi="Karla"/>
        </w:rPr>
        <w:t xml:space="preserve"> </w:t>
      </w:r>
      <w:r w:rsidR="007C5FD7" w:rsidRPr="005036CD">
        <w:rPr>
          <w:rFonts w:ascii="Karla" w:hAnsi="Karla"/>
        </w:rPr>
        <w:t>(</w:t>
      </w:r>
      <w:r w:rsidRPr="005036CD">
        <w:rPr>
          <w:rFonts w:ascii="Karla" w:hAnsi="Karla"/>
        </w:rPr>
        <w:t>YACVic</w:t>
      </w:r>
      <w:r w:rsidR="007C5FD7" w:rsidRPr="005036CD">
        <w:rPr>
          <w:rFonts w:ascii="Karla" w:hAnsi="Karla"/>
        </w:rPr>
        <w:t>)</w:t>
      </w:r>
      <w:r w:rsidRPr="005036CD">
        <w:rPr>
          <w:rFonts w:ascii="Karla" w:hAnsi="Karla"/>
        </w:rPr>
        <w:t xml:space="preserve">, </w:t>
      </w:r>
      <w:r w:rsidRPr="005036CD">
        <w:rPr>
          <w:rFonts w:ascii="Karla" w:hAnsi="Karla"/>
          <w:i/>
        </w:rPr>
        <w:t>Building the Scaffolding: Strengthening support for young people in Victoria</w:t>
      </w:r>
      <w:r w:rsidRPr="005036CD">
        <w:rPr>
          <w:rFonts w:ascii="Karla" w:hAnsi="Karla"/>
        </w:rPr>
        <w:t>, Melbourne, 2013, p.53</w:t>
      </w:r>
    </w:p>
  </w:endnote>
  <w:endnote w:id="3">
    <w:p w:rsidR="00961EA6" w:rsidRPr="007C5FD7" w:rsidRDefault="00961EA6" w:rsidP="007C5FD7">
      <w:pPr>
        <w:spacing w:after="0" w:line="240" w:lineRule="auto"/>
        <w:rPr>
          <w:rFonts w:ascii="Karla" w:hAnsi="Karla"/>
          <w:sz w:val="20"/>
          <w:szCs w:val="20"/>
        </w:rPr>
      </w:pPr>
      <w:r w:rsidRPr="005036CD">
        <w:rPr>
          <w:rStyle w:val="EndnoteReference"/>
          <w:rFonts w:ascii="Karla" w:hAnsi="Karla"/>
          <w:sz w:val="20"/>
          <w:szCs w:val="20"/>
        </w:rPr>
        <w:endnoteRef/>
      </w:r>
      <w:r w:rsidRPr="005036CD">
        <w:rPr>
          <w:rFonts w:ascii="Karla" w:hAnsi="Karla"/>
          <w:sz w:val="20"/>
          <w:szCs w:val="20"/>
        </w:rPr>
        <w:t xml:space="preserve"> Australian Bureau of Statistics (ABS), </w:t>
      </w:r>
      <w:r w:rsidRPr="005036CD">
        <w:rPr>
          <w:rFonts w:ascii="Karla" w:hAnsi="Karla"/>
          <w:i/>
          <w:sz w:val="20"/>
          <w:szCs w:val="20"/>
        </w:rPr>
        <w:t>4130.0 - Housing Occupancy and Costs, 2013-14</w:t>
      </w:r>
      <w:r w:rsidRPr="005036CD">
        <w:rPr>
          <w:rFonts w:ascii="Karla" w:hAnsi="Karla"/>
          <w:sz w:val="20"/>
          <w:szCs w:val="20"/>
        </w:rPr>
        <w:t xml:space="preserve">,  </w:t>
      </w:r>
      <w:hyperlink r:id="rId3" w:history="1">
        <w:r w:rsidRPr="007C5FD7">
          <w:rPr>
            <w:rStyle w:val="Hyperlink"/>
            <w:rFonts w:ascii="Karla" w:hAnsi="Karla"/>
            <w:color w:val="auto"/>
            <w:sz w:val="20"/>
            <w:szCs w:val="20"/>
          </w:rPr>
          <w:t>http://www.abs.gov.au/AUSSTATS/abs@.nsf/Lookup/4130.0Main+Features100052013-14?OpenDocument</w:t>
        </w:r>
      </w:hyperlink>
      <w:r w:rsidRPr="007C5FD7">
        <w:rPr>
          <w:rFonts w:ascii="Karla" w:hAnsi="Karla"/>
          <w:sz w:val="20"/>
          <w:szCs w:val="20"/>
        </w:rPr>
        <w:t xml:space="preserve"> </w:t>
      </w:r>
    </w:p>
  </w:endnote>
  <w:endnote w:id="4">
    <w:p w:rsidR="00961EA6" w:rsidRPr="007C5FD7" w:rsidRDefault="00961EA6" w:rsidP="007C5FD7">
      <w:pPr>
        <w:pStyle w:val="EndnoteText"/>
        <w:rPr>
          <w:rFonts w:ascii="Karla" w:hAnsi="Karla"/>
        </w:rPr>
      </w:pPr>
      <w:r w:rsidRPr="007C5FD7">
        <w:rPr>
          <w:rStyle w:val="EndnoteReference"/>
          <w:rFonts w:ascii="Karla" w:hAnsi="Karla"/>
        </w:rPr>
        <w:endnoteRef/>
      </w:r>
      <w:r w:rsidRPr="007C5FD7">
        <w:rPr>
          <w:rFonts w:ascii="Karla" w:hAnsi="Karla"/>
        </w:rPr>
        <w:t xml:space="preserve"> ABS, ‘Capital City Maps – Total Fertility Rates’, 2014, </w:t>
      </w:r>
      <w:hyperlink r:id="rId4" w:history="1">
        <w:r w:rsidRPr="007C5FD7">
          <w:rPr>
            <w:rStyle w:val="Hyperlink"/>
            <w:rFonts w:ascii="Karla" w:hAnsi="Karla"/>
            <w:color w:val="auto"/>
          </w:rPr>
          <w:t>http://www.abs.gov.au/ausstats/abs@.nsf/Latestproducts/3301.0Main%20Features72014?opendocument&amp;tabname=Summary&amp;prodno=3301.0&amp;issue=2014&amp;num=&amp;view</w:t>
        </w:r>
      </w:hyperlink>
      <w:r w:rsidRPr="007C5FD7">
        <w:rPr>
          <w:rFonts w:ascii="Karla" w:hAnsi="Karla"/>
        </w:rPr>
        <w:t xml:space="preserve">=; ABS, ‘3301.1 Births, Australia, 2014,’ </w:t>
      </w:r>
      <w:hyperlink r:id="rId5" w:history="1">
        <w:r w:rsidRPr="007C5FD7">
          <w:rPr>
            <w:rStyle w:val="Hyperlink"/>
            <w:rFonts w:ascii="Karla" w:hAnsi="Karla"/>
            <w:color w:val="auto"/>
          </w:rPr>
          <w:t>http://www.abs.gov.au/AUSSTATS/abs@.nsf/DetailsPage/3301.02014?OpenDocument</w:t>
        </w:r>
      </w:hyperlink>
      <w:r w:rsidRPr="007C5FD7">
        <w:rPr>
          <w:rFonts w:ascii="Karla" w:hAnsi="Karla"/>
        </w:rPr>
        <w:t xml:space="preserve"> ; ABS, ‘Census QuickStats’, 2011, </w:t>
      </w:r>
      <w:hyperlink r:id="rId6" w:history="1">
        <w:r w:rsidRPr="007C5FD7">
          <w:rPr>
            <w:rStyle w:val="Hyperlink"/>
            <w:rFonts w:ascii="Karla" w:hAnsi="Karla"/>
            <w:color w:val="auto"/>
          </w:rPr>
          <w:t>http://www.abs.gov.au/websitedbs/censushome.nsf/home/quickstats?opendocument&amp;navpos=220</w:t>
        </w:r>
      </w:hyperlink>
      <w:r w:rsidRPr="007C5FD7">
        <w:rPr>
          <w:rFonts w:ascii="Karla" w:hAnsi="Karla"/>
        </w:rPr>
        <w:t xml:space="preserve"> </w:t>
      </w:r>
    </w:p>
  </w:endnote>
  <w:endnote w:id="5">
    <w:p w:rsidR="00961EA6" w:rsidRPr="007C5FD7" w:rsidRDefault="00961EA6" w:rsidP="007C5FD7">
      <w:pPr>
        <w:widowControl w:val="0"/>
        <w:spacing w:after="0" w:line="240" w:lineRule="auto"/>
        <w:rPr>
          <w:rFonts w:ascii="Karla" w:hAnsi="Karla"/>
          <w:sz w:val="20"/>
          <w:szCs w:val="20"/>
        </w:rPr>
      </w:pPr>
      <w:r w:rsidRPr="007C5FD7">
        <w:rPr>
          <w:rStyle w:val="EndnoteReference"/>
          <w:rFonts w:ascii="Karla" w:hAnsi="Karla"/>
          <w:sz w:val="20"/>
          <w:szCs w:val="20"/>
        </w:rPr>
        <w:endnoteRef/>
      </w:r>
      <w:r w:rsidRPr="007C5FD7">
        <w:rPr>
          <w:rFonts w:ascii="Karla" w:hAnsi="Karla"/>
          <w:sz w:val="20"/>
          <w:szCs w:val="20"/>
        </w:rPr>
        <w:t xml:space="preserve"> </w:t>
      </w:r>
      <w:r w:rsidRPr="007C5FD7">
        <w:rPr>
          <w:rFonts w:ascii="Karla" w:hAnsi="Karla"/>
          <w:bCs/>
          <w:sz w:val="20"/>
          <w:szCs w:val="20"/>
        </w:rPr>
        <w:t>Ilan Wiesel, Carmel Laragy, Sandra Gendera, Karen R. Fisher, Samantha Jenkinson, Trish Hill, Kate Finch, Wendy Shaw and Catherine Bridge, ‘Moving to my home: housing aspirations, transitions and outcomes of people with disability,’ for the Australian Housing and Urban Research Institute, at the University of New South Wales and RMIT University, August 2015, Final Report No. 246, pp.1, 4-6, 78, 86-89</w:t>
      </w:r>
    </w:p>
  </w:endnote>
  <w:endnote w:id="6">
    <w:p w:rsidR="00961EA6" w:rsidRPr="007C5FD7" w:rsidRDefault="00961EA6" w:rsidP="007C5FD7">
      <w:pPr>
        <w:spacing w:after="0" w:line="240" w:lineRule="auto"/>
        <w:rPr>
          <w:rFonts w:ascii="Karla" w:hAnsi="Karla"/>
          <w:sz w:val="20"/>
          <w:szCs w:val="20"/>
        </w:rPr>
      </w:pPr>
      <w:r w:rsidRPr="007C5FD7">
        <w:rPr>
          <w:rStyle w:val="EndnoteReference"/>
          <w:rFonts w:ascii="Karla" w:hAnsi="Karla"/>
          <w:sz w:val="20"/>
          <w:szCs w:val="20"/>
        </w:rPr>
        <w:endnoteRef/>
      </w:r>
      <w:r w:rsidRPr="007C5FD7">
        <w:rPr>
          <w:rFonts w:ascii="Karla" w:hAnsi="Karla"/>
          <w:sz w:val="20"/>
          <w:szCs w:val="20"/>
        </w:rPr>
        <w:t xml:space="preserve"> Australian Housing and Urban Research Institute, 'Glossary', </w:t>
      </w:r>
      <w:hyperlink r:id="rId7" w:history="1">
        <w:r w:rsidRPr="007C5FD7">
          <w:rPr>
            <w:rStyle w:val="Hyperlink"/>
            <w:rFonts w:ascii="Karla" w:hAnsi="Karla"/>
            <w:color w:val="auto"/>
            <w:sz w:val="20"/>
            <w:szCs w:val="20"/>
          </w:rPr>
          <w:t>https://www.ahuri.edu.au/research/glossary?result_1751_result_page=H</w:t>
        </w:r>
      </w:hyperlink>
      <w:r w:rsidRPr="007C5FD7">
        <w:rPr>
          <w:rFonts w:ascii="Karla" w:hAnsi="Karla"/>
          <w:sz w:val="20"/>
          <w:szCs w:val="20"/>
        </w:rPr>
        <w:t xml:space="preserve">; </w:t>
      </w:r>
      <w:r w:rsidR="007C5FD7" w:rsidRPr="007C5FD7">
        <w:rPr>
          <w:rFonts w:ascii="Karla" w:hAnsi="Karla"/>
          <w:sz w:val="20"/>
          <w:szCs w:val="20"/>
        </w:rPr>
        <w:t>Terry Burke, Michael Stone and Liss Ralston</w:t>
      </w:r>
      <w:r w:rsidR="007C5FD7">
        <w:rPr>
          <w:rFonts w:ascii="Karla" w:hAnsi="Karla"/>
          <w:sz w:val="20"/>
          <w:szCs w:val="20"/>
        </w:rPr>
        <w:t>,</w:t>
      </w:r>
      <w:r w:rsidR="007C5FD7" w:rsidRPr="007C5FD7">
        <w:rPr>
          <w:rFonts w:ascii="Karla" w:hAnsi="Karla"/>
          <w:sz w:val="20"/>
          <w:szCs w:val="20"/>
        </w:rPr>
        <w:t xml:space="preserve"> </w:t>
      </w:r>
      <w:r w:rsidR="007C5FD7">
        <w:rPr>
          <w:rFonts w:ascii="Karla" w:hAnsi="Karla"/>
          <w:sz w:val="20"/>
          <w:szCs w:val="20"/>
        </w:rPr>
        <w:t>‘</w:t>
      </w:r>
      <w:r w:rsidR="007C5FD7" w:rsidRPr="007C5FD7">
        <w:rPr>
          <w:rFonts w:ascii="Karla" w:hAnsi="Karla"/>
          <w:sz w:val="20"/>
          <w:szCs w:val="20"/>
        </w:rPr>
        <w:t>The residual income method: a new lens on housing affordability and market behaviour</w:t>
      </w:r>
      <w:r w:rsidR="007C5FD7">
        <w:rPr>
          <w:rFonts w:ascii="Karla" w:hAnsi="Karla"/>
          <w:sz w:val="20"/>
          <w:szCs w:val="20"/>
        </w:rPr>
        <w:t xml:space="preserve">,’ </w:t>
      </w:r>
      <w:r w:rsidR="007C5FD7" w:rsidRPr="007C5FD7">
        <w:rPr>
          <w:rFonts w:ascii="Karla" w:hAnsi="Karla"/>
          <w:sz w:val="20"/>
          <w:szCs w:val="20"/>
        </w:rPr>
        <w:t>the Australian Housing and Urban Research Institute Swinburne-Monash Research Centre October 2011</w:t>
      </w:r>
      <w:r w:rsidR="007C5FD7">
        <w:rPr>
          <w:rFonts w:ascii="Karla" w:hAnsi="Karla"/>
          <w:sz w:val="20"/>
          <w:szCs w:val="20"/>
        </w:rPr>
        <w:t>,</w:t>
      </w:r>
      <w:r w:rsidR="007C5FD7" w:rsidRPr="007C5FD7">
        <w:rPr>
          <w:rFonts w:ascii="Karla" w:hAnsi="Karla"/>
          <w:sz w:val="20"/>
          <w:szCs w:val="20"/>
        </w:rPr>
        <w:t xml:space="preserve"> AHURI Final Report No. 176</w:t>
      </w:r>
      <w:r w:rsidR="007C5FD7">
        <w:rPr>
          <w:rFonts w:ascii="Karla" w:hAnsi="Karla"/>
          <w:sz w:val="20"/>
          <w:szCs w:val="20"/>
        </w:rPr>
        <w:t xml:space="preserve">; </w:t>
      </w:r>
      <w:r w:rsidR="007C5FD7" w:rsidRPr="007C5FD7">
        <w:rPr>
          <w:rFonts w:ascii="Karla" w:hAnsi="Karla"/>
          <w:sz w:val="20"/>
          <w:szCs w:val="20"/>
        </w:rPr>
        <w:t>Council to Homeless Persons, 'Submission to ALP Discussion paper on Housing Affordability', April 2015; Gethin Davison, Nicole Gurran, Ryan van den Nouwelant, Simon Pinnegar and Bill Randolph, with Glen Bramley</w:t>
      </w:r>
      <w:r w:rsidR="007C5FD7">
        <w:rPr>
          <w:rFonts w:ascii="Karla" w:hAnsi="Karla"/>
          <w:sz w:val="20"/>
          <w:szCs w:val="20"/>
        </w:rPr>
        <w:t>, ‘</w:t>
      </w:r>
      <w:r w:rsidR="007C5FD7" w:rsidRPr="007C5FD7">
        <w:rPr>
          <w:rFonts w:ascii="Karla" w:hAnsi="Karla"/>
          <w:sz w:val="20"/>
          <w:szCs w:val="20"/>
        </w:rPr>
        <w:t>Affordable housing, urban renewal and planning: emerging practice in Queensland, South Australia and New South Wales</w:t>
      </w:r>
      <w:r w:rsidR="007C5FD7">
        <w:rPr>
          <w:rFonts w:ascii="Karla" w:hAnsi="Karla"/>
          <w:sz w:val="20"/>
          <w:szCs w:val="20"/>
        </w:rPr>
        <w:t xml:space="preserve">,’ </w:t>
      </w:r>
      <w:r w:rsidR="007C5FD7" w:rsidRPr="007C5FD7">
        <w:rPr>
          <w:rFonts w:ascii="Karla" w:hAnsi="Karla"/>
          <w:sz w:val="20"/>
          <w:szCs w:val="20"/>
        </w:rPr>
        <w:t>Australian Housing and Urban Research Institute UNSW–AHURI Research Centre</w:t>
      </w:r>
      <w:r w:rsidR="007C5FD7">
        <w:rPr>
          <w:rFonts w:ascii="Karla" w:hAnsi="Karla"/>
          <w:sz w:val="20"/>
          <w:szCs w:val="20"/>
        </w:rPr>
        <w:t>,</w:t>
      </w:r>
      <w:r w:rsidR="007C5FD7" w:rsidRPr="007C5FD7">
        <w:rPr>
          <w:rFonts w:ascii="Karla" w:hAnsi="Karla"/>
          <w:sz w:val="20"/>
          <w:szCs w:val="20"/>
        </w:rPr>
        <w:t xml:space="preserve"> November 2012</w:t>
      </w:r>
      <w:r w:rsidR="007C5FD7">
        <w:rPr>
          <w:rFonts w:ascii="Karla" w:hAnsi="Karla"/>
          <w:sz w:val="20"/>
          <w:szCs w:val="20"/>
        </w:rPr>
        <w:t>,</w:t>
      </w:r>
      <w:r w:rsidR="007C5FD7" w:rsidRPr="007C5FD7">
        <w:rPr>
          <w:rFonts w:ascii="Karla" w:hAnsi="Karla"/>
          <w:sz w:val="20"/>
          <w:szCs w:val="20"/>
        </w:rPr>
        <w:t xml:space="preserve"> AHURI Final Report No. 195 ; </w:t>
      </w:r>
      <w:r w:rsidRPr="007C5FD7">
        <w:rPr>
          <w:rFonts w:ascii="Karla" w:hAnsi="Karla"/>
          <w:sz w:val="20"/>
          <w:szCs w:val="20"/>
        </w:rPr>
        <w:t xml:space="preserve">National Shelter and Shelter NSW, </w:t>
      </w:r>
      <w:r w:rsidRPr="007C5FD7">
        <w:rPr>
          <w:rFonts w:ascii="Karla" w:hAnsi="Karla"/>
          <w:i/>
          <w:sz w:val="20"/>
          <w:szCs w:val="20"/>
        </w:rPr>
        <w:t>Housing terms factsheet: A quick guide to housing jargon</w:t>
      </w:r>
      <w:r w:rsidRPr="007C5FD7">
        <w:rPr>
          <w:rFonts w:ascii="Karla" w:hAnsi="Karla"/>
          <w:sz w:val="20"/>
          <w:szCs w:val="20"/>
        </w:rPr>
        <w:t xml:space="preserve">, 2012; </w:t>
      </w:r>
      <w:r w:rsidR="007C5FD7" w:rsidRPr="007C5FD7">
        <w:rPr>
          <w:rFonts w:ascii="Karla" w:hAnsi="Karla"/>
          <w:sz w:val="20"/>
          <w:szCs w:val="20"/>
        </w:rPr>
        <w:t>Steven Rowley, Amity James, Catherine Gilbert, Nicole Gurran, Rachel Ong, Peter Phibbs, David Rosen and Christine Whitehead</w:t>
      </w:r>
      <w:r w:rsidR="007C5FD7">
        <w:rPr>
          <w:rFonts w:ascii="Karla" w:hAnsi="Karla"/>
          <w:sz w:val="20"/>
          <w:szCs w:val="20"/>
        </w:rPr>
        <w:t>,</w:t>
      </w:r>
      <w:r w:rsidR="007C5FD7" w:rsidRPr="007C5FD7">
        <w:rPr>
          <w:rFonts w:ascii="Karla" w:hAnsi="Karla"/>
          <w:sz w:val="20"/>
          <w:szCs w:val="20"/>
        </w:rPr>
        <w:t xml:space="preserve"> </w:t>
      </w:r>
      <w:r w:rsidR="007C5FD7">
        <w:rPr>
          <w:rFonts w:ascii="Karla" w:hAnsi="Karla"/>
          <w:sz w:val="20"/>
          <w:szCs w:val="20"/>
        </w:rPr>
        <w:t>‘</w:t>
      </w:r>
      <w:r w:rsidRPr="007C5FD7">
        <w:rPr>
          <w:rFonts w:ascii="Karla" w:hAnsi="Karla"/>
          <w:sz w:val="20"/>
          <w:szCs w:val="20"/>
        </w:rPr>
        <w:t>Subsidised affordable rental housing: lessons from Australia and overseas</w:t>
      </w:r>
      <w:r w:rsidR="007C5FD7">
        <w:rPr>
          <w:rFonts w:ascii="Karla" w:hAnsi="Karla"/>
          <w:sz w:val="20"/>
          <w:szCs w:val="20"/>
        </w:rPr>
        <w:t>’</w:t>
      </w:r>
      <w:r w:rsidRPr="007C5FD7">
        <w:rPr>
          <w:rFonts w:ascii="Karla" w:hAnsi="Karla"/>
          <w:sz w:val="20"/>
          <w:szCs w:val="20"/>
        </w:rPr>
        <w:t>, Australian Housing and Urban Research Institute at Curtin University at The University of Sydney</w:t>
      </w:r>
      <w:r w:rsidR="007C5FD7">
        <w:rPr>
          <w:rFonts w:ascii="Karla" w:hAnsi="Karla"/>
          <w:sz w:val="20"/>
          <w:szCs w:val="20"/>
        </w:rPr>
        <w:t>,</w:t>
      </w:r>
      <w:r w:rsidRPr="007C5FD7">
        <w:rPr>
          <w:rFonts w:ascii="Karla" w:hAnsi="Karla"/>
          <w:sz w:val="20"/>
          <w:szCs w:val="20"/>
        </w:rPr>
        <w:t xml:space="preserve"> August 2016</w:t>
      </w:r>
      <w:r w:rsidR="007C5FD7">
        <w:rPr>
          <w:rFonts w:ascii="Karla" w:hAnsi="Karla"/>
          <w:sz w:val="20"/>
          <w:szCs w:val="20"/>
        </w:rPr>
        <w:t>,</w:t>
      </w:r>
      <w:r w:rsidRPr="007C5FD7">
        <w:rPr>
          <w:rFonts w:ascii="Karla" w:hAnsi="Karla"/>
          <w:sz w:val="20"/>
          <w:szCs w:val="20"/>
        </w:rPr>
        <w:t xml:space="preserve"> AHURI Final Report No. 267; </w:t>
      </w:r>
      <w:r w:rsidR="007C5FD7" w:rsidRPr="007C5FD7">
        <w:rPr>
          <w:rFonts w:ascii="Karla" w:hAnsi="Karla"/>
          <w:sz w:val="20"/>
          <w:szCs w:val="20"/>
        </w:rPr>
        <w:t>Gavin Wood, Rachel Ong and Melek Cigdem</w:t>
      </w:r>
      <w:r w:rsidR="007C5FD7">
        <w:rPr>
          <w:rFonts w:ascii="Karla" w:hAnsi="Karla"/>
          <w:sz w:val="20"/>
          <w:szCs w:val="20"/>
        </w:rPr>
        <w:t>,</w:t>
      </w:r>
      <w:r w:rsidR="007C5FD7" w:rsidRPr="007C5FD7">
        <w:rPr>
          <w:rFonts w:ascii="Karla" w:hAnsi="Karla"/>
          <w:sz w:val="20"/>
          <w:szCs w:val="20"/>
        </w:rPr>
        <w:t xml:space="preserve"> </w:t>
      </w:r>
      <w:r w:rsidR="007C5FD7">
        <w:rPr>
          <w:rFonts w:ascii="Karla" w:hAnsi="Karla"/>
          <w:sz w:val="20"/>
          <w:szCs w:val="20"/>
        </w:rPr>
        <w:t>‘</w:t>
      </w:r>
      <w:r w:rsidRPr="007C5FD7">
        <w:rPr>
          <w:rFonts w:ascii="Karla" w:hAnsi="Karla"/>
          <w:sz w:val="20"/>
          <w:szCs w:val="20"/>
        </w:rPr>
        <w:t>Housing affordability dynamics: new insights from the last decade</w:t>
      </w:r>
      <w:r w:rsidR="007C5FD7">
        <w:rPr>
          <w:rFonts w:ascii="Karla" w:hAnsi="Karla"/>
          <w:sz w:val="20"/>
          <w:szCs w:val="20"/>
        </w:rPr>
        <w:t>,’</w:t>
      </w:r>
      <w:r w:rsidRPr="007C5FD7">
        <w:rPr>
          <w:rFonts w:ascii="Karla" w:hAnsi="Karla"/>
          <w:sz w:val="20"/>
          <w:szCs w:val="20"/>
        </w:rPr>
        <w:t xml:space="preserve"> Australian Housing and Urban Research Institute at RMIT University at Curtin University</w:t>
      </w:r>
      <w:r w:rsidR="007C5FD7">
        <w:rPr>
          <w:rFonts w:ascii="Karla" w:hAnsi="Karla"/>
          <w:sz w:val="20"/>
          <w:szCs w:val="20"/>
        </w:rPr>
        <w:t>,</w:t>
      </w:r>
      <w:r w:rsidRPr="007C5FD7">
        <w:rPr>
          <w:rFonts w:ascii="Karla" w:hAnsi="Karla"/>
          <w:sz w:val="20"/>
          <w:szCs w:val="20"/>
        </w:rPr>
        <w:t xml:space="preserve"> November 2014</w:t>
      </w:r>
      <w:r w:rsidR="007C5FD7">
        <w:rPr>
          <w:rFonts w:ascii="Karla" w:hAnsi="Karla"/>
          <w:sz w:val="20"/>
          <w:szCs w:val="20"/>
        </w:rPr>
        <w:t>,</w:t>
      </w:r>
      <w:r w:rsidRPr="007C5FD7">
        <w:rPr>
          <w:rFonts w:ascii="Karla" w:hAnsi="Karla"/>
          <w:sz w:val="20"/>
          <w:szCs w:val="20"/>
        </w:rPr>
        <w:t xml:space="preserve"> AHURI Final Report No. 233</w:t>
      </w:r>
      <w:r w:rsidR="007C5FD7" w:rsidRPr="007C5FD7">
        <w:rPr>
          <w:rFonts w:ascii="Karla" w:hAnsi="Karla"/>
          <w:sz w:val="20"/>
          <w:szCs w:val="20"/>
        </w:rPr>
        <w:t xml:space="preserve"> </w:t>
      </w:r>
    </w:p>
  </w:endnote>
  <w:endnote w:id="7">
    <w:p w:rsidR="00961EA6" w:rsidRPr="007C5FD7" w:rsidRDefault="00961EA6" w:rsidP="007C5FD7">
      <w:pPr>
        <w:pStyle w:val="EndnoteText"/>
        <w:rPr>
          <w:rFonts w:ascii="Karla" w:hAnsi="Karla"/>
        </w:rPr>
      </w:pPr>
      <w:r w:rsidRPr="007C5FD7">
        <w:rPr>
          <w:rStyle w:val="EndnoteReference"/>
          <w:rFonts w:ascii="Karla" w:hAnsi="Karla"/>
        </w:rPr>
        <w:endnoteRef/>
      </w:r>
      <w:r w:rsidRPr="007C5FD7">
        <w:rPr>
          <w:rFonts w:ascii="Karla" w:hAnsi="Karla"/>
        </w:rPr>
        <w:t xml:space="preserve"> Community Housing Federation of Victoria, Victorian Council of Social Services, Council to Homeless Persons, Victorian Public Tenants Association, Tenants Union of Victoria, Domestic Violence Victoria, Justice Connect Homeless Law, ‘Making Social Housing Work: Better homes for low-income Victorians,’ March 2014, </w:t>
      </w:r>
      <w:hyperlink r:id="rId8" w:history="1">
        <w:r w:rsidRPr="007C5FD7">
          <w:rPr>
            <w:rStyle w:val="Hyperlink"/>
            <w:rFonts w:ascii="Karla" w:hAnsi="Karla"/>
            <w:color w:val="auto"/>
          </w:rPr>
          <w:t>http://vcoss.org.au/social-justice/housing/making-social-housing-work/</w:t>
        </w:r>
      </w:hyperlink>
      <w:r w:rsidRPr="007C5FD7">
        <w:rPr>
          <w:rFonts w:ascii="Karla" w:hAnsi="Karla"/>
        </w:rPr>
        <w:t xml:space="preserve">; VCOSS, ‘Building a Victoria Without Poverty: VCOSS State Budget Submission 2015–16’, 2015, pp.45-49; VCOSS, ‘State Budget Submission 2016-17,’ pp.30-34, </w:t>
      </w:r>
      <w:hyperlink r:id="rId9" w:history="1">
        <w:r w:rsidRPr="007C5FD7">
          <w:rPr>
            <w:rStyle w:val="Hyperlink"/>
            <w:rFonts w:ascii="Karla" w:hAnsi="Karla"/>
            <w:color w:val="auto"/>
          </w:rPr>
          <w:t>http://vcoss.org.au/documents/2015/11/VCOSS-State-Budget-Submission-2016_17_FINAL.pdf</w:t>
        </w:r>
      </w:hyperlink>
      <w:r w:rsidRPr="007C5FD7">
        <w:rPr>
          <w:rStyle w:val="Hyperlink"/>
          <w:rFonts w:ascii="Karla" w:hAnsi="Karla"/>
          <w:color w:val="auto"/>
        </w:rPr>
        <w:t>;</w:t>
      </w:r>
    </w:p>
  </w:endnote>
  <w:endnote w:id="8">
    <w:p w:rsidR="00961EA6" w:rsidRPr="007C5FD7" w:rsidRDefault="00961EA6" w:rsidP="007C5FD7">
      <w:pPr>
        <w:spacing w:after="0" w:line="240" w:lineRule="auto"/>
        <w:rPr>
          <w:rFonts w:ascii="Karla" w:hAnsi="Karla"/>
          <w:sz w:val="20"/>
          <w:szCs w:val="20"/>
        </w:rPr>
      </w:pPr>
      <w:r w:rsidRPr="007C5FD7">
        <w:rPr>
          <w:rStyle w:val="EndnoteReference"/>
          <w:rFonts w:ascii="Karla" w:hAnsi="Karla"/>
          <w:sz w:val="20"/>
          <w:szCs w:val="20"/>
        </w:rPr>
        <w:endnoteRef/>
      </w:r>
      <w:r w:rsidRPr="007C5FD7">
        <w:rPr>
          <w:rFonts w:ascii="Karla" w:hAnsi="Karla"/>
          <w:sz w:val="20"/>
          <w:szCs w:val="20"/>
        </w:rPr>
        <w:t xml:space="preserve"> Australian Council of Social Service, Community Housing Federation of Australia, Homelessness Australia, National Shelter, National Association for Tenants' Organisations, ‘An Affordable Housing Reform Agenda: Goals and Recommendations for Reform,’ 2015, </w:t>
      </w:r>
      <w:hyperlink r:id="rId10" w:history="1">
        <w:r w:rsidRPr="007C5FD7">
          <w:rPr>
            <w:rStyle w:val="Hyperlink"/>
            <w:rFonts w:ascii="Karla" w:hAnsi="Karla"/>
            <w:color w:val="auto"/>
            <w:sz w:val="20"/>
            <w:szCs w:val="20"/>
          </w:rPr>
          <w:t>http://www.acoss.org.au/wp-content/uploads/2015/06/Joint_housing_paper_March_2015_final.pdf</w:t>
        </w:r>
      </w:hyperlink>
      <w:r w:rsidRPr="007C5FD7">
        <w:rPr>
          <w:rFonts w:ascii="Karla" w:hAnsi="Karla"/>
          <w:sz w:val="20"/>
          <w:szCs w:val="20"/>
        </w:rPr>
        <w:t xml:space="preserve"> </w:t>
      </w:r>
    </w:p>
  </w:endnote>
  <w:endnote w:id="9">
    <w:p w:rsidR="00FC4049" w:rsidRPr="007C5FD7" w:rsidRDefault="00FC4049" w:rsidP="00FC4049">
      <w:pPr>
        <w:pStyle w:val="EndnoteText"/>
        <w:rPr>
          <w:rFonts w:ascii="Karla" w:hAnsi="Karla"/>
        </w:rPr>
      </w:pPr>
      <w:r w:rsidRPr="007C5FD7">
        <w:rPr>
          <w:rStyle w:val="EndnoteReference"/>
          <w:rFonts w:ascii="Karla" w:hAnsi="Karla"/>
        </w:rPr>
        <w:endnoteRef/>
      </w:r>
      <w:r w:rsidRPr="007C5FD7">
        <w:rPr>
          <w:rFonts w:ascii="Karla" w:hAnsi="Karla"/>
        </w:rPr>
        <w:t xml:space="preserve"> </w:t>
      </w:r>
      <w:r w:rsidRPr="007C5FD7">
        <w:rPr>
          <w:rFonts w:ascii="Karla" w:hAnsi="Karla"/>
          <w:bCs/>
        </w:rPr>
        <w:t xml:space="preserve">Centre for Excellence in Child and Family Welfare, </w:t>
      </w:r>
      <w:r w:rsidRPr="007C5FD7">
        <w:rPr>
          <w:rFonts w:ascii="Karla" w:hAnsi="Karla"/>
          <w:bCs/>
          <w:i/>
        </w:rPr>
        <w:t>2014 Election Statement</w:t>
      </w:r>
      <w:r w:rsidRPr="007C5FD7">
        <w:rPr>
          <w:rFonts w:ascii="Karla" w:hAnsi="Karla"/>
          <w:bCs/>
        </w:rPr>
        <w:t xml:space="preserve">, Melbourne, October 2014; VCOSS, </w:t>
      </w:r>
      <w:r>
        <w:rPr>
          <w:rFonts w:ascii="Karla" w:hAnsi="Karla"/>
          <w:bCs/>
        </w:rPr>
        <w:t>‘</w:t>
      </w:r>
      <w:r w:rsidRPr="007C5FD7">
        <w:rPr>
          <w:rFonts w:ascii="Karla" w:hAnsi="Karla"/>
          <w:bCs/>
        </w:rPr>
        <w:t>State Budget Submission 2015-16: Make child protection work</w:t>
      </w:r>
      <w:r>
        <w:rPr>
          <w:rFonts w:ascii="Karla" w:hAnsi="Karla"/>
          <w:bCs/>
        </w:rPr>
        <w:t>’</w:t>
      </w:r>
      <w:r w:rsidRPr="007C5FD7">
        <w:rPr>
          <w:rFonts w:ascii="Karla" w:hAnsi="Karla"/>
          <w:bCs/>
        </w:rPr>
        <w:t>, Melbourne, 2015</w:t>
      </w:r>
    </w:p>
  </w:endnote>
  <w:endnote w:id="10">
    <w:p w:rsidR="00961EA6" w:rsidRPr="007C5FD7" w:rsidRDefault="00961EA6" w:rsidP="007C5FD7">
      <w:pPr>
        <w:pStyle w:val="EndnoteText"/>
        <w:rPr>
          <w:rFonts w:ascii="Karla" w:hAnsi="Karla"/>
        </w:rPr>
      </w:pPr>
      <w:r w:rsidRPr="007C5FD7">
        <w:rPr>
          <w:rStyle w:val="EndnoteReference"/>
          <w:rFonts w:ascii="Karla" w:hAnsi="Karla"/>
        </w:rPr>
        <w:endnoteRef/>
      </w:r>
      <w:r w:rsidRPr="007C5FD7">
        <w:rPr>
          <w:rFonts w:ascii="Karla" w:hAnsi="Karla"/>
        </w:rPr>
        <w:t xml:space="preserve"> VCOSS, ‘What’s important to YOUth? Submission on the development of a whole-of government youth policy,’ November 2015, </w:t>
      </w:r>
      <w:hyperlink r:id="rId11" w:history="1">
        <w:r w:rsidRPr="007C5FD7">
          <w:rPr>
            <w:rStyle w:val="Hyperlink"/>
            <w:rFonts w:ascii="Karla" w:hAnsi="Karla"/>
            <w:color w:val="auto"/>
          </w:rPr>
          <w:t>http://vcoss.org.au/documents/2015/11/SUB_151113_Whats-Important-to-Youth_FINAL1.pdf</w:t>
        </w:r>
      </w:hyperlink>
      <w:r w:rsidRPr="007C5FD7">
        <w:rPr>
          <w:rFonts w:ascii="Karla" w:hAnsi="Karla"/>
        </w:rPr>
        <w:t xml:space="preserve"> </w:t>
      </w:r>
    </w:p>
  </w:endnote>
  <w:endnote w:id="11">
    <w:p w:rsidR="00414065" w:rsidRPr="00414065" w:rsidRDefault="00414065" w:rsidP="00414065">
      <w:pPr>
        <w:spacing w:after="0" w:line="240" w:lineRule="auto"/>
        <w:rPr>
          <w:rFonts w:ascii="Karla" w:hAnsi="Karla"/>
          <w:bCs/>
          <w:sz w:val="20"/>
        </w:rPr>
      </w:pPr>
      <w:r>
        <w:rPr>
          <w:rStyle w:val="EndnoteReference"/>
        </w:rPr>
        <w:endnoteRef/>
      </w:r>
      <w:r>
        <w:t xml:space="preserve"> </w:t>
      </w:r>
      <w:r w:rsidRPr="00414065">
        <w:rPr>
          <w:rFonts w:ascii="Karla" w:hAnsi="Karla"/>
          <w:bCs/>
          <w:sz w:val="20"/>
        </w:rPr>
        <w:t>Victorian Government, ‘Better Apartments – Minister’s Forum Context Report’, July 2015</w:t>
      </w:r>
    </w:p>
  </w:endnote>
  <w:endnote w:id="12">
    <w:p w:rsidR="007C6CBF" w:rsidRPr="007C6CBF" w:rsidRDefault="007C6CBF">
      <w:pPr>
        <w:pStyle w:val="EndnoteText"/>
        <w:rPr>
          <w:rFonts w:ascii="Karla" w:hAnsi="Karla"/>
        </w:rPr>
      </w:pPr>
      <w:r w:rsidRPr="007C6CBF">
        <w:rPr>
          <w:rStyle w:val="EndnoteReference"/>
          <w:rFonts w:ascii="Karla" w:hAnsi="Karla"/>
        </w:rPr>
        <w:endnoteRef/>
      </w:r>
      <w:r w:rsidRPr="007C6CBF">
        <w:rPr>
          <w:rFonts w:ascii="Karla" w:hAnsi="Karla"/>
        </w:rPr>
        <w:t xml:space="preserve"> For example, VCOSS and Tenants Union of Victoria, 'Decent not Dodgy', </w:t>
      </w:r>
      <w:hyperlink r:id="rId12" w:history="1">
        <w:r w:rsidRPr="007C6CBF">
          <w:rPr>
            <w:rStyle w:val="Hyperlink"/>
            <w:rFonts w:ascii="Karla" w:hAnsi="Karla"/>
            <w:color w:val="auto"/>
          </w:rPr>
          <w:t>http://vcoss.org.au/social-justice/housing/decent-not-dodgy/</w:t>
        </w:r>
      </w:hyperlink>
      <w:r w:rsidRPr="007C6CBF">
        <w:rPr>
          <w:rFonts w:ascii="Karla" w:hAnsi="Karla"/>
        </w:rPr>
        <w:t xml:space="preserve"> </w:t>
      </w:r>
    </w:p>
  </w:endnote>
  <w:endnote w:id="13">
    <w:p w:rsidR="00961EA6" w:rsidRPr="007C5FD7" w:rsidRDefault="00961EA6" w:rsidP="007C5FD7">
      <w:pPr>
        <w:widowControl w:val="0"/>
        <w:spacing w:after="0" w:line="240" w:lineRule="auto"/>
        <w:rPr>
          <w:rFonts w:ascii="Karla" w:hAnsi="Karla"/>
          <w:bCs/>
          <w:sz w:val="20"/>
          <w:szCs w:val="20"/>
        </w:rPr>
      </w:pPr>
      <w:r w:rsidRPr="007C5FD7">
        <w:rPr>
          <w:rStyle w:val="EndnoteReference"/>
          <w:rFonts w:ascii="Karla" w:hAnsi="Karla"/>
          <w:sz w:val="20"/>
          <w:szCs w:val="20"/>
        </w:rPr>
        <w:endnoteRef/>
      </w:r>
      <w:r w:rsidRPr="007C5FD7">
        <w:rPr>
          <w:rFonts w:ascii="Karla" w:hAnsi="Karla"/>
          <w:sz w:val="20"/>
          <w:szCs w:val="20"/>
        </w:rPr>
        <w:t xml:space="preserve"> </w:t>
      </w:r>
      <w:r w:rsidRPr="007C5FD7">
        <w:rPr>
          <w:rFonts w:ascii="Karla" w:hAnsi="Karla"/>
          <w:bCs/>
          <w:sz w:val="20"/>
          <w:szCs w:val="20"/>
        </w:rPr>
        <w:t xml:space="preserve">Terry Burke and John Stone, with Stephen Glackin and Jan Scheurer, </w:t>
      </w:r>
      <w:r w:rsidRPr="007C5FD7">
        <w:rPr>
          <w:rFonts w:ascii="Karla" w:hAnsi="Karla"/>
          <w:bCs/>
          <w:i/>
          <w:sz w:val="20"/>
          <w:szCs w:val="20"/>
        </w:rPr>
        <w:t>Transport disadvantage and low-income rental housing</w:t>
      </w:r>
      <w:r w:rsidRPr="007C5FD7">
        <w:rPr>
          <w:rFonts w:ascii="Karla" w:hAnsi="Karla"/>
          <w:bCs/>
          <w:sz w:val="20"/>
          <w:szCs w:val="20"/>
        </w:rPr>
        <w:t>, Australian Housing and Urban Research Institute (Swinburne University of Technology), March 2014, AHURI Positioning Paper No. 157, p.20</w:t>
      </w:r>
    </w:p>
    <w:p w:rsidR="00961EA6" w:rsidRPr="007C5FD7" w:rsidRDefault="00327F43" w:rsidP="007C5FD7">
      <w:pPr>
        <w:spacing w:after="0" w:line="240" w:lineRule="auto"/>
        <w:rPr>
          <w:rFonts w:ascii="Karla" w:hAnsi="Karla"/>
          <w:sz w:val="20"/>
          <w:szCs w:val="20"/>
        </w:rPr>
      </w:pPr>
      <w:hyperlink r:id="rId13" w:history="1">
        <w:r w:rsidR="00961EA6" w:rsidRPr="007C5FD7">
          <w:rPr>
            <w:rStyle w:val="Hyperlink"/>
            <w:rFonts w:ascii="Karla" w:hAnsi="Karla"/>
            <w:bCs/>
            <w:color w:val="auto"/>
            <w:sz w:val="20"/>
            <w:szCs w:val="20"/>
          </w:rPr>
          <w:t>http://www.ahuri.edu.au/publications/download/ahuri_51003</w:t>
        </w:r>
      </w:hyperlink>
    </w:p>
  </w:endnote>
  <w:endnote w:id="14">
    <w:p w:rsidR="00961EA6" w:rsidRPr="007C5FD7" w:rsidRDefault="00961EA6" w:rsidP="007C5FD7">
      <w:pPr>
        <w:pStyle w:val="EndnoteText"/>
        <w:rPr>
          <w:rFonts w:ascii="Karla" w:hAnsi="Karla"/>
        </w:rPr>
      </w:pPr>
      <w:r w:rsidRPr="007C5FD7">
        <w:rPr>
          <w:rStyle w:val="EndnoteReference"/>
          <w:rFonts w:ascii="Karla" w:hAnsi="Karla"/>
        </w:rPr>
        <w:endnoteRef/>
      </w:r>
      <w:r w:rsidRPr="007C5FD7">
        <w:rPr>
          <w:rFonts w:ascii="Karla" w:hAnsi="Karla"/>
        </w:rPr>
        <w:t xml:space="preserve"> </w:t>
      </w:r>
      <w:r w:rsidR="00A83EBB">
        <w:rPr>
          <w:rFonts w:ascii="Karla" w:hAnsi="Karla"/>
        </w:rPr>
        <w:t>ABS</w:t>
      </w:r>
      <w:r w:rsidRPr="007C5FD7">
        <w:rPr>
          <w:rFonts w:ascii="Karla" w:hAnsi="Karla"/>
        </w:rPr>
        <w:t xml:space="preserve">, ‘Community Profiles’, 2011, </w:t>
      </w:r>
      <w:hyperlink r:id="rId14" w:history="1">
        <w:r w:rsidRPr="007C5FD7">
          <w:rPr>
            <w:rStyle w:val="Hyperlink"/>
            <w:rFonts w:ascii="Karla" w:hAnsi="Karla"/>
            <w:color w:val="auto"/>
          </w:rPr>
          <w:t>http://www.abs.gov.au/websitedbs/censushome.nsf/home/communityprofiles</w:t>
        </w:r>
      </w:hyperlink>
      <w:r w:rsidRPr="007C5FD7">
        <w:rPr>
          <w:rFonts w:ascii="Karla" w:hAnsi="Karla"/>
        </w:rPr>
        <w:t xml:space="preserve"> </w:t>
      </w:r>
    </w:p>
  </w:endnote>
  <w:endnote w:id="15">
    <w:p w:rsidR="00961EA6" w:rsidRPr="007C5FD7" w:rsidRDefault="00961EA6" w:rsidP="00021DEC">
      <w:pPr>
        <w:widowControl w:val="0"/>
        <w:spacing w:after="0" w:line="240" w:lineRule="auto"/>
        <w:rPr>
          <w:rFonts w:ascii="Karla" w:hAnsi="Karla"/>
          <w:sz w:val="20"/>
          <w:szCs w:val="20"/>
        </w:rPr>
      </w:pPr>
      <w:r w:rsidRPr="007C5FD7">
        <w:rPr>
          <w:rStyle w:val="EndnoteReference"/>
          <w:rFonts w:ascii="Karla" w:hAnsi="Karla"/>
          <w:sz w:val="20"/>
          <w:szCs w:val="20"/>
        </w:rPr>
        <w:endnoteRef/>
      </w:r>
      <w:r w:rsidRPr="007C5FD7">
        <w:rPr>
          <w:rFonts w:ascii="Karla" w:hAnsi="Karla"/>
          <w:sz w:val="20"/>
          <w:szCs w:val="20"/>
        </w:rPr>
        <w:t xml:space="preserve"> </w:t>
      </w:r>
      <w:r w:rsidRPr="007C5FD7">
        <w:rPr>
          <w:rFonts w:ascii="Karla" w:hAnsi="Karla"/>
          <w:bCs/>
          <w:sz w:val="20"/>
          <w:szCs w:val="20"/>
        </w:rPr>
        <w:t xml:space="preserve">Burke and Stone, </w:t>
      </w:r>
      <w:r w:rsidRPr="00A83EBB">
        <w:rPr>
          <w:rFonts w:ascii="Karla" w:hAnsi="Karla"/>
          <w:bCs/>
          <w:i/>
          <w:sz w:val="20"/>
          <w:szCs w:val="20"/>
        </w:rPr>
        <w:t>Transport disadvantage and low-income rental housing</w:t>
      </w:r>
      <w:r w:rsidRPr="007C5FD7">
        <w:rPr>
          <w:rFonts w:ascii="Karla" w:hAnsi="Karla"/>
          <w:bCs/>
          <w:sz w:val="20"/>
          <w:szCs w:val="20"/>
        </w:rPr>
        <w:t>, pp.1-2</w:t>
      </w:r>
      <w:r w:rsidR="00A83EBB">
        <w:rPr>
          <w:rFonts w:ascii="Karla" w:hAnsi="Karla"/>
          <w:bCs/>
          <w:sz w:val="20"/>
          <w:szCs w:val="20"/>
        </w:rPr>
        <w:t>, 29</w:t>
      </w:r>
      <w:r w:rsidRPr="007C5FD7">
        <w:rPr>
          <w:rFonts w:ascii="Karla" w:hAnsi="Karla"/>
          <w:bCs/>
          <w:sz w:val="20"/>
          <w:szCs w:val="20"/>
        </w:rPr>
        <w:t xml:space="preserve"> </w:t>
      </w:r>
    </w:p>
  </w:endnote>
  <w:endnote w:id="16">
    <w:p w:rsidR="00350520" w:rsidRPr="007C5FD7" w:rsidRDefault="00350520" w:rsidP="00A83EBB">
      <w:pPr>
        <w:spacing w:after="0" w:line="240" w:lineRule="auto"/>
        <w:rPr>
          <w:rFonts w:ascii="Karla" w:hAnsi="Karla"/>
          <w:sz w:val="20"/>
          <w:szCs w:val="20"/>
        </w:rPr>
      </w:pPr>
      <w:r w:rsidRPr="007C5FD7">
        <w:rPr>
          <w:rStyle w:val="EndnoteReference"/>
          <w:rFonts w:ascii="Karla" w:hAnsi="Karla"/>
          <w:sz w:val="20"/>
          <w:szCs w:val="20"/>
        </w:rPr>
        <w:endnoteRef/>
      </w:r>
      <w:r w:rsidRPr="007C5FD7">
        <w:rPr>
          <w:rFonts w:ascii="Karla" w:hAnsi="Karla"/>
          <w:sz w:val="20"/>
          <w:szCs w:val="20"/>
        </w:rPr>
        <w:t xml:space="preserve"> Sujitha Sanjeevan, Dr. Myfanwy McDonald, Dr. Tim Moore, </w:t>
      </w:r>
      <w:r w:rsidRPr="00A83EBB">
        <w:rPr>
          <w:rFonts w:ascii="Karla" w:hAnsi="Karla"/>
          <w:i/>
          <w:sz w:val="20"/>
          <w:szCs w:val="20"/>
        </w:rPr>
        <w:t>Primary schools as community hubs: A review of the literature</w:t>
      </w:r>
      <w:r w:rsidRPr="007C5FD7">
        <w:rPr>
          <w:rFonts w:ascii="Karla" w:hAnsi="Karla"/>
          <w:sz w:val="20"/>
          <w:szCs w:val="20"/>
        </w:rPr>
        <w:t>, Prepared for The Scanlon Foundation, Prepared by</w:t>
      </w:r>
      <w:r w:rsidR="00A83EBB">
        <w:rPr>
          <w:rFonts w:ascii="Karla" w:hAnsi="Karla"/>
          <w:sz w:val="20"/>
          <w:szCs w:val="20"/>
        </w:rPr>
        <w:t xml:space="preserve"> t</w:t>
      </w:r>
      <w:r w:rsidRPr="007C5FD7">
        <w:rPr>
          <w:rFonts w:ascii="Karla" w:hAnsi="Karla"/>
          <w:sz w:val="20"/>
          <w:szCs w:val="20"/>
        </w:rPr>
        <w:t>he Royal Children’s Hospital Centre for Community Child Health and the Murdoch Children’s Research Institute, July 2012</w:t>
      </w:r>
    </w:p>
  </w:endnote>
  <w:endnote w:id="17">
    <w:p w:rsidR="008D47F1" w:rsidRPr="007C5FD7" w:rsidRDefault="008D47F1" w:rsidP="00A83EBB">
      <w:pPr>
        <w:spacing w:after="0" w:line="240" w:lineRule="auto"/>
        <w:rPr>
          <w:rFonts w:ascii="Karla" w:hAnsi="Karla"/>
          <w:sz w:val="20"/>
          <w:szCs w:val="20"/>
        </w:rPr>
      </w:pPr>
      <w:r w:rsidRPr="007C5FD7">
        <w:rPr>
          <w:rStyle w:val="EndnoteReference"/>
          <w:rFonts w:ascii="Karla" w:hAnsi="Karla"/>
          <w:sz w:val="20"/>
          <w:szCs w:val="20"/>
        </w:rPr>
        <w:endnoteRef/>
      </w:r>
      <w:r w:rsidRPr="007C5FD7">
        <w:rPr>
          <w:rFonts w:ascii="Karla" w:hAnsi="Karla"/>
          <w:sz w:val="20"/>
          <w:szCs w:val="20"/>
        </w:rPr>
        <w:t xml:space="preserve"> RACV, </w:t>
      </w:r>
      <w:r w:rsidRPr="00A83EBB">
        <w:rPr>
          <w:rFonts w:ascii="Karla" w:hAnsi="Karla"/>
          <w:i/>
          <w:sz w:val="20"/>
          <w:szCs w:val="20"/>
        </w:rPr>
        <w:t>Young adult licensing trends and travel modes</w:t>
      </w:r>
      <w:r w:rsidRPr="007C5FD7">
        <w:rPr>
          <w:rFonts w:ascii="Karla" w:hAnsi="Karla"/>
          <w:sz w:val="20"/>
          <w:szCs w:val="20"/>
        </w:rPr>
        <w:t>, September 2015; Lisa Wundersitz, Trevor Bailey, Simon Raftery, Matthew Baldock and Rebekah Smith (Centre for Automotive Safety Research, University of Adelaide, Royal Automobile Club of Victoria), ‘Are young adults’ choice of travel mode changing?,’ Proceedings of the 2015 Australasian Road Safety Conference, 14 - 16 October, Gold Coast, Australia</w:t>
      </w:r>
    </w:p>
  </w:endnote>
  <w:endnote w:id="18">
    <w:p w:rsidR="008D47F1" w:rsidRPr="007C5FD7" w:rsidRDefault="008D47F1" w:rsidP="00A83EBB">
      <w:pPr>
        <w:spacing w:after="0" w:line="240" w:lineRule="auto"/>
        <w:rPr>
          <w:rFonts w:ascii="Karla" w:hAnsi="Karla"/>
          <w:sz w:val="20"/>
          <w:szCs w:val="20"/>
        </w:rPr>
      </w:pPr>
      <w:r w:rsidRPr="007C5FD7">
        <w:rPr>
          <w:rStyle w:val="EndnoteReference"/>
          <w:rFonts w:ascii="Karla" w:hAnsi="Karla"/>
          <w:sz w:val="20"/>
          <w:szCs w:val="20"/>
        </w:rPr>
        <w:endnoteRef/>
      </w:r>
      <w:r w:rsidRPr="007C5FD7">
        <w:rPr>
          <w:rFonts w:ascii="Karla" w:hAnsi="Karla"/>
          <w:sz w:val="20"/>
          <w:szCs w:val="20"/>
        </w:rPr>
        <w:t xml:space="preserve"> Victorian Auditor-General’s Office, </w:t>
      </w:r>
      <w:r w:rsidRPr="00A83EBB">
        <w:rPr>
          <w:rFonts w:ascii="Karla" w:hAnsi="Karla"/>
          <w:i/>
          <w:sz w:val="20"/>
          <w:szCs w:val="20"/>
        </w:rPr>
        <w:t>Developing Transport Infrastructure and Services for Population Growth Areas, Melbourn</w:t>
      </w:r>
      <w:r w:rsidR="00A83EBB">
        <w:rPr>
          <w:rFonts w:ascii="Karla" w:hAnsi="Karla"/>
          <w:i/>
          <w:sz w:val="20"/>
          <w:szCs w:val="20"/>
        </w:rPr>
        <w:t>e</w:t>
      </w:r>
      <w:r w:rsidRPr="007C5FD7">
        <w:rPr>
          <w:rFonts w:ascii="Karla" w:hAnsi="Karla"/>
          <w:sz w:val="20"/>
          <w:szCs w:val="20"/>
        </w:rPr>
        <w:t>, 2013, pp.ix, xii, 16, 20</w:t>
      </w:r>
    </w:p>
  </w:endnote>
  <w:endnote w:id="19">
    <w:p w:rsidR="00796903" w:rsidRPr="007C5FD7" w:rsidRDefault="00796903" w:rsidP="00A83EBB">
      <w:pPr>
        <w:spacing w:after="0" w:line="240" w:lineRule="auto"/>
        <w:rPr>
          <w:rFonts w:ascii="Karla" w:hAnsi="Karla"/>
          <w:sz w:val="20"/>
          <w:szCs w:val="20"/>
        </w:rPr>
      </w:pPr>
      <w:r w:rsidRPr="007C5FD7">
        <w:rPr>
          <w:rStyle w:val="EndnoteReference"/>
          <w:rFonts w:ascii="Karla" w:hAnsi="Karla"/>
          <w:sz w:val="20"/>
          <w:szCs w:val="20"/>
        </w:rPr>
        <w:endnoteRef/>
      </w:r>
      <w:r w:rsidRPr="007C5FD7">
        <w:rPr>
          <w:rFonts w:ascii="Karla" w:hAnsi="Karla"/>
          <w:sz w:val="20"/>
          <w:szCs w:val="20"/>
        </w:rPr>
        <w:t xml:space="preserve"> Victorian Government, </w:t>
      </w:r>
      <w:r w:rsidRPr="00A83EBB">
        <w:rPr>
          <w:rFonts w:ascii="Karla" w:hAnsi="Karla"/>
          <w:i/>
          <w:sz w:val="20"/>
          <w:szCs w:val="20"/>
        </w:rPr>
        <w:t>The state of Victoria's Children report 2011: A report on how children and young people in rural and regional Victoria are faring</w:t>
      </w:r>
      <w:r w:rsidRPr="007C5FD7">
        <w:rPr>
          <w:rFonts w:ascii="Karla" w:hAnsi="Karla"/>
          <w:sz w:val="20"/>
          <w:szCs w:val="20"/>
        </w:rPr>
        <w:t>, Melbourne, 2013, pp.124-25, appendix</w:t>
      </w:r>
    </w:p>
  </w:endnote>
  <w:endnote w:id="20">
    <w:p w:rsidR="00C23E69" w:rsidRPr="007C5FD7" w:rsidRDefault="00C23E69" w:rsidP="00A83EBB">
      <w:pPr>
        <w:spacing w:after="0" w:line="240" w:lineRule="auto"/>
        <w:rPr>
          <w:rFonts w:ascii="Karla" w:hAnsi="Karla"/>
          <w:sz w:val="20"/>
          <w:szCs w:val="20"/>
        </w:rPr>
      </w:pPr>
      <w:r w:rsidRPr="00A83EBB">
        <w:rPr>
          <w:rStyle w:val="EndnoteReference"/>
          <w:rFonts w:ascii="Karla" w:hAnsi="Karla"/>
          <w:sz w:val="20"/>
          <w:szCs w:val="20"/>
        </w:rPr>
        <w:endnoteRef/>
      </w:r>
      <w:r w:rsidRPr="00A83EBB">
        <w:rPr>
          <w:rFonts w:ascii="Karla" w:hAnsi="Karla"/>
          <w:sz w:val="20"/>
          <w:szCs w:val="20"/>
        </w:rPr>
        <w:t xml:space="preserve"> VCOSS, ‘State Budget Submission 2016-17’; YACVic, ‘Election Platform 2014’, Melbourne, 2014, pp.17, 27; VCOSS Submission to Public Transport Victoria, ‘Regional Transport Development Plan’, </w:t>
      </w:r>
      <w:hyperlink r:id="rId15" w:history="1">
        <w:r w:rsidR="00A83EBB" w:rsidRPr="00A83EBB">
          <w:rPr>
            <w:rStyle w:val="Hyperlink"/>
            <w:rFonts w:ascii="Karla" w:hAnsi="Karla"/>
            <w:color w:val="auto"/>
            <w:sz w:val="20"/>
            <w:szCs w:val="20"/>
          </w:rPr>
          <w:t>http://vcoss.org.au/documents/2015/09/SUB_150911_Regional-Transport-Development-Plan-FINAL.pdf</w:t>
        </w:r>
      </w:hyperlink>
      <w:r w:rsidR="00A83EBB" w:rsidRPr="00A83EBB">
        <w:rPr>
          <w:rFonts w:ascii="Karla" w:hAnsi="Karla"/>
          <w:sz w:val="20"/>
          <w:szCs w:val="20"/>
        </w:rPr>
        <w:t xml:space="preserve"> </w:t>
      </w:r>
    </w:p>
  </w:endnote>
  <w:endnote w:id="21">
    <w:p w:rsidR="00C23E69" w:rsidRPr="007C5FD7" w:rsidRDefault="00C23E69" w:rsidP="007C5FD7">
      <w:pPr>
        <w:pStyle w:val="EndnoteText"/>
        <w:rPr>
          <w:rFonts w:ascii="Karla" w:hAnsi="Karla"/>
        </w:rPr>
      </w:pPr>
      <w:r w:rsidRPr="007C5FD7">
        <w:rPr>
          <w:rStyle w:val="EndnoteReference"/>
          <w:rFonts w:ascii="Karla" w:hAnsi="Karla"/>
        </w:rPr>
        <w:endnoteRef/>
      </w:r>
      <w:r w:rsidRPr="007C5FD7">
        <w:rPr>
          <w:rFonts w:ascii="Karla" w:hAnsi="Karla"/>
        </w:rPr>
        <w:t xml:space="preserve"> VCOSS, ‘State Budget Submission 2016-17’</w:t>
      </w:r>
    </w:p>
  </w:endnote>
  <w:endnote w:id="22">
    <w:p w:rsidR="00C23E69" w:rsidRPr="007C5FD7" w:rsidRDefault="00C23E69" w:rsidP="007C5FD7">
      <w:pPr>
        <w:pStyle w:val="EndnoteText"/>
        <w:rPr>
          <w:rFonts w:ascii="Karla" w:hAnsi="Karla"/>
        </w:rPr>
      </w:pPr>
      <w:r w:rsidRPr="007C5FD7">
        <w:rPr>
          <w:rStyle w:val="EndnoteReference"/>
          <w:rFonts w:ascii="Karla" w:hAnsi="Karla"/>
        </w:rPr>
        <w:endnoteRef/>
      </w:r>
      <w:r w:rsidRPr="007C5FD7">
        <w:rPr>
          <w:rFonts w:ascii="Karla" w:hAnsi="Karla"/>
        </w:rPr>
        <w:t xml:space="preserve"> Su Robertson (Victoria University), ‘Fare Go: Myki, Transport Poverty and Access to Education in Melbourne's West,’ Melbourne, 2016</w:t>
      </w:r>
    </w:p>
  </w:endnote>
  <w:endnote w:id="23">
    <w:p w:rsidR="00C23E69" w:rsidRPr="007C5FD7" w:rsidRDefault="00C23E69" w:rsidP="00A83EBB">
      <w:pPr>
        <w:spacing w:after="0" w:line="240" w:lineRule="auto"/>
        <w:rPr>
          <w:rFonts w:ascii="Karla" w:hAnsi="Karla"/>
          <w:sz w:val="20"/>
          <w:szCs w:val="20"/>
        </w:rPr>
      </w:pPr>
      <w:r w:rsidRPr="007C5FD7">
        <w:rPr>
          <w:rStyle w:val="EndnoteReference"/>
          <w:rFonts w:ascii="Karla" w:hAnsi="Karla"/>
          <w:sz w:val="20"/>
          <w:szCs w:val="20"/>
        </w:rPr>
        <w:endnoteRef/>
      </w:r>
      <w:r w:rsidRPr="007C5FD7">
        <w:rPr>
          <w:rFonts w:ascii="Karla" w:hAnsi="Karla"/>
          <w:sz w:val="20"/>
          <w:szCs w:val="20"/>
        </w:rPr>
        <w:t xml:space="preserve"> Robertson, ‘Fare Go’</w:t>
      </w:r>
    </w:p>
  </w:endnote>
  <w:endnote w:id="24">
    <w:p w:rsidR="00A32457" w:rsidRDefault="00A32457" w:rsidP="00021DEC">
      <w:pPr>
        <w:spacing w:after="0" w:line="240" w:lineRule="auto"/>
      </w:pPr>
      <w:r w:rsidRPr="007C5FD7">
        <w:rPr>
          <w:rStyle w:val="EndnoteReference"/>
          <w:rFonts w:ascii="Karla" w:hAnsi="Karla"/>
          <w:sz w:val="20"/>
          <w:szCs w:val="20"/>
        </w:rPr>
        <w:endnoteRef/>
      </w:r>
      <w:r w:rsidRPr="007C5FD7">
        <w:rPr>
          <w:rFonts w:ascii="Karla" w:hAnsi="Karla"/>
          <w:sz w:val="20"/>
          <w:szCs w:val="20"/>
        </w:rPr>
        <w:t xml:space="preserve"> City of Port Phillip, </w:t>
      </w:r>
      <w:r w:rsidRPr="007C5FD7">
        <w:rPr>
          <w:rFonts w:ascii="Karla" w:hAnsi="Karla"/>
          <w:i/>
          <w:sz w:val="20"/>
          <w:szCs w:val="20"/>
        </w:rPr>
        <w:t>Happy, Healthy and Heard: Youth Commitment 2014–19 - Action Plan 2014–19</w:t>
      </w:r>
      <w:r w:rsidRPr="007C5FD7">
        <w:rPr>
          <w:rFonts w:ascii="Karla" w:hAnsi="Karla"/>
          <w:sz w:val="20"/>
          <w:szCs w:val="20"/>
        </w:rPr>
        <w:t>, 2014; City of Port Phillip, ‘</w:t>
      </w:r>
      <w:r w:rsidRPr="007C5FD7">
        <w:rPr>
          <w:rFonts w:ascii="Karla" w:hAnsi="Karla"/>
          <w:i/>
          <w:sz w:val="20"/>
          <w:szCs w:val="20"/>
        </w:rPr>
        <w:t>Youth Places’ Report 2014 - Summary sheet</w:t>
      </w:r>
      <w:r w:rsidRPr="007C5FD7">
        <w:rPr>
          <w:rFonts w:ascii="Karla" w:hAnsi="Karla"/>
          <w:sz w:val="20"/>
          <w:szCs w:val="20"/>
        </w:rPr>
        <w:t xml:space="preserve">, 2014; Gannawarra Shire Council, ‘Youth Council’, accessed October 2016, </w:t>
      </w:r>
      <w:hyperlink r:id="rId16" w:history="1">
        <w:r w:rsidRPr="007C5FD7">
          <w:rPr>
            <w:rStyle w:val="Hyperlink"/>
            <w:rFonts w:ascii="Karla" w:hAnsi="Karla"/>
            <w:color w:val="auto"/>
            <w:sz w:val="20"/>
            <w:szCs w:val="20"/>
          </w:rPr>
          <w:t>http://www.gannawarra.vic.gov.au/Community-Services/Youth/Youth-Council</w:t>
        </w:r>
      </w:hyperlink>
      <w:r w:rsidRPr="007C5FD7">
        <w:rPr>
          <w:rFonts w:ascii="Karla" w:hAnsi="Karla"/>
          <w:sz w:val="20"/>
          <w:szCs w:val="20"/>
        </w:rPr>
        <w:t xml:space="preserve"> </w:t>
      </w:r>
    </w:p>
  </w:endnote>
  <w:endnote w:id="25">
    <w:p w:rsidR="007C6CBF" w:rsidRPr="007C6CBF" w:rsidRDefault="007C6CBF" w:rsidP="007C6CBF">
      <w:pPr>
        <w:pStyle w:val="EndnoteText"/>
        <w:rPr>
          <w:rFonts w:ascii="Karla" w:hAnsi="Karla"/>
        </w:rPr>
      </w:pPr>
      <w:r w:rsidRPr="007C6CBF">
        <w:rPr>
          <w:rStyle w:val="EndnoteReference"/>
          <w:rFonts w:ascii="Karla" w:hAnsi="Karla"/>
        </w:rPr>
        <w:endnoteRef/>
      </w:r>
      <w:r w:rsidRPr="007C6CBF">
        <w:rPr>
          <w:rFonts w:ascii="Karla" w:hAnsi="Karla"/>
        </w:rPr>
        <w:t xml:space="preserve"> For example, VCOSS and Tenants Union of Victoria, 'Decent not Dodgy', </w:t>
      </w:r>
      <w:hyperlink r:id="rId17" w:history="1">
        <w:r w:rsidRPr="007C6CBF">
          <w:rPr>
            <w:rStyle w:val="Hyperlink"/>
            <w:rFonts w:ascii="Karla" w:hAnsi="Karla"/>
            <w:color w:val="auto"/>
          </w:rPr>
          <w:t>http://vcoss.org.au/social-justice/housing/decent-not-dodgy/</w:t>
        </w:r>
      </w:hyperlink>
      <w:r w:rsidRPr="007C6CBF">
        <w:rPr>
          <w:rFonts w:ascii="Karla" w:hAnsi="Karla"/>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rla">
    <w:panose1 w:val="00000000000000000000"/>
    <w:charset w:val="00"/>
    <w:family w:val="auto"/>
    <w:pitch w:val="variable"/>
    <w:sig w:usb0="80000027" w:usb1="08000042" w:usb2="14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FE5" w:rsidRDefault="007B4F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EA6" w:rsidRPr="006A2611" w:rsidRDefault="00961EA6">
    <w:pPr>
      <w:pStyle w:val="Footer"/>
      <w:jc w:val="right"/>
      <w:rPr>
        <w:rFonts w:ascii="Karla" w:hAnsi="Karla"/>
        <w:sz w:val="20"/>
      </w:rPr>
    </w:pPr>
    <w:r w:rsidRPr="006A2611">
      <w:rPr>
        <w:rFonts w:ascii="Karla" w:hAnsi="Karla"/>
        <w:sz w:val="20"/>
      </w:rPr>
      <w:t xml:space="preserve">YACVic response to Infrastructure Victoria Draft 30 Year Infrastructure Strategy, October 2016 </w:t>
    </w:r>
  </w:p>
  <w:p w:rsidR="00961EA6" w:rsidRDefault="00961EA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FE5" w:rsidRDefault="007B4F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EA6" w:rsidRDefault="00961EA6" w:rsidP="000C7BC6">
      <w:pPr>
        <w:spacing w:after="0" w:line="240" w:lineRule="auto"/>
      </w:pPr>
      <w:r>
        <w:separator/>
      </w:r>
    </w:p>
  </w:footnote>
  <w:footnote w:type="continuationSeparator" w:id="0">
    <w:p w:rsidR="00961EA6" w:rsidRDefault="00961EA6" w:rsidP="000C7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FE5" w:rsidRDefault="007B4F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EA6" w:rsidRDefault="00327F43">
    <w:pPr>
      <w:pStyle w:val="Header"/>
      <w:jc w:val="right"/>
    </w:pPr>
    <w:sdt>
      <w:sdtPr>
        <w:id w:val="2026741388"/>
        <w:docPartObj>
          <w:docPartGallery w:val="Page Numbers (Top of Page)"/>
          <w:docPartUnique/>
        </w:docPartObj>
      </w:sdtPr>
      <w:sdtEndPr>
        <w:rPr>
          <w:noProof/>
        </w:rPr>
      </w:sdtEndPr>
      <w:sdtContent>
        <w:r w:rsidR="00961EA6">
          <w:fldChar w:fldCharType="begin"/>
        </w:r>
        <w:r w:rsidR="00961EA6">
          <w:instrText xml:space="preserve"> PAGE   \* MERGEFORMAT </w:instrText>
        </w:r>
        <w:r w:rsidR="00961EA6">
          <w:fldChar w:fldCharType="separate"/>
        </w:r>
        <w:r>
          <w:rPr>
            <w:noProof/>
          </w:rPr>
          <w:t>5</w:t>
        </w:r>
        <w:r w:rsidR="00961EA6">
          <w:rPr>
            <w:noProof/>
          </w:rPr>
          <w:fldChar w:fldCharType="end"/>
        </w:r>
      </w:sdtContent>
    </w:sdt>
  </w:p>
  <w:p w:rsidR="00961EA6" w:rsidRDefault="00961EA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FE5" w:rsidRDefault="007B4F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972"/>
    <w:multiLevelType w:val="hybridMultilevel"/>
    <w:tmpl w:val="F446EA34"/>
    <w:lvl w:ilvl="0" w:tplc="FE469028">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E52E36"/>
    <w:multiLevelType w:val="hybridMultilevel"/>
    <w:tmpl w:val="B1208434"/>
    <w:lvl w:ilvl="0" w:tplc="CB228D52">
      <w:start w:val="30"/>
      <w:numFmt w:val="bullet"/>
      <w:lvlText w:val="-"/>
      <w:lvlJc w:val="left"/>
      <w:pPr>
        <w:ind w:left="720" w:hanging="360"/>
      </w:pPr>
      <w:rPr>
        <w:rFonts w:ascii="Karla" w:eastAsiaTheme="minorHAnsi" w:hAnsi="Karl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2F5C8C"/>
    <w:multiLevelType w:val="hybridMultilevel"/>
    <w:tmpl w:val="3D485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591AE7"/>
    <w:multiLevelType w:val="hybridMultilevel"/>
    <w:tmpl w:val="98100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1E02CE"/>
    <w:multiLevelType w:val="hybridMultilevel"/>
    <w:tmpl w:val="2C644D0E"/>
    <w:lvl w:ilvl="0" w:tplc="9AC26DDC">
      <w:numFmt w:val="bullet"/>
      <w:lvlText w:val="-"/>
      <w:lvlJc w:val="left"/>
      <w:pPr>
        <w:ind w:left="1080" w:hanging="360"/>
      </w:pPr>
      <w:rPr>
        <w:rFonts w:ascii="Karla" w:eastAsiaTheme="minorHAnsi" w:hAnsi="Karla"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842322A"/>
    <w:multiLevelType w:val="hybridMultilevel"/>
    <w:tmpl w:val="C21057D8"/>
    <w:lvl w:ilvl="0" w:tplc="D25E17EC">
      <w:start w:val="4"/>
      <w:numFmt w:val="bullet"/>
      <w:lvlText w:val="-"/>
      <w:lvlJc w:val="left"/>
      <w:pPr>
        <w:ind w:left="1080" w:hanging="360"/>
      </w:pPr>
      <w:rPr>
        <w:rFonts w:ascii="Karla" w:eastAsiaTheme="minorHAnsi" w:hAnsi="Karla"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F6A2982"/>
    <w:multiLevelType w:val="hybridMultilevel"/>
    <w:tmpl w:val="EF3674FE"/>
    <w:lvl w:ilvl="0" w:tplc="AF48EA2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DC2AFF"/>
    <w:multiLevelType w:val="hybridMultilevel"/>
    <w:tmpl w:val="5812FB0E"/>
    <w:lvl w:ilvl="0" w:tplc="D25E17EC">
      <w:numFmt w:val="bullet"/>
      <w:lvlText w:val="-"/>
      <w:lvlJc w:val="left"/>
      <w:pPr>
        <w:ind w:left="720" w:hanging="360"/>
      </w:pPr>
      <w:rPr>
        <w:rFonts w:ascii="Karla" w:eastAsiaTheme="minorHAnsi" w:hAnsi="Karl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BA34BA"/>
    <w:multiLevelType w:val="hybridMultilevel"/>
    <w:tmpl w:val="EC725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8C2C49"/>
    <w:multiLevelType w:val="hybridMultilevel"/>
    <w:tmpl w:val="6AB4D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E6EDE"/>
    <w:multiLevelType w:val="hybridMultilevel"/>
    <w:tmpl w:val="4E22C074"/>
    <w:lvl w:ilvl="0" w:tplc="EA04408E">
      <w:start w:val="3"/>
      <w:numFmt w:val="bullet"/>
      <w:lvlText w:val="-"/>
      <w:lvlJc w:val="left"/>
      <w:pPr>
        <w:ind w:left="1080" w:hanging="360"/>
      </w:pPr>
      <w:rPr>
        <w:rFonts w:ascii="Karla" w:eastAsiaTheme="minorHAnsi" w:hAnsi="Karla"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A882370"/>
    <w:multiLevelType w:val="hybridMultilevel"/>
    <w:tmpl w:val="77FA5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C71013"/>
    <w:multiLevelType w:val="hybridMultilevel"/>
    <w:tmpl w:val="CFF448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76248AE"/>
    <w:multiLevelType w:val="hybridMultilevel"/>
    <w:tmpl w:val="33E8C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F47990"/>
    <w:multiLevelType w:val="hybridMultilevel"/>
    <w:tmpl w:val="A100EA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BB2F6E"/>
    <w:multiLevelType w:val="hybridMultilevel"/>
    <w:tmpl w:val="B1B03E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400A6B"/>
    <w:multiLevelType w:val="hybridMultilevel"/>
    <w:tmpl w:val="C4E61E34"/>
    <w:lvl w:ilvl="0" w:tplc="AF48EA2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2A0A13"/>
    <w:multiLevelType w:val="hybridMultilevel"/>
    <w:tmpl w:val="331ADC9C"/>
    <w:lvl w:ilvl="0" w:tplc="D25E17EC">
      <w:numFmt w:val="bullet"/>
      <w:lvlText w:val="-"/>
      <w:lvlJc w:val="left"/>
      <w:pPr>
        <w:ind w:left="720" w:hanging="360"/>
      </w:pPr>
      <w:rPr>
        <w:rFonts w:ascii="Karla" w:eastAsiaTheme="minorHAnsi" w:hAnsi="Karl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8943F9"/>
    <w:multiLevelType w:val="hybridMultilevel"/>
    <w:tmpl w:val="DBBE8B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2954585"/>
    <w:multiLevelType w:val="hybridMultilevel"/>
    <w:tmpl w:val="DBBE8B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E2B3151"/>
    <w:multiLevelType w:val="hybridMultilevel"/>
    <w:tmpl w:val="FC0E5F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E8A6F7E"/>
    <w:multiLevelType w:val="hybridMultilevel"/>
    <w:tmpl w:val="F8C08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CA7873"/>
    <w:multiLevelType w:val="hybridMultilevel"/>
    <w:tmpl w:val="5D003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9D2ED0"/>
    <w:multiLevelType w:val="hybridMultilevel"/>
    <w:tmpl w:val="3300D478"/>
    <w:lvl w:ilvl="0" w:tplc="EA04408E">
      <w:start w:val="3"/>
      <w:numFmt w:val="bullet"/>
      <w:lvlText w:val="-"/>
      <w:lvlJc w:val="left"/>
      <w:pPr>
        <w:ind w:left="1440" w:hanging="360"/>
      </w:pPr>
      <w:rPr>
        <w:rFonts w:ascii="Karla" w:eastAsiaTheme="minorHAnsi" w:hAnsi="Karla"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70234B1E"/>
    <w:multiLevelType w:val="hybridMultilevel"/>
    <w:tmpl w:val="F19CA792"/>
    <w:lvl w:ilvl="0" w:tplc="B43256B4">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3801DA"/>
    <w:multiLevelType w:val="hybridMultilevel"/>
    <w:tmpl w:val="625CF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13"/>
  </w:num>
  <w:num w:numId="5">
    <w:abstractNumId w:val="12"/>
  </w:num>
  <w:num w:numId="6">
    <w:abstractNumId w:val="6"/>
  </w:num>
  <w:num w:numId="7">
    <w:abstractNumId w:val="14"/>
  </w:num>
  <w:num w:numId="8">
    <w:abstractNumId w:val="1"/>
  </w:num>
  <w:num w:numId="9">
    <w:abstractNumId w:val="21"/>
  </w:num>
  <w:num w:numId="10">
    <w:abstractNumId w:val="15"/>
  </w:num>
  <w:num w:numId="11">
    <w:abstractNumId w:val="20"/>
  </w:num>
  <w:num w:numId="12">
    <w:abstractNumId w:val="16"/>
  </w:num>
  <w:num w:numId="13">
    <w:abstractNumId w:val="25"/>
  </w:num>
  <w:num w:numId="14">
    <w:abstractNumId w:val="8"/>
  </w:num>
  <w:num w:numId="15">
    <w:abstractNumId w:val="24"/>
  </w:num>
  <w:num w:numId="16">
    <w:abstractNumId w:val="3"/>
  </w:num>
  <w:num w:numId="17">
    <w:abstractNumId w:val="17"/>
  </w:num>
  <w:num w:numId="18">
    <w:abstractNumId w:val="7"/>
  </w:num>
  <w:num w:numId="19">
    <w:abstractNumId w:val="22"/>
  </w:num>
  <w:num w:numId="20">
    <w:abstractNumId w:val="19"/>
  </w:num>
  <w:num w:numId="21">
    <w:abstractNumId w:val="5"/>
  </w:num>
  <w:num w:numId="22">
    <w:abstractNumId w:val="4"/>
  </w:num>
  <w:num w:numId="23">
    <w:abstractNumId w:val="9"/>
  </w:num>
  <w:num w:numId="24">
    <w:abstractNumId w:val="23"/>
  </w:num>
  <w:num w:numId="25">
    <w:abstractNumId w:val="1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236"/>
    <w:rsid w:val="0000549D"/>
    <w:rsid w:val="000068C9"/>
    <w:rsid w:val="000171DA"/>
    <w:rsid w:val="00017CED"/>
    <w:rsid w:val="00021DEC"/>
    <w:rsid w:val="000254AD"/>
    <w:rsid w:val="00031847"/>
    <w:rsid w:val="00037D8B"/>
    <w:rsid w:val="00043A60"/>
    <w:rsid w:val="00054E23"/>
    <w:rsid w:val="000701D2"/>
    <w:rsid w:val="000808E9"/>
    <w:rsid w:val="000809EB"/>
    <w:rsid w:val="00090C9A"/>
    <w:rsid w:val="00091EB6"/>
    <w:rsid w:val="000952A5"/>
    <w:rsid w:val="00096D1E"/>
    <w:rsid w:val="000A5C4F"/>
    <w:rsid w:val="000B4FF0"/>
    <w:rsid w:val="000C0B97"/>
    <w:rsid w:val="000C28FA"/>
    <w:rsid w:val="000C4DD0"/>
    <w:rsid w:val="000C7BC6"/>
    <w:rsid w:val="000D1922"/>
    <w:rsid w:val="000D34B0"/>
    <w:rsid w:val="000E18D9"/>
    <w:rsid w:val="000E51F3"/>
    <w:rsid w:val="000E565A"/>
    <w:rsid w:val="000E59D8"/>
    <w:rsid w:val="000E7889"/>
    <w:rsid w:val="000F0827"/>
    <w:rsid w:val="000F0C8D"/>
    <w:rsid w:val="000F5E1D"/>
    <w:rsid w:val="00100BDF"/>
    <w:rsid w:val="001031F4"/>
    <w:rsid w:val="00111DA7"/>
    <w:rsid w:val="00125DB5"/>
    <w:rsid w:val="001318BD"/>
    <w:rsid w:val="001528E2"/>
    <w:rsid w:val="0015692D"/>
    <w:rsid w:val="0017307A"/>
    <w:rsid w:val="001764D9"/>
    <w:rsid w:val="00181831"/>
    <w:rsid w:val="00183EDE"/>
    <w:rsid w:val="001842DC"/>
    <w:rsid w:val="00184CC7"/>
    <w:rsid w:val="00186A5E"/>
    <w:rsid w:val="00186B4A"/>
    <w:rsid w:val="00187F3E"/>
    <w:rsid w:val="001B49EE"/>
    <w:rsid w:val="001B7ACF"/>
    <w:rsid w:val="001D0095"/>
    <w:rsid w:val="001D1683"/>
    <w:rsid w:val="001D38F6"/>
    <w:rsid w:val="001E0EFC"/>
    <w:rsid w:val="001F2F73"/>
    <w:rsid w:val="00200D62"/>
    <w:rsid w:val="002217E4"/>
    <w:rsid w:val="002303DF"/>
    <w:rsid w:val="00234226"/>
    <w:rsid w:val="00240467"/>
    <w:rsid w:val="00240D24"/>
    <w:rsid w:val="002606DC"/>
    <w:rsid w:val="00261E7E"/>
    <w:rsid w:val="002623EB"/>
    <w:rsid w:val="002646B6"/>
    <w:rsid w:val="00267F8A"/>
    <w:rsid w:val="0028616A"/>
    <w:rsid w:val="00287A0D"/>
    <w:rsid w:val="0029478E"/>
    <w:rsid w:val="002A6265"/>
    <w:rsid w:val="002B2CD9"/>
    <w:rsid w:val="002C08CB"/>
    <w:rsid w:val="002C4D00"/>
    <w:rsid w:val="002D0C9F"/>
    <w:rsid w:val="002D1CC2"/>
    <w:rsid w:val="002D4096"/>
    <w:rsid w:val="002D6578"/>
    <w:rsid w:val="002E6E14"/>
    <w:rsid w:val="002F7827"/>
    <w:rsid w:val="003116CF"/>
    <w:rsid w:val="0031180B"/>
    <w:rsid w:val="00312CB0"/>
    <w:rsid w:val="0031487E"/>
    <w:rsid w:val="00320781"/>
    <w:rsid w:val="00327F43"/>
    <w:rsid w:val="003405B8"/>
    <w:rsid w:val="00340AA7"/>
    <w:rsid w:val="00341AEA"/>
    <w:rsid w:val="00342C77"/>
    <w:rsid w:val="00345C2E"/>
    <w:rsid w:val="00350520"/>
    <w:rsid w:val="0035787F"/>
    <w:rsid w:val="003710BE"/>
    <w:rsid w:val="00373AB5"/>
    <w:rsid w:val="00376417"/>
    <w:rsid w:val="00380A1F"/>
    <w:rsid w:val="003819E2"/>
    <w:rsid w:val="00384E2C"/>
    <w:rsid w:val="00384FC2"/>
    <w:rsid w:val="003876B7"/>
    <w:rsid w:val="003965B5"/>
    <w:rsid w:val="003B1DB4"/>
    <w:rsid w:val="003B20DD"/>
    <w:rsid w:val="003C40D7"/>
    <w:rsid w:val="003C5046"/>
    <w:rsid w:val="003D4EB9"/>
    <w:rsid w:val="003E049B"/>
    <w:rsid w:val="003E19AA"/>
    <w:rsid w:val="003E3F78"/>
    <w:rsid w:val="003F1657"/>
    <w:rsid w:val="003F7782"/>
    <w:rsid w:val="00414065"/>
    <w:rsid w:val="00426BC9"/>
    <w:rsid w:val="004334F9"/>
    <w:rsid w:val="004409D3"/>
    <w:rsid w:val="004434A0"/>
    <w:rsid w:val="00445898"/>
    <w:rsid w:val="00457D6F"/>
    <w:rsid w:val="004700BF"/>
    <w:rsid w:val="00470A32"/>
    <w:rsid w:val="004920AF"/>
    <w:rsid w:val="00494689"/>
    <w:rsid w:val="004A58F8"/>
    <w:rsid w:val="004B0FA2"/>
    <w:rsid w:val="004C05CF"/>
    <w:rsid w:val="004C3E58"/>
    <w:rsid w:val="004D2DBA"/>
    <w:rsid w:val="004D673B"/>
    <w:rsid w:val="004D7236"/>
    <w:rsid w:val="004F095A"/>
    <w:rsid w:val="004F58F2"/>
    <w:rsid w:val="004F6512"/>
    <w:rsid w:val="005036CD"/>
    <w:rsid w:val="0051180E"/>
    <w:rsid w:val="005224A2"/>
    <w:rsid w:val="00526B93"/>
    <w:rsid w:val="0053301C"/>
    <w:rsid w:val="00536E5E"/>
    <w:rsid w:val="00541920"/>
    <w:rsid w:val="005422FA"/>
    <w:rsid w:val="00542335"/>
    <w:rsid w:val="005430F2"/>
    <w:rsid w:val="00544AB7"/>
    <w:rsid w:val="00554C8F"/>
    <w:rsid w:val="00554F5E"/>
    <w:rsid w:val="0056013D"/>
    <w:rsid w:val="005709BE"/>
    <w:rsid w:val="00571D46"/>
    <w:rsid w:val="0058397D"/>
    <w:rsid w:val="005927F5"/>
    <w:rsid w:val="005956BE"/>
    <w:rsid w:val="005A3083"/>
    <w:rsid w:val="005B6A34"/>
    <w:rsid w:val="005B7B9F"/>
    <w:rsid w:val="005D1968"/>
    <w:rsid w:val="005E36B5"/>
    <w:rsid w:val="005E74C6"/>
    <w:rsid w:val="005F1A57"/>
    <w:rsid w:val="00607F1A"/>
    <w:rsid w:val="00614430"/>
    <w:rsid w:val="0062433A"/>
    <w:rsid w:val="0064254E"/>
    <w:rsid w:val="006505C0"/>
    <w:rsid w:val="006517D6"/>
    <w:rsid w:val="0065537B"/>
    <w:rsid w:val="00662B94"/>
    <w:rsid w:val="00670ABF"/>
    <w:rsid w:val="00676E9A"/>
    <w:rsid w:val="00677268"/>
    <w:rsid w:val="00683919"/>
    <w:rsid w:val="00685328"/>
    <w:rsid w:val="00696AD1"/>
    <w:rsid w:val="006A1770"/>
    <w:rsid w:val="006A2611"/>
    <w:rsid w:val="006B4B82"/>
    <w:rsid w:val="006C1754"/>
    <w:rsid w:val="006C60E5"/>
    <w:rsid w:val="006C660B"/>
    <w:rsid w:val="006D78D9"/>
    <w:rsid w:val="006E20E3"/>
    <w:rsid w:val="006E70E8"/>
    <w:rsid w:val="006F707A"/>
    <w:rsid w:val="006F7AE7"/>
    <w:rsid w:val="007062C5"/>
    <w:rsid w:val="00707775"/>
    <w:rsid w:val="00707A72"/>
    <w:rsid w:val="00716AC9"/>
    <w:rsid w:val="00716F1C"/>
    <w:rsid w:val="00717948"/>
    <w:rsid w:val="007408EA"/>
    <w:rsid w:val="0074128F"/>
    <w:rsid w:val="00753ED8"/>
    <w:rsid w:val="0075692D"/>
    <w:rsid w:val="00756C6E"/>
    <w:rsid w:val="007630BD"/>
    <w:rsid w:val="0076599C"/>
    <w:rsid w:val="0076751F"/>
    <w:rsid w:val="0078498E"/>
    <w:rsid w:val="00787D72"/>
    <w:rsid w:val="00796903"/>
    <w:rsid w:val="007B2A6B"/>
    <w:rsid w:val="007B4FE5"/>
    <w:rsid w:val="007B6B68"/>
    <w:rsid w:val="007C5FD7"/>
    <w:rsid w:val="007C6CBF"/>
    <w:rsid w:val="007D3457"/>
    <w:rsid w:val="007D5DB3"/>
    <w:rsid w:val="00802EB9"/>
    <w:rsid w:val="00803B95"/>
    <w:rsid w:val="00812A1E"/>
    <w:rsid w:val="00812D59"/>
    <w:rsid w:val="00813EF6"/>
    <w:rsid w:val="0081545A"/>
    <w:rsid w:val="00831E79"/>
    <w:rsid w:val="00844880"/>
    <w:rsid w:val="00857FFE"/>
    <w:rsid w:val="008627D1"/>
    <w:rsid w:val="0086523A"/>
    <w:rsid w:val="00866AA8"/>
    <w:rsid w:val="0087284E"/>
    <w:rsid w:val="00880F3D"/>
    <w:rsid w:val="00884D0F"/>
    <w:rsid w:val="0089466B"/>
    <w:rsid w:val="00895E97"/>
    <w:rsid w:val="00896469"/>
    <w:rsid w:val="008A194E"/>
    <w:rsid w:val="008A32E9"/>
    <w:rsid w:val="008A690D"/>
    <w:rsid w:val="008A6B4D"/>
    <w:rsid w:val="008B232B"/>
    <w:rsid w:val="008B56FC"/>
    <w:rsid w:val="008B61DE"/>
    <w:rsid w:val="008B7830"/>
    <w:rsid w:val="008D47F1"/>
    <w:rsid w:val="008D582D"/>
    <w:rsid w:val="008E162B"/>
    <w:rsid w:val="008E3387"/>
    <w:rsid w:val="008F0583"/>
    <w:rsid w:val="008F104D"/>
    <w:rsid w:val="008F5CB9"/>
    <w:rsid w:val="008F5E6F"/>
    <w:rsid w:val="00912504"/>
    <w:rsid w:val="009134F9"/>
    <w:rsid w:val="00926678"/>
    <w:rsid w:val="009365B6"/>
    <w:rsid w:val="00942242"/>
    <w:rsid w:val="0094631A"/>
    <w:rsid w:val="0095062F"/>
    <w:rsid w:val="009530DF"/>
    <w:rsid w:val="00956D29"/>
    <w:rsid w:val="00961349"/>
    <w:rsid w:val="00961EA6"/>
    <w:rsid w:val="00963966"/>
    <w:rsid w:val="0096500B"/>
    <w:rsid w:val="009712A3"/>
    <w:rsid w:val="00986284"/>
    <w:rsid w:val="009A0EFD"/>
    <w:rsid w:val="009B433B"/>
    <w:rsid w:val="009B500C"/>
    <w:rsid w:val="009B5D65"/>
    <w:rsid w:val="009C2012"/>
    <w:rsid w:val="009C3281"/>
    <w:rsid w:val="009C436F"/>
    <w:rsid w:val="009E7644"/>
    <w:rsid w:val="009F4B18"/>
    <w:rsid w:val="009F5C1A"/>
    <w:rsid w:val="00A11C05"/>
    <w:rsid w:val="00A12CA7"/>
    <w:rsid w:val="00A1795C"/>
    <w:rsid w:val="00A26141"/>
    <w:rsid w:val="00A26D90"/>
    <w:rsid w:val="00A26E3A"/>
    <w:rsid w:val="00A30CB3"/>
    <w:rsid w:val="00A32457"/>
    <w:rsid w:val="00A33E5A"/>
    <w:rsid w:val="00A40F97"/>
    <w:rsid w:val="00A42CBD"/>
    <w:rsid w:val="00A54479"/>
    <w:rsid w:val="00A65630"/>
    <w:rsid w:val="00A81E0B"/>
    <w:rsid w:val="00A83B53"/>
    <w:rsid w:val="00A83EBB"/>
    <w:rsid w:val="00A927F8"/>
    <w:rsid w:val="00A948DD"/>
    <w:rsid w:val="00AA2826"/>
    <w:rsid w:val="00AA5638"/>
    <w:rsid w:val="00AC197F"/>
    <w:rsid w:val="00AC3181"/>
    <w:rsid w:val="00AC37F4"/>
    <w:rsid w:val="00AD3E2A"/>
    <w:rsid w:val="00AF52CF"/>
    <w:rsid w:val="00AF6D47"/>
    <w:rsid w:val="00B024FA"/>
    <w:rsid w:val="00B23446"/>
    <w:rsid w:val="00B23992"/>
    <w:rsid w:val="00B264D7"/>
    <w:rsid w:val="00B34F42"/>
    <w:rsid w:val="00B36110"/>
    <w:rsid w:val="00B44751"/>
    <w:rsid w:val="00B47C32"/>
    <w:rsid w:val="00B5483F"/>
    <w:rsid w:val="00B706C0"/>
    <w:rsid w:val="00B8287B"/>
    <w:rsid w:val="00B82D48"/>
    <w:rsid w:val="00B86A77"/>
    <w:rsid w:val="00B92B8C"/>
    <w:rsid w:val="00B965E1"/>
    <w:rsid w:val="00BA232A"/>
    <w:rsid w:val="00BB52CC"/>
    <w:rsid w:val="00BC1828"/>
    <w:rsid w:val="00BE278F"/>
    <w:rsid w:val="00BE655A"/>
    <w:rsid w:val="00BE77D3"/>
    <w:rsid w:val="00BF6A24"/>
    <w:rsid w:val="00C01B8D"/>
    <w:rsid w:val="00C036DD"/>
    <w:rsid w:val="00C12CA9"/>
    <w:rsid w:val="00C23E69"/>
    <w:rsid w:val="00C3566E"/>
    <w:rsid w:val="00C37532"/>
    <w:rsid w:val="00C40DEA"/>
    <w:rsid w:val="00C44430"/>
    <w:rsid w:val="00C47A16"/>
    <w:rsid w:val="00C51145"/>
    <w:rsid w:val="00C60EAF"/>
    <w:rsid w:val="00C80F20"/>
    <w:rsid w:val="00C9037D"/>
    <w:rsid w:val="00C91542"/>
    <w:rsid w:val="00CA5C27"/>
    <w:rsid w:val="00CB5EA6"/>
    <w:rsid w:val="00CC6EEB"/>
    <w:rsid w:val="00CE79E0"/>
    <w:rsid w:val="00CF3234"/>
    <w:rsid w:val="00CF3911"/>
    <w:rsid w:val="00D0078D"/>
    <w:rsid w:val="00D03A6D"/>
    <w:rsid w:val="00D04245"/>
    <w:rsid w:val="00D06840"/>
    <w:rsid w:val="00D2448D"/>
    <w:rsid w:val="00D27D60"/>
    <w:rsid w:val="00D30386"/>
    <w:rsid w:val="00D32BF3"/>
    <w:rsid w:val="00D52CEB"/>
    <w:rsid w:val="00D5361C"/>
    <w:rsid w:val="00D54966"/>
    <w:rsid w:val="00D567BA"/>
    <w:rsid w:val="00D57494"/>
    <w:rsid w:val="00D6013A"/>
    <w:rsid w:val="00D64C08"/>
    <w:rsid w:val="00D71198"/>
    <w:rsid w:val="00D71325"/>
    <w:rsid w:val="00D73E5A"/>
    <w:rsid w:val="00D94CD2"/>
    <w:rsid w:val="00D95A8E"/>
    <w:rsid w:val="00D96174"/>
    <w:rsid w:val="00DA319B"/>
    <w:rsid w:val="00DC6BA9"/>
    <w:rsid w:val="00DD2E49"/>
    <w:rsid w:val="00DD5FFB"/>
    <w:rsid w:val="00DD6553"/>
    <w:rsid w:val="00DD6FE4"/>
    <w:rsid w:val="00DE0AF1"/>
    <w:rsid w:val="00DF3333"/>
    <w:rsid w:val="00DF41B3"/>
    <w:rsid w:val="00E33F3A"/>
    <w:rsid w:val="00E37259"/>
    <w:rsid w:val="00E43DAE"/>
    <w:rsid w:val="00E60EA7"/>
    <w:rsid w:val="00E83312"/>
    <w:rsid w:val="00E84093"/>
    <w:rsid w:val="00E85382"/>
    <w:rsid w:val="00E915D2"/>
    <w:rsid w:val="00EA0254"/>
    <w:rsid w:val="00EC467B"/>
    <w:rsid w:val="00EC5836"/>
    <w:rsid w:val="00EC5B7A"/>
    <w:rsid w:val="00ED0E1E"/>
    <w:rsid w:val="00ED13E7"/>
    <w:rsid w:val="00ED4E20"/>
    <w:rsid w:val="00EE0351"/>
    <w:rsid w:val="00EE1D1F"/>
    <w:rsid w:val="00EE6CE2"/>
    <w:rsid w:val="00EF75C3"/>
    <w:rsid w:val="00F04F15"/>
    <w:rsid w:val="00F132DD"/>
    <w:rsid w:val="00F22CDD"/>
    <w:rsid w:val="00F25A1C"/>
    <w:rsid w:val="00F42B84"/>
    <w:rsid w:val="00F42BB5"/>
    <w:rsid w:val="00F476DB"/>
    <w:rsid w:val="00F54A95"/>
    <w:rsid w:val="00F617E9"/>
    <w:rsid w:val="00F638F6"/>
    <w:rsid w:val="00F6573E"/>
    <w:rsid w:val="00F7570A"/>
    <w:rsid w:val="00F80340"/>
    <w:rsid w:val="00F917F7"/>
    <w:rsid w:val="00F93394"/>
    <w:rsid w:val="00F9443F"/>
    <w:rsid w:val="00FA6A9C"/>
    <w:rsid w:val="00FC3A03"/>
    <w:rsid w:val="00FC4049"/>
    <w:rsid w:val="00FC7260"/>
    <w:rsid w:val="00FD2F3A"/>
    <w:rsid w:val="00FF41F2"/>
    <w:rsid w:val="00FF4200"/>
    <w:rsid w:val="00FF64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6CFC94D0-C5E8-465E-A098-3AD318F9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7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236"/>
    <w:rPr>
      <w:rFonts w:ascii="Tahoma" w:hAnsi="Tahoma" w:cs="Tahoma"/>
      <w:sz w:val="16"/>
      <w:szCs w:val="16"/>
    </w:rPr>
  </w:style>
  <w:style w:type="paragraph" w:styleId="NormalWeb">
    <w:name w:val="Normal (Web)"/>
    <w:basedOn w:val="Normal"/>
    <w:uiPriority w:val="99"/>
    <w:unhideWhenUsed/>
    <w:rsid w:val="004D7236"/>
    <w:pPr>
      <w:spacing w:after="240" w:line="240" w:lineRule="auto"/>
    </w:pPr>
    <w:rPr>
      <w:rFonts w:ascii="Times New Roman" w:eastAsia="Times New Roman" w:hAnsi="Times New Roman" w:cs="Times New Roman"/>
      <w:sz w:val="24"/>
      <w:szCs w:val="24"/>
      <w:lang w:eastAsia="en-AU"/>
    </w:rPr>
  </w:style>
  <w:style w:type="paragraph" w:styleId="EndnoteText">
    <w:name w:val="endnote text"/>
    <w:basedOn w:val="Normal"/>
    <w:link w:val="EndnoteTextChar"/>
    <w:uiPriority w:val="99"/>
    <w:unhideWhenUsed/>
    <w:rsid w:val="000C7BC6"/>
    <w:pPr>
      <w:spacing w:after="0" w:line="240" w:lineRule="auto"/>
    </w:pPr>
    <w:rPr>
      <w:sz w:val="20"/>
      <w:szCs w:val="20"/>
    </w:rPr>
  </w:style>
  <w:style w:type="character" w:customStyle="1" w:styleId="EndnoteTextChar">
    <w:name w:val="Endnote Text Char"/>
    <w:basedOn w:val="DefaultParagraphFont"/>
    <w:link w:val="EndnoteText"/>
    <w:uiPriority w:val="99"/>
    <w:rsid w:val="000C7BC6"/>
    <w:rPr>
      <w:sz w:val="20"/>
      <w:szCs w:val="20"/>
    </w:rPr>
  </w:style>
  <w:style w:type="character" w:styleId="EndnoteReference">
    <w:name w:val="endnote reference"/>
    <w:basedOn w:val="DefaultParagraphFont"/>
    <w:uiPriority w:val="99"/>
    <w:semiHidden/>
    <w:unhideWhenUsed/>
    <w:rsid w:val="000C7BC6"/>
    <w:rPr>
      <w:vertAlign w:val="superscript"/>
    </w:rPr>
  </w:style>
  <w:style w:type="paragraph" w:styleId="ListParagraph">
    <w:name w:val="List Paragraph"/>
    <w:basedOn w:val="Normal"/>
    <w:link w:val="ListParagraphChar"/>
    <w:uiPriority w:val="1"/>
    <w:qFormat/>
    <w:rsid w:val="000C7BC6"/>
    <w:pPr>
      <w:ind w:left="720"/>
      <w:contextualSpacing/>
    </w:pPr>
  </w:style>
  <w:style w:type="character" w:customStyle="1" w:styleId="ListParagraphChar">
    <w:name w:val="List Paragraph Char"/>
    <w:basedOn w:val="DefaultParagraphFont"/>
    <w:link w:val="ListParagraph"/>
    <w:uiPriority w:val="34"/>
    <w:rsid w:val="000C7BC6"/>
  </w:style>
  <w:style w:type="character" w:styleId="CommentReference">
    <w:name w:val="annotation reference"/>
    <w:basedOn w:val="DefaultParagraphFont"/>
    <w:uiPriority w:val="99"/>
    <w:semiHidden/>
    <w:unhideWhenUsed/>
    <w:rsid w:val="00CC6EEB"/>
    <w:rPr>
      <w:sz w:val="16"/>
      <w:szCs w:val="16"/>
    </w:rPr>
  </w:style>
  <w:style w:type="paragraph" w:styleId="CommentText">
    <w:name w:val="annotation text"/>
    <w:basedOn w:val="Normal"/>
    <w:link w:val="CommentTextChar"/>
    <w:uiPriority w:val="99"/>
    <w:semiHidden/>
    <w:unhideWhenUsed/>
    <w:rsid w:val="00CC6EEB"/>
    <w:pPr>
      <w:spacing w:line="240" w:lineRule="auto"/>
    </w:pPr>
    <w:rPr>
      <w:sz w:val="20"/>
      <w:szCs w:val="20"/>
    </w:rPr>
  </w:style>
  <w:style w:type="character" w:customStyle="1" w:styleId="CommentTextChar">
    <w:name w:val="Comment Text Char"/>
    <w:basedOn w:val="DefaultParagraphFont"/>
    <w:link w:val="CommentText"/>
    <w:uiPriority w:val="99"/>
    <w:semiHidden/>
    <w:rsid w:val="00CC6EEB"/>
    <w:rPr>
      <w:sz w:val="20"/>
      <w:szCs w:val="20"/>
    </w:rPr>
  </w:style>
  <w:style w:type="paragraph" w:styleId="CommentSubject">
    <w:name w:val="annotation subject"/>
    <w:basedOn w:val="CommentText"/>
    <w:next w:val="CommentText"/>
    <w:link w:val="CommentSubjectChar"/>
    <w:uiPriority w:val="99"/>
    <w:semiHidden/>
    <w:unhideWhenUsed/>
    <w:rsid w:val="00CC6EEB"/>
    <w:rPr>
      <w:b/>
      <w:bCs/>
    </w:rPr>
  </w:style>
  <w:style w:type="character" w:customStyle="1" w:styleId="CommentSubjectChar">
    <w:name w:val="Comment Subject Char"/>
    <w:basedOn w:val="CommentTextChar"/>
    <w:link w:val="CommentSubject"/>
    <w:uiPriority w:val="99"/>
    <w:semiHidden/>
    <w:rsid w:val="00CC6EEB"/>
    <w:rPr>
      <w:b/>
      <w:bCs/>
      <w:sz w:val="20"/>
      <w:szCs w:val="20"/>
    </w:rPr>
  </w:style>
  <w:style w:type="table" w:styleId="TableGrid">
    <w:name w:val="Table Grid"/>
    <w:basedOn w:val="TableNormal"/>
    <w:uiPriority w:val="59"/>
    <w:rsid w:val="00CC6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18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831"/>
  </w:style>
  <w:style w:type="paragraph" w:styleId="Footer">
    <w:name w:val="footer"/>
    <w:basedOn w:val="Normal"/>
    <w:link w:val="FooterChar"/>
    <w:uiPriority w:val="99"/>
    <w:unhideWhenUsed/>
    <w:rsid w:val="00181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831"/>
  </w:style>
  <w:style w:type="character" w:styleId="Hyperlink">
    <w:name w:val="Hyperlink"/>
    <w:basedOn w:val="DefaultParagraphFont"/>
    <w:uiPriority w:val="99"/>
    <w:unhideWhenUsed/>
    <w:rsid w:val="000171DA"/>
    <w:rPr>
      <w:color w:val="0000FF" w:themeColor="hyperlink"/>
      <w:u w:val="single"/>
    </w:rPr>
  </w:style>
  <w:style w:type="character" w:styleId="FollowedHyperlink">
    <w:name w:val="FollowedHyperlink"/>
    <w:basedOn w:val="DefaultParagraphFont"/>
    <w:uiPriority w:val="99"/>
    <w:semiHidden/>
    <w:unhideWhenUsed/>
    <w:rsid w:val="00884D0F"/>
    <w:rPr>
      <w:color w:val="800080" w:themeColor="followedHyperlink"/>
      <w:u w:val="single"/>
    </w:rPr>
  </w:style>
  <w:style w:type="paragraph" w:styleId="FootnoteText">
    <w:name w:val="footnote text"/>
    <w:basedOn w:val="Normal"/>
    <w:link w:val="FootnoteTextChar"/>
    <w:uiPriority w:val="99"/>
    <w:unhideWhenUsed/>
    <w:rsid w:val="008F0583"/>
    <w:pPr>
      <w:spacing w:after="0" w:line="240" w:lineRule="auto"/>
    </w:pPr>
    <w:rPr>
      <w:sz w:val="20"/>
      <w:szCs w:val="20"/>
    </w:rPr>
  </w:style>
  <w:style w:type="character" w:customStyle="1" w:styleId="FootnoteTextChar">
    <w:name w:val="Footnote Text Char"/>
    <w:basedOn w:val="DefaultParagraphFont"/>
    <w:link w:val="FootnoteText"/>
    <w:uiPriority w:val="99"/>
    <w:rsid w:val="008F0583"/>
    <w:rPr>
      <w:sz w:val="20"/>
      <w:szCs w:val="20"/>
    </w:rPr>
  </w:style>
  <w:style w:type="character" w:styleId="FootnoteReference">
    <w:name w:val="footnote reference"/>
    <w:basedOn w:val="DefaultParagraphFont"/>
    <w:uiPriority w:val="99"/>
    <w:semiHidden/>
    <w:unhideWhenUsed/>
    <w:rsid w:val="007675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licy@yacvic.org.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icy@yacvic.org.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8" Type="http://schemas.openxmlformats.org/officeDocument/2006/relationships/hyperlink" Target="http://vcoss.org.au/social-justice/housing/making-social-housing-work/" TargetMode="External"/><Relationship Id="rId13" Type="http://schemas.openxmlformats.org/officeDocument/2006/relationships/hyperlink" Target="http://www.ahuri.edu.au/publications/download/ahuri_51003" TargetMode="External"/><Relationship Id="rId3" Type="http://schemas.openxmlformats.org/officeDocument/2006/relationships/hyperlink" Target="http://www.abs.gov.au/AUSSTATS/abs@.nsf/Lookup/4130.0Main+Features100052013-14?OpenDocument" TargetMode="External"/><Relationship Id="rId7" Type="http://schemas.openxmlformats.org/officeDocument/2006/relationships/hyperlink" Target="https://www.ahuri.edu.au/research/glossary?result_1751_result_page=H" TargetMode="External"/><Relationship Id="rId12" Type="http://schemas.openxmlformats.org/officeDocument/2006/relationships/hyperlink" Target="http://vcoss.org.au/social-justice/housing/decent-not-dodgy/" TargetMode="External"/><Relationship Id="rId17" Type="http://schemas.openxmlformats.org/officeDocument/2006/relationships/hyperlink" Target="http://vcoss.org.au/social-justice/housing/decent-not-dodgy/" TargetMode="External"/><Relationship Id="rId2" Type="http://schemas.openxmlformats.org/officeDocument/2006/relationships/hyperlink" Target="http://www.reiv.com.au/property-data/rental-data/median-rents/units-2-bedroom" TargetMode="External"/><Relationship Id="rId16" Type="http://schemas.openxmlformats.org/officeDocument/2006/relationships/hyperlink" Target="http://www.gannawarra.vic.gov.au/Community-Services/Youth/Youth-Council" TargetMode="External"/><Relationship Id="rId1" Type="http://schemas.openxmlformats.org/officeDocument/2006/relationships/hyperlink" Target="https://www.humanservices.gov.au/customer/enablers/payment-rates-youth-allowance" TargetMode="External"/><Relationship Id="rId6" Type="http://schemas.openxmlformats.org/officeDocument/2006/relationships/hyperlink" Target="http://www.abs.gov.au/websitedbs/censushome.nsf/home/quickstats?opendocument&amp;navpos=220" TargetMode="External"/><Relationship Id="rId11" Type="http://schemas.openxmlformats.org/officeDocument/2006/relationships/hyperlink" Target="http://vcoss.org.au/documents/2015/11/SUB_151113_Whats-Important-to-Youth_FINAL1.pdf" TargetMode="External"/><Relationship Id="rId5" Type="http://schemas.openxmlformats.org/officeDocument/2006/relationships/hyperlink" Target="http://www.abs.gov.au/AUSSTATS/abs@.nsf/DetailsPage/3301.02014?OpenDocument" TargetMode="External"/><Relationship Id="rId15" Type="http://schemas.openxmlformats.org/officeDocument/2006/relationships/hyperlink" Target="http://vcoss.org.au/documents/2015/09/SUB_150911_Regional-Transport-Development-Plan-FINAL.pdf" TargetMode="External"/><Relationship Id="rId10" Type="http://schemas.openxmlformats.org/officeDocument/2006/relationships/hyperlink" Target="http://www.acoss.org.au/wp-content/uploads/2015/06/Joint_housing_paper_March_2015_final.pdf" TargetMode="External"/><Relationship Id="rId4" Type="http://schemas.openxmlformats.org/officeDocument/2006/relationships/hyperlink" Target="http://www.abs.gov.au/ausstats/abs@.nsf/Latestproducts/3301.0Main%20Features72014?opendocument&amp;tabname=Summary&amp;prodno=3301.0&amp;issue=2014&amp;num=&amp;view" TargetMode="External"/><Relationship Id="rId9" Type="http://schemas.openxmlformats.org/officeDocument/2006/relationships/hyperlink" Target="http://vcoss.org.au/documents/2015/11/VCOSS-State-Budget-Submission-2016_17_FINAL.pdf" TargetMode="External"/><Relationship Id="rId14" Type="http://schemas.openxmlformats.org/officeDocument/2006/relationships/hyperlink" Target="http://www.abs.gov.au/websitedbs/censushome.nsf/home/communitypro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23C66-D538-46CB-81CE-063CEC02A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27</Pages>
  <Words>6738</Words>
  <Characters>38411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Catalina Sinclair</cp:lastModifiedBy>
  <cp:revision>167</cp:revision>
  <cp:lastPrinted>2016-10-26T22:04:00Z</cp:lastPrinted>
  <dcterms:created xsi:type="dcterms:W3CDTF">2016-10-10T01:28:00Z</dcterms:created>
  <dcterms:modified xsi:type="dcterms:W3CDTF">2016-10-27T03:25:00Z</dcterms:modified>
</cp:coreProperties>
</file>