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66" w:rsidRDefault="00A27266" w:rsidP="00A27266">
      <w:pPr>
        <w:spacing w:line="240" w:lineRule="auto"/>
        <w:rPr>
          <w:rFonts w:ascii="Karla" w:hAnsi="Karla"/>
          <w:b/>
          <w:color w:val="404040" w:themeColor="text1" w:themeTint="BF"/>
          <w:szCs w:val="56"/>
        </w:rPr>
      </w:pPr>
    </w:p>
    <w:p w:rsidR="00A27266" w:rsidRPr="00915A36" w:rsidRDefault="00A27266" w:rsidP="00A27266">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428B721A" wp14:editId="7AA51C78">
            <wp:extent cx="4584095" cy="10477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A27266" w:rsidRPr="00915A36" w:rsidRDefault="00A27266" w:rsidP="00A27266">
      <w:pPr>
        <w:spacing w:line="240" w:lineRule="auto"/>
        <w:rPr>
          <w:rFonts w:ascii="Karla" w:hAnsi="Karla"/>
          <w:b/>
          <w:color w:val="404040" w:themeColor="text1" w:themeTint="BF"/>
          <w:szCs w:val="56"/>
        </w:rPr>
      </w:pPr>
    </w:p>
    <w:p w:rsidR="00A27266" w:rsidRPr="00915A36" w:rsidRDefault="00A27266" w:rsidP="00A27266">
      <w:pPr>
        <w:spacing w:line="240" w:lineRule="auto"/>
        <w:rPr>
          <w:rFonts w:ascii="Karla" w:hAnsi="Karla"/>
          <w:b/>
          <w:color w:val="404040" w:themeColor="text1" w:themeTint="BF"/>
          <w:szCs w:val="56"/>
        </w:rPr>
      </w:pPr>
    </w:p>
    <w:p w:rsidR="00A27266" w:rsidRPr="00915A36" w:rsidRDefault="00A27266" w:rsidP="00A27266">
      <w:pPr>
        <w:spacing w:line="240" w:lineRule="auto"/>
        <w:rPr>
          <w:rFonts w:ascii="Karla" w:hAnsi="Karla"/>
          <w:b/>
          <w:color w:val="404040" w:themeColor="text1" w:themeTint="BF"/>
          <w:szCs w:val="56"/>
        </w:rPr>
      </w:pPr>
    </w:p>
    <w:p w:rsidR="00A27266" w:rsidRPr="00915A36" w:rsidRDefault="00A27266" w:rsidP="00A27266">
      <w:pPr>
        <w:spacing w:line="240" w:lineRule="auto"/>
        <w:rPr>
          <w:rFonts w:ascii="Karla" w:hAnsi="Karla"/>
          <w:b/>
          <w:color w:val="404040" w:themeColor="text1" w:themeTint="BF"/>
          <w:szCs w:val="56"/>
        </w:rPr>
      </w:pPr>
    </w:p>
    <w:p w:rsidR="00A27266" w:rsidRPr="00915A36" w:rsidRDefault="00A27266" w:rsidP="00A27266">
      <w:pPr>
        <w:spacing w:line="240" w:lineRule="auto"/>
        <w:rPr>
          <w:rFonts w:ascii="Karla" w:hAnsi="Karla"/>
          <w:b/>
          <w:color w:val="404040" w:themeColor="text1" w:themeTint="BF"/>
          <w:sz w:val="52"/>
          <w:szCs w:val="52"/>
        </w:rPr>
      </w:pPr>
      <w:r>
        <w:rPr>
          <w:rFonts w:ascii="Karla" w:hAnsi="Karla"/>
          <w:b/>
          <w:color w:val="404040" w:themeColor="text1" w:themeTint="BF"/>
          <w:sz w:val="52"/>
          <w:szCs w:val="52"/>
        </w:rPr>
        <w:t>Strengthening young people’s mental health</w:t>
      </w:r>
    </w:p>
    <w:p w:rsidR="00A27266" w:rsidRPr="00F22FE0" w:rsidRDefault="00A27266" w:rsidP="00A27266">
      <w:pPr>
        <w:spacing w:line="240" w:lineRule="auto"/>
        <w:rPr>
          <w:rFonts w:ascii="Karla" w:hAnsi="Karla"/>
          <w:b/>
          <w:color w:val="404040" w:themeColor="text1" w:themeTint="BF"/>
          <w:sz w:val="40"/>
          <w:szCs w:val="40"/>
        </w:rPr>
      </w:pPr>
    </w:p>
    <w:p w:rsidR="00A27266" w:rsidRPr="00F22FE0" w:rsidRDefault="00A27266" w:rsidP="00A27266">
      <w:pPr>
        <w:spacing w:line="240" w:lineRule="auto"/>
        <w:rPr>
          <w:rFonts w:ascii="Karla" w:hAnsi="Karla"/>
          <w:b/>
          <w:color w:val="404040" w:themeColor="text1" w:themeTint="BF"/>
          <w:sz w:val="40"/>
          <w:szCs w:val="40"/>
        </w:rPr>
      </w:pPr>
    </w:p>
    <w:p w:rsidR="00A27266" w:rsidRPr="00915A36" w:rsidRDefault="00A27266" w:rsidP="00A27266">
      <w:pPr>
        <w:spacing w:line="240" w:lineRule="auto"/>
        <w:rPr>
          <w:rFonts w:ascii="Karla" w:hAnsi="Karla"/>
          <w:b/>
          <w:color w:val="404040" w:themeColor="text1" w:themeTint="BF"/>
          <w:sz w:val="48"/>
          <w:szCs w:val="48"/>
        </w:rPr>
      </w:pPr>
      <w:r w:rsidRPr="00915A36">
        <w:rPr>
          <w:rFonts w:ascii="Karla" w:hAnsi="Karla"/>
          <w:b/>
          <w:color w:val="404040" w:themeColor="text1" w:themeTint="BF"/>
          <w:sz w:val="48"/>
          <w:szCs w:val="48"/>
        </w:rPr>
        <w:t xml:space="preserve">A submission to the </w:t>
      </w:r>
      <w:r>
        <w:rPr>
          <w:rFonts w:ascii="Karla" w:hAnsi="Karla"/>
          <w:b/>
          <w:color w:val="404040" w:themeColor="text1" w:themeTint="BF"/>
          <w:sz w:val="48"/>
          <w:szCs w:val="48"/>
        </w:rPr>
        <w:t xml:space="preserve">Victorian Government’s 10 Year Mental Health </w:t>
      </w:r>
      <w:r w:rsidR="00F22FE0">
        <w:rPr>
          <w:rFonts w:ascii="Karla" w:hAnsi="Karla"/>
          <w:b/>
          <w:color w:val="404040" w:themeColor="text1" w:themeTint="BF"/>
          <w:sz w:val="48"/>
          <w:szCs w:val="48"/>
        </w:rPr>
        <w:t>Strategy</w:t>
      </w:r>
    </w:p>
    <w:p w:rsidR="00A27266" w:rsidRPr="00F22FE0" w:rsidRDefault="00A27266" w:rsidP="00A27266">
      <w:pPr>
        <w:spacing w:line="240" w:lineRule="auto"/>
        <w:rPr>
          <w:rFonts w:ascii="Karla" w:hAnsi="Karla"/>
          <w:b/>
          <w:color w:val="404040" w:themeColor="text1" w:themeTint="BF"/>
          <w:sz w:val="40"/>
          <w:szCs w:val="40"/>
        </w:rPr>
      </w:pPr>
    </w:p>
    <w:p w:rsidR="00F22FE0" w:rsidRPr="00F22FE0" w:rsidRDefault="00F22FE0" w:rsidP="00A27266">
      <w:pPr>
        <w:spacing w:line="240" w:lineRule="auto"/>
        <w:rPr>
          <w:rFonts w:ascii="Karla" w:hAnsi="Karla"/>
          <w:b/>
          <w:color w:val="404040" w:themeColor="text1" w:themeTint="BF"/>
          <w:sz w:val="40"/>
          <w:szCs w:val="40"/>
        </w:rPr>
      </w:pPr>
    </w:p>
    <w:p w:rsidR="00A27266" w:rsidRPr="00915A36" w:rsidRDefault="00A27266" w:rsidP="00A27266">
      <w:pPr>
        <w:spacing w:line="240" w:lineRule="auto"/>
        <w:rPr>
          <w:rFonts w:ascii="Karla" w:hAnsi="Karla"/>
          <w:b/>
          <w:color w:val="404040" w:themeColor="text1" w:themeTint="BF"/>
          <w:sz w:val="48"/>
          <w:szCs w:val="48"/>
        </w:rPr>
      </w:pPr>
      <w:r>
        <w:rPr>
          <w:rFonts w:ascii="Karla" w:hAnsi="Karla"/>
          <w:b/>
          <w:color w:val="404040" w:themeColor="text1" w:themeTint="BF"/>
          <w:sz w:val="48"/>
          <w:szCs w:val="48"/>
        </w:rPr>
        <w:t>September</w:t>
      </w:r>
      <w:r w:rsidRPr="00915A36">
        <w:rPr>
          <w:rFonts w:ascii="Karla" w:hAnsi="Karla"/>
          <w:b/>
          <w:color w:val="404040" w:themeColor="text1" w:themeTint="BF"/>
          <w:sz w:val="48"/>
          <w:szCs w:val="48"/>
        </w:rPr>
        <w:t xml:space="preserve"> 2015</w:t>
      </w:r>
    </w:p>
    <w:p w:rsidR="00A27266" w:rsidRDefault="00A27266" w:rsidP="00A27266">
      <w:pPr>
        <w:spacing w:line="240" w:lineRule="auto"/>
        <w:rPr>
          <w:rFonts w:ascii="Karla" w:hAnsi="Karla"/>
          <w:b/>
          <w:color w:val="404040" w:themeColor="text1" w:themeTint="BF"/>
          <w:sz w:val="52"/>
          <w:szCs w:val="52"/>
        </w:rPr>
      </w:pPr>
    </w:p>
    <w:p w:rsidR="00F22FE0" w:rsidRPr="00915A36" w:rsidRDefault="00F22FE0" w:rsidP="00A27266">
      <w:pPr>
        <w:spacing w:line="240" w:lineRule="auto"/>
        <w:rPr>
          <w:rFonts w:ascii="Karla" w:hAnsi="Karla"/>
          <w:b/>
          <w:color w:val="404040" w:themeColor="text1" w:themeTint="BF"/>
          <w:sz w:val="52"/>
          <w:szCs w:val="52"/>
        </w:rPr>
      </w:pPr>
    </w:p>
    <w:p w:rsidR="00A27266" w:rsidRPr="00915A36" w:rsidRDefault="00A27266" w:rsidP="00A27266">
      <w:pPr>
        <w:spacing w:line="240" w:lineRule="auto"/>
        <w:rPr>
          <w:rFonts w:ascii="Karla" w:hAnsi="Karla"/>
          <w:b/>
          <w:color w:val="404040" w:themeColor="text1" w:themeTint="BF"/>
          <w:sz w:val="52"/>
          <w:szCs w:val="52"/>
        </w:rPr>
      </w:pPr>
      <w:r w:rsidRPr="00915A36">
        <w:rPr>
          <w:rFonts w:ascii="Karla" w:hAnsi="Karla"/>
          <w:b/>
          <w:noProof/>
          <w:color w:val="404040" w:themeColor="text1" w:themeTint="BF"/>
          <w:sz w:val="52"/>
          <w:szCs w:val="52"/>
          <w:lang w:eastAsia="en-AU"/>
        </w:rPr>
        <w:drawing>
          <wp:inline distT="0" distB="0" distL="0" distR="0" wp14:anchorId="19039116" wp14:editId="38E1C5F2">
            <wp:extent cx="333375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YACVic-contact-info-for-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3333750" cy="1333500"/>
                    </a:xfrm>
                    <a:prstGeom prst="rect">
                      <a:avLst/>
                    </a:prstGeom>
                  </pic:spPr>
                </pic:pic>
              </a:graphicData>
            </a:graphic>
          </wp:inline>
        </w:drawing>
      </w: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240" w:lineRule="auto"/>
        <w:rPr>
          <w:rFonts w:ascii="Karla" w:hAnsi="Karla" w:cs="Arial"/>
          <w:b/>
          <w:sz w:val="24"/>
          <w:szCs w:val="24"/>
        </w:rPr>
      </w:pPr>
    </w:p>
    <w:p w:rsidR="00A27266" w:rsidRPr="00915A36" w:rsidRDefault="00A27266" w:rsidP="00A27266">
      <w:pPr>
        <w:spacing w:after="0" w:line="360" w:lineRule="auto"/>
        <w:rPr>
          <w:rFonts w:ascii="Karla" w:hAnsi="Karla" w:cs="Arial"/>
          <w:b/>
          <w:sz w:val="24"/>
          <w:szCs w:val="24"/>
        </w:rPr>
      </w:pPr>
    </w:p>
    <w:p w:rsidR="00A27266" w:rsidRPr="00915A36" w:rsidRDefault="00A27266" w:rsidP="00A27266">
      <w:pPr>
        <w:spacing w:after="0" w:line="360" w:lineRule="auto"/>
        <w:rPr>
          <w:rFonts w:ascii="Karla" w:hAnsi="Karla" w:cs="Arial"/>
          <w:b/>
          <w:sz w:val="24"/>
          <w:szCs w:val="24"/>
        </w:rPr>
      </w:pPr>
    </w:p>
    <w:p w:rsidR="00A27266" w:rsidRPr="00915A36" w:rsidRDefault="00A27266" w:rsidP="00A27266">
      <w:pPr>
        <w:spacing w:after="0" w:line="360" w:lineRule="auto"/>
        <w:rPr>
          <w:rFonts w:ascii="Karla" w:hAnsi="Karla" w:cs="Arial"/>
          <w:b/>
          <w:sz w:val="24"/>
          <w:szCs w:val="24"/>
        </w:rPr>
      </w:pPr>
    </w:p>
    <w:p w:rsidR="00A27266" w:rsidRPr="00915A36" w:rsidRDefault="00A27266" w:rsidP="00A27266">
      <w:pPr>
        <w:spacing w:after="0" w:line="360" w:lineRule="auto"/>
        <w:rPr>
          <w:rFonts w:ascii="Karla" w:hAnsi="Karla" w:cs="Arial"/>
          <w:b/>
          <w:sz w:val="24"/>
          <w:szCs w:val="24"/>
        </w:rPr>
      </w:pPr>
      <w:r w:rsidRPr="00915A36">
        <w:rPr>
          <w:rFonts w:ascii="Karla" w:hAnsi="Karla" w:cs="Arial"/>
          <w:b/>
          <w:sz w:val="24"/>
          <w:szCs w:val="24"/>
        </w:rPr>
        <w:t xml:space="preserve">About YACVic </w:t>
      </w:r>
    </w:p>
    <w:p w:rsidR="00A27266" w:rsidRPr="00915A36" w:rsidRDefault="00A27266" w:rsidP="00A27266">
      <w:pPr>
        <w:spacing w:after="0" w:line="360" w:lineRule="auto"/>
        <w:rPr>
          <w:rFonts w:ascii="Karla" w:hAnsi="Karla" w:cs="Arial"/>
          <w:b/>
          <w:sz w:val="24"/>
          <w:szCs w:val="24"/>
        </w:rPr>
      </w:pPr>
    </w:p>
    <w:p w:rsidR="00A27266" w:rsidRPr="00915A36" w:rsidRDefault="00A27266" w:rsidP="00A27266">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A27266" w:rsidRPr="00915A36" w:rsidRDefault="00A27266" w:rsidP="00A27266">
      <w:pPr>
        <w:spacing w:after="0" w:line="360" w:lineRule="auto"/>
        <w:rPr>
          <w:rFonts w:ascii="Karla" w:hAnsi="Karla" w:cs="Arial"/>
          <w:sz w:val="24"/>
          <w:szCs w:val="24"/>
        </w:rPr>
      </w:pPr>
    </w:p>
    <w:p w:rsidR="00A27266" w:rsidRPr="00915A36" w:rsidRDefault="00A27266" w:rsidP="00A27266">
      <w:pPr>
        <w:spacing w:after="0" w:line="360" w:lineRule="auto"/>
        <w:rPr>
          <w:rFonts w:ascii="Karla" w:hAnsi="Karla" w:cs="Arial"/>
          <w:sz w:val="24"/>
          <w:szCs w:val="24"/>
        </w:rPr>
      </w:pPr>
      <w:r w:rsidRPr="00915A36">
        <w:rPr>
          <w:rFonts w:ascii="Karla" w:hAnsi="Karla" w:cs="Arial"/>
          <w:sz w:val="24"/>
          <w:szCs w:val="24"/>
        </w:rPr>
        <w:t xml:space="preserve">Youth Affairs Council of Victoria </w:t>
      </w:r>
    </w:p>
    <w:p w:rsidR="00A27266" w:rsidRPr="00915A36" w:rsidRDefault="00A27266" w:rsidP="00A27266">
      <w:pPr>
        <w:spacing w:after="0" w:line="360" w:lineRule="auto"/>
        <w:rPr>
          <w:rFonts w:ascii="Karla" w:hAnsi="Karla" w:cs="Arial"/>
          <w:sz w:val="24"/>
          <w:szCs w:val="24"/>
        </w:rPr>
      </w:pPr>
      <w:r w:rsidRPr="00915A36">
        <w:rPr>
          <w:rFonts w:ascii="Karla" w:hAnsi="Karla" w:cs="Arial"/>
          <w:sz w:val="24"/>
          <w:szCs w:val="24"/>
        </w:rPr>
        <w:t xml:space="preserve">Level 2, 180 Flinders St </w:t>
      </w:r>
    </w:p>
    <w:p w:rsidR="00A27266" w:rsidRPr="00915A36" w:rsidRDefault="00A27266" w:rsidP="00A27266">
      <w:pPr>
        <w:spacing w:after="0" w:line="360" w:lineRule="auto"/>
        <w:rPr>
          <w:rFonts w:ascii="Karla" w:hAnsi="Karla" w:cs="Arial"/>
          <w:sz w:val="24"/>
          <w:szCs w:val="24"/>
        </w:rPr>
      </w:pPr>
      <w:r w:rsidRPr="00915A36">
        <w:rPr>
          <w:rFonts w:ascii="Karla" w:hAnsi="Karla" w:cs="Arial"/>
          <w:sz w:val="24"/>
          <w:szCs w:val="24"/>
        </w:rPr>
        <w:t>Melbourne, VIC 3000</w:t>
      </w:r>
    </w:p>
    <w:p w:rsidR="00A27266" w:rsidRPr="00915A36" w:rsidRDefault="00A27266" w:rsidP="00A27266">
      <w:pPr>
        <w:spacing w:after="0" w:line="360" w:lineRule="auto"/>
        <w:rPr>
          <w:rFonts w:ascii="Karla" w:hAnsi="Karla" w:cs="Arial"/>
          <w:sz w:val="24"/>
          <w:szCs w:val="24"/>
        </w:rPr>
      </w:pPr>
    </w:p>
    <w:p w:rsidR="00A27266" w:rsidRPr="00915A36" w:rsidRDefault="00A27266" w:rsidP="00A27266">
      <w:pPr>
        <w:spacing w:after="0" w:line="360" w:lineRule="auto"/>
        <w:rPr>
          <w:rFonts w:ascii="Karla" w:hAnsi="Karla" w:cs="Arial"/>
          <w:sz w:val="24"/>
          <w:szCs w:val="24"/>
        </w:rPr>
      </w:pPr>
      <w:r w:rsidRPr="00915A36">
        <w:rPr>
          <w:rFonts w:ascii="Karla" w:hAnsi="Karla" w:cs="Arial"/>
          <w:sz w:val="24"/>
          <w:szCs w:val="24"/>
        </w:rPr>
        <w:t>T: (03) 9267 3722</w:t>
      </w:r>
    </w:p>
    <w:p w:rsidR="00A27266" w:rsidRPr="00915A36" w:rsidRDefault="00A27266" w:rsidP="00A27266">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A27266" w:rsidRPr="00915A36" w:rsidRDefault="00A27266" w:rsidP="00A27266">
      <w:pPr>
        <w:spacing w:after="0" w:line="360" w:lineRule="auto"/>
        <w:rPr>
          <w:rFonts w:ascii="Karla" w:hAnsi="Karla" w:cs="Arial"/>
          <w:sz w:val="24"/>
          <w:szCs w:val="24"/>
        </w:rPr>
      </w:pPr>
    </w:p>
    <w:p w:rsidR="00A27266" w:rsidRPr="00915A36" w:rsidRDefault="00A27266" w:rsidP="00A27266">
      <w:pPr>
        <w:spacing w:after="0" w:line="240" w:lineRule="auto"/>
        <w:rPr>
          <w:rFonts w:ascii="Karla" w:hAnsi="Karla" w:cs="Arial"/>
          <w:sz w:val="24"/>
          <w:szCs w:val="24"/>
        </w:rPr>
      </w:pPr>
    </w:p>
    <w:p w:rsidR="00A27266" w:rsidRPr="00915A36" w:rsidRDefault="00A27266" w:rsidP="00A27266">
      <w:pPr>
        <w:spacing w:after="0" w:line="240" w:lineRule="auto"/>
        <w:rPr>
          <w:rFonts w:ascii="Karla" w:hAnsi="Karla" w:cs="Arial"/>
          <w:sz w:val="24"/>
          <w:szCs w:val="24"/>
        </w:rPr>
      </w:pPr>
    </w:p>
    <w:p w:rsidR="00A27266" w:rsidRPr="00915A36" w:rsidRDefault="00A27266" w:rsidP="00A27266">
      <w:pPr>
        <w:spacing w:after="0" w:line="240" w:lineRule="auto"/>
        <w:rPr>
          <w:rFonts w:ascii="Karla" w:hAnsi="Karla" w:cs="Arial"/>
          <w:sz w:val="24"/>
          <w:szCs w:val="24"/>
        </w:rPr>
      </w:pPr>
    </w:p>
    <w:p w:rsidR="00A27266" w:rsidRPr="00915A36" w:rsidRDefault="00A27266" w:rsidP="00A27266">
      <w:pPr>
        <w:spacing w:after="0" w:line="240" w:lineRule="auto"/>
        <w:rPr>
          <w:rFonts w:ascii="Karla" w:hAnsi="Karla" w:cs="Arial"/>
          <w:sz w:val="24"/>
          <w:szCs w:val="24"/>
        </w:rPr>
      </w:pPr>
    </w:p>
    <w:p w:rsidR="00A27266" w:rsidRPr="00915A36" w:rsidRDefault="00A27266" w:rsidP="00A27266">
      <w:pPr>
        <w:spacing w:after="0" w:line="240" w:lineRule="auto"/>
        <w:rPr>
          <w:rFonts w:ascii="Karla" w:hAnsi="Karla" w:cs="Arial"/>
          <w:sz w:val="24"/>
          <w:szCs w:val="24"/>
        </w:rPr>
      </w:pPr>
    </w:p>
    <w:p w:rsidR="00A27266" w:rsidRPr="00915A36" w:rsidRDefault="00A27266" w:rsidP="00A27266">
      <w:pPr>
        <w:spacing w:after="0" w:line="240" w:lineRule="auto"/>
        <w:rPr>
          <w:rFonts w:ascii="Karla" w:hAnsi="Karla" w:cs="Arial"/>
          <w:sz w:val="24"/>
          <w:szCs w:val="24"/>
        </w:rPr>
      </w:pPr>
    </w:p>
    <w:p w:rsidR="00A27266" w:rsidRPr="00915A36" w:rsidRDefault="00A27266" w:rsidP="00A27266">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19FA162B" wp14:editId="2A3140D8">
            <wp:extent cx="2651125" cy="868045"/>
            <wp:effectExtent l="0" t="0" r="0" b="8255"/>
            <wp:docPr id="2" name="Picture 2"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A27266" w:rsidRPr="00915A36" w:rsidRDefault="00A27266" w:rsidP="00A27266">
      <w:pPr>
        <w:rPr>
          <w:rFonts w:ascii="Karla" w:hAnsi="Karla"/>
          <w:b/>
          <w:sz w:val="24"/>
          <w:szCs w:val="24"/>
        </w:rPr>
      </w:pPr>
      <w:r w:rsidRPr="00915A36">
        <w:rPr>
          <w:rFonts w:ascii="Karla" w:hAnsi="Karla"/>
          <w:b/>
          <w:sz w:val="24"/>
          <w:szCs w:val="24"/>
        </w:rPr>
        <w:br w:type="page"/>
      </w:r>
    </w:p>
    <w:p w:rsidR="00A27266" w:rsidRPr="004231E6" w:rsidRDefault="00A27266" w:rsidP="00A27266">
      <w:pPr>
        <w:spacing w:after="0" w:line="360" w:lineRule="auto"/>
        <w:rPr>
          <w:rFonts w:ascii="Karla" w:hAnsi="Karla"/>
          <w:b/>
          <w:sz w:val="16"/>
          <w:szCs w:val="16"/>
        </w:rPr>
      </w:pPr>
      <w:r>
        <w:rPr>
          <w:rFonts w:ascii="Karla" w:hAnsi="Karla"/>
          <w:b/>
          <w:sz w:val="24"/>
          <w:szCs w:val="2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549"/>
        <w:gridCol w:w="8170"/>
        <w:gridCol w:w="610"/>
      </w:tblGrid>
      <w:tr w:rsidR="00A27266" w:rsidRPr="004231E6" w:rsidTr="00604026">
        <w:tc>
          <w:tcPr>
            <w:tcW w:w="9244" w:type="dxa"/>
            <w:gridSpan w:val="3"/>
          </w:tcPr>
          <w:p w:rsidR="00A27266" w:rsidRPr="00604026" w:rsidRDefault="00051013" w:rsidP="00364B3A">
            <w:pPr>
              <w:spacing w:before="40" w:afterLines="20" w:after="48"/>
              <w:rPr>
                <w:rFonts w:ascii="Karla" w:hAnsi="Karla"/>
                <w:b/>
                <w:sz w:val="24"/>
                <w:szCs w:val="24"/>
              </w:rPr>
            </w:pPr>
            <w:r w:rsidRPr="00604026">
              <w:rPr>
                <w:rFonts w:ascii="Karla" w:hAnsi="Karla"/>
                <w:b/>
                <w:sz w:val="24"/>
                <w:szCs w:val="24"/>
              </w:rPr>
              <w:t>Executive summary</w:t>
            </w:r>
          </w:p>
        </w:tc>
        <w:tc>
          <w:tcPr>
            <w:tcW w:w="610" w:type="dxa"/>
          </w:tcPr>
          <w:p w:rsidR="00A27266" w:rsidRPr="004231E6" w:rsidRDefault="00051013" w:rsidP="00364B3A">
            <w:pPr>
              <w:spacing w:before="40" w:afterLines="20" w:after="48"/>
              <w:rPr>
                <w:rFonts w:ascii="Karla" w:hAnsi="Karla"/>
                <w:sz w:val="24"/>
                <w:szCs w:val="24"/>
              </w:rPr>
            </w:pPr>
            <w:r>
              <w:rPr>
                <w:rFonts w:ascii="Karla" w:hAnsi="Karla"/>
                <w:sz w:val="24"/>
                <w:szCs w:val="24"/>
              </w:rPr>
              <w:t>4</w:t>
            </w:r>
          </w:p>
        </w:tc>
      </w:tr>
      <w:tr w:rsidR="00A27266" w:rsidRPr="004231E6" w:rsidTr="00604026">
        <w:tc>
          <w:tcPr>
            <w:tcW w:w="9244" w:type="dxa"/>
            <w:gridSpan w:val="3"/>
          </w:tcPr>
          <w:p w:rsidR="00A27266" w:rsidRPr="00051013" w:rsidRDefault="00051013" w:rsidP="00364B3A">
            <w:pPr>
              <w:spacing w:before="40" w:afterLines="20" w:after="48"/>
              <w:rPr>
                <w:rFonts w:ascii="Karla" w:hAnsi="Karla"/>
                <w:sz w:val="24"/>
                <w:szCs w:val="24"/>
              </w:rPr>
            </w:pPr>
            <w:r>
              <w:rPr>
                <w:rFonts w:ascii="Karla" w:hAnsi="Karla"/>
                <w:sz w:val="24"/>
                <w:szCs w:val="24"/>
              </w:rPr>
              <w:t>Which young people?</w:t>
            </w:r>
          </w:p>
        </w:tc>
        <w:tc>
          <w:tcPr>
            <w:tcW w:w="610" w:type="dxa"/>
          </w:tcPr>
          <w:p w:rsidR="00A27266" w:rsidRPr="004231E6" w:rsidRDefault="00051013" w:rsidP="00364B3A">
            <w:pPr>
              <w:spacing w:before="40" w:afterLines="20" w:after="48"/>
              <w:rPr>
                <w:rFonts w:ascii="Karla" w:hAnsi="Karla"/>
                <w:sz w:val="24"/>
                <w:szCs w:val="24"/>
              </w:rPr>
            </w:pPr>
            <w:r>
              <w:rPr>
                <w:rFonts w:ascii="Karla" w:hAnsi="Karla"/>
                <w:sz w:val="24"/>
                <w:szCs w:val="24"/>
              </w:rPr>
              <w:t>6</w:t>
            </w:r>
          </w:p>
        </w:tc>
      </w:tr>
      <w:tr w:rsidR="00051013" w:rsidRPr="004231E6" w:rsidTr="00604026">
        <w:tc>
          <w:tcPr>
            <w:tcW w:w="9244" w:type="dxa"/>
            <w:gridSpan w:val="3"/>
          </w:tcPr>
          <w:p w:rsidR="00051013" w:rsidRDefault="00051013" w:rsidP="00364B3A">
            <w:pPr>
              <w:spacing w:before="40" w:afterLines="20" w:after="48"/>
              <w:rPr>
                <w:rFonts w:ascii="Karla" w:hAnsi="Karla"/>
                <w:sz w:val="24"/>
                <w:szCs w:val="24"/>
              </w:rPr>
            </w:pPr>
            <w:r>
              <w:rPr>
                <w:rFonts w:ascii="Karla" w:hAnsi="Karla"/>
                <w:sz w:val="24"/>
                <w:szCs w:val="24"/>
              </w:rPr>
              <w:t>Prevention and healthy communities</w:t>
            </w:r>
          </w:p>
        </w:tc>
        <w:tc>
          <w:tcPr>
            <w:tcW w:w="610" w:type="dxa"/>
          </w:tcPr>
          <w:p w:rsidR="00051013" w:rsidRDefault="00051013" w:rsidP="00364B3A">
            <w:pPr>
              <w:spacing w:before="40" w:afterLines="20" w:after="48"/>
              <w:rPr>
                <w:rFonts w:ascii="Karla" w:hAnsi="Karla"/>
                <w:sz w:val="24"/>
                <w:szCs w:val="24"/>
              </w:rPr>
            </w:pPr>
            <w:r>
              <w:rPr>
                <w:rFonts w:ascii="Karla" w:hAnsi="Karla"/>
                <w:sz w:val="24"/>
                <w:szCs w:val="24"/>
              </w:rPr>
              <w:t>8</w:t>
            </w:r>
          </w:p>
        </w:tc>
      </w:tr>
      <w:tr w:rsidR="00A27266" w:rsidRPr="004231E6" w:rsidTr="00604026">
        <w:tc>
          <w:tcPr>
            <w:tcW w:w="1074" w:type="dxa"/>
            <w:gridSpan w:val="2"/>
          </w:tcPr>
          <w:p w:rsidR="00A27266" w:rsidRPr="004231E6" w:rsidRDefault="00A27266" w:rsidP="00364B3A">
            <w:pPr>
              <w:pStyle w:val="ListParagraph"/>
              <w:spacing w:before="40" w:afterLines="20" w:after="48"/>
              <w:rPr>
                <w:rFonts w:ascii="Karla" w:hAnsi="Karla"/>
                <w:sz w:val="24"/>
                <w:szCs w:val="24"/>
              </w:rPr>
            </w:pPr>
          </w:p>
        </w:tc>
        <w:tc>
          <w:tcPr>
            <w:tcW w:w="8170" w:type="dxa"/>
          </w:tcPr>
          <w:p w:rsidR="00A27266" w:rsidRPr="004231E6" w:rsidRDefault="00051013" w:rsidP="00F22FE0">
            <w:pPr>
              <w:pStyle w:val="ListParagraph"/>
              <w:numPr>
                <w:ilvl w:val="0"/>
                <w:numId w:val="21"/>
              </w:numPr>
              <w:spacing w:before="40" w:afterLines="20" w:after="48"/>
              <w:rPr>
                <w:rFonts w:ascii="Karla" w:hAnsi="Karla"/>
                <w:sz w:val="24"/>
                <w:szCs w:val="24"/>
              </w:rPr>
            </w:pPr>
            <w:r>
              <w:rPr>
                <w:rFonts w:ascii="Karla" w:hAnsi="Karla"/>
                <w:sz w:val="24"/>
                <w:szCs w:val="24"/>
              </w:rPr>
              <w:t xml:space="preserve">Example: </w:t>
            </w:r>
            <w:r w:rsidR="00F22FE0">
              <w:rPr>
                <w:rFonts w:ascii="Karla" w:hAnsi="Karla"/>
                <w:sz w:val="24"/>
                <w:szCs w:val="24"/>
              </w:rPr>
              <w:t>Communities That Care</w:t>
            </w:r>
          </w:p>
        </w:tc>
        <w:tc>
          <w:tcPr>
            <w:tcW w:w="610" w:type="dxa"/>
          </w:tcPr>
          <w:p w:rsidR="00A27266" w:rsidRPr="004231E6" w:rsidRDefault="00051013" w:rsidP="00364B3A">
            <w:pPr>
              <w:spacing w:before="40" w:afterLines="20" w:after="48"/>
              <w:rPr>
                <w:rFonts w:ascii="Karla" w:hAnsi="Karla"/>
                <w:sz w:val="24"/>
                <w:szCs w:val="24"/>
              </w:rPr>
            </w:pPr>
            <w:r>
              <w:rPr>
                <w:rFonts w:ascii="Karla" w:hAnsi="Karla"/>
                <w:sz w:val="24"/>
                <w:szCs w:val="24"/>
              </w:rPr>
              <w:t>9</w:t>
            </w:r>
          </w:p>
        </w:tc>
      </w:tr>
      <w:tr w:rsidR="00A27266" w:rsidRPr="004231E6" w:rsidTr="00604026">
        <w:tc>
          <w:tcPr>
            <w:tcW w:w="9244" w:type="dxa"/>
            <w:gridSpan w:val="3"/>
          </w:tcPr>
          <w:p w:rsidR="00A27266" w:rsidRPr="004231E6" w:rsidRDefault="00051013" w:rsidP="00364B3A">
            <w:pPr>
              <w:spacing w:before="40" w:afterLines="20" w:after="48"/>
              <w:rPr>
                <w:rFonts w:ascii="Karla" w:hAnsi="Karla"/>
                <w:sz w:val="24"/>
                <w:szCs w:val="24"/>
              </w:rPr>
            </w:pPr>
            <w:r>
              <w:rPr>
                <w:rFonts w:ascii="Karla" w:hAnsi="Karla"/>
                <w:sz w:val="24"/>
                <w:szCs w:val="24"/>
              </w:rPr>
              <w:t>Strengthen the capacity of schools</w:t>
            </w:r>
          </w:p>
        </w:tc>
        <w:tc>
          <w:tcPr>
            <w:tcW w:w="610" w:type="dxa"/>
          </w:tcPr>
          <w:p w:rsidR="00A27266" w:rsidRPr="004231E6" w:rsidRDefault="00051013" w:rsidP="00364B3A">
            <w:pPr>
              <w:spacing w:before="40" w:afterLines="20" w:after="48"/>
              <w:rPr>
                <w:rFonts w:ascii="Karla" w:hAnsi="Karla"/>
                <w:sz w:val="24"/>
                <w:szCs w:val="24"/>
              </w:rPr>
            </w:pPr>
            <w:r>
              <w:rPr>
                <w:rFonts w:ascii="Karla" w:hAnsi="Karla"/>
                <w:sz w:val="24"/>
                <w:szCs w:val="24"/>
              </w:rPr>
              <w:t>10</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051013" w:rsidP="00640DE1">
            <w:pPr>
              <w:pStyle w:val="ListParagraph"/>
              <w:numPr>
                <w:ilvl w:val="0"/>
                <w:numId w:val="23"/>
              </w:numPr>
              <w:spacing w:before="40" w:afterLines="20" w:after="48"/>
              <w:rPr>
                <w:rFonts w:ascii="Karla" w:hAnsi="Karla"/>
                <w:sz w:val="24"/>
                <w:szCs w:val="24"/>
              </w:rPr>
            </w:pPr>
            <w:r>
              <w:rPr>
                <w:rFonts w:ascii="Karla" w:hAnsi="Karla"/>
                <w:sz w:val="24"/>
                <w:szCs w:val="24"/>
              </w:rPr>
              <w:t>Schools can be part of the problem</w:t>
            </w:r>
          </w:p>
        </w:tc>
        <w:tc>
          <w:tcPr>
            <w:tcW w:w="610" w:type="dxa"/>
          </w:tcPr>
          <w:p w:rsidR="00A27266" w:rsidRPr="004231E6" w:rsidRDefault="00051013" w:rsidP="00364B3A">
            <w:pPr>
              <w:spacing w:before="40" w:afterLines="20" w:after="48"/>
              <w:rPr>
                <w:rFonts w:ascii="Karla" w:hAnsi="Karla"/>
                <w:sz w:val="24"/>
                <w:szCs w:val="24"/>
              </w:rPr>
            </w:pPr>
            <w:r>
              <w:rPr>
                <w:rFonts w:ascii="Karla" w:hAnsi="Karla"/>
                <w:sz w:val="24"/>
                <w:szCs w:val="24"/>
              </w:rPr>
              <w:t>10</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051013" w:rsidP="00640DE1">
            <w:pPr>
              <w:pStyle w:val="ListParagraph"/>
              <w:numPr>
                <w:ilvl w:val="0"/>
                <w:numId w:val="23"/>
              </w:numPr>
              <w:spacing w:before="40" w:afterLines="20" w:after="48"/>
              <w:rPr>
                <w:rFonts w:ascii="Karla" w:hAnsi="Karla"/>
                <w:sz w:val="24"/>
                <w:szCs w:val="24"/>
              </w:rPr>
            </w:pPr>
            <w:r>
              <w:rPr>
                <w:rFonts w:ascii="Karla" w:hAnsi="Karla"/>
                <w:sz w:val="24"/>
                <w:szCs w:val="24"/>
              </w:rPr>
              <w:t>Not all schools have adequate supports in place</w:t>
            </w:r>
          </w:p>
        </w:tc>
        <w:tc>
          <w:tcPr>
            <w:tcW w:w="610" w:type="dxa"/>
          </w:tcPr>
          <w:p w:rsidR="00A27266" w:rsidRPr="004231E6" w:rsidRDefault="00D83A38" w:rsidP="00364B3A">
            <w:pPr>
              <w:spacing w:before="40" w:afterLines="20" w:after="48"/>
              <w:rPr>
                <w:rFonts w:ascii="Karla" w:hAnsi="Karla"/>
                <w:sz w:val="24"/>
                <w:szCs w:val="24"/>
              </w:rPr>
            </w:pPr>
            <w:r>
              <w:rPr>
                <w:rFonts w:ascii="Karla" w:hAnsi="Karla"/>
                <w:sz w:val="24"/>
                <w:szCs w:val="24"/>
              </w:rPr>
              <w:t>11</w:t>
            </w:r>
          </w:p>
        </w:tc>
      </w:tr>
      <w:tr w:rsidR="00A27266" w:rsidRPr="004231E6" w:rsidTr="00604026">
        <w:tc>
          <w:tcPr>
            <w:tcW w:w="1074" w:type="dxa"/>
            <w:gridSpan w:val="2"/>
          </w:tcPr>
          <w:p w:rsidR="00A27266" w:rsidRPr="004231E6" w:rsidRDefault="00A27266" w:rsidP="00364B3A">
            <w:pPr>
              <w:spacing w:before="40" w:afterLines="20" w:after="48"/>
              <w:rPr>
                <w:rFonts w:ascii="Karla" w:hAnsi="Karla"/>
                <w:sz w:val="24"/>
                <w:szCs w:val="24"/>
              </w:rPr>
            </w:pPr>
          </w:p>
        </w:tc>
        <w:tc>
          <w:tcPr>
            <w:tcW w:w="8170" w:type="dxa"/>
          </w:tcPr>
          <w:p w:rsidR="00A27266" w:rsidRPr="004231E6" w:rsidRDefault="00604026" w:rsidP="00640DE1">
            <w:pPr>
              <w:pStyle w:val="ListParagraph"/>
              <w:numPr>
                <w:ilvl w:val="0"/>
                <w:numId w:val="24"/>
              </w:numPr>
              <w:spacing w:before="40" w:afterLines="20" w:after="48"/>
              <w:rPr>
                <w:rFonts w:ascii="Karla" w:hAnsi="Karla"/>
                <w:sz w:val="24"/>
                <w:szCs w:val="24"/>
              </w:rPr>
            </w:pPr>
            <w:r>
              <w:rPr>
                <w:rFonts w:ascii="Karla" w:hAnsi="Karla"/>
                <w:sz w:val="24"/>
                <w:szCs w:val="24"/>
              </w:rPr>
              <w:t>Example: Calmer Classrooms</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12</w:t>
            </w:r>
          </w:p>
        </w:tc>
      </w:tr>
      <w:tr w:rsidR="00604026" w:rsidRPr="004231E6" w:rsidTr="00604026">
        <w:tc>
          <w:tcPr>
            <w:tcW w:w="1074" w:type="dxa"/>
            <w:gridSpan w:val="2"/>
          </w:tcPr>
          <w:p w:rsidR="00604026" w:rsidRPr="004231E6" w:rsidRDefault="00604026" w:rsidP="00364B3A">
            <w:pPr>
              <w:spacing w:before="40" w:afterLines="20" w:after="48"/>
              <w:rPr>
                <w:rFonts w:ascii="Karla" w:hAnsi="Karla"/>
                <w:sz w:val="24"/>
                <w:szCs w:val="24"/>
              </w:rPr>
            </w:pPr>
          </w:p>
        </w:tc>
        <w:tc>
          <w:tcPr>
            <w:tcW w:w="8170" w:type="dxa"/>
          </w:tcPr>
          <w:p w:rsidR="00604026" w:rsidRDefault="00604026" w:rsidP="00640DE1">
            <w:pPr>
              <w:pStyle w:val="ListParagraph"/>
              <w:numPr>
                <w:ilvl w:val="0"/>
                <w:numId w:val="24"/>
              </w:numPr>
              <w:spacing w:before="40" w:afterLines="20" w:after="48"/>
              <w:rPr>
                <w:rFonts w:ascii="Karla" w:hAnsi="Karla"/>
                <w:sz w:val="24"/>
                <w:szCs w:val="24"/>
              </w:rPr>
            </w:pPr>
            <w:r>
              <w:rPr>
                <w:rFonts w:ascii="Karla" w:hAnsi="Karla"/>
                <w:sz w:val="24"/>
                <w:szCs w:val="24"/>
              </w:rPr>
              <w:t>Example: MindMatters</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13</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8"/>
              </w:numPr>
              <w:spacing w:before="40" w:afterLines="20" w:after="48"/>
              <w:rPr>
                <w:rFonts w:ascii="Karla" w:hAnsi="Karla"/>
                <w:sz w:val="24"/>
                <w:szCs w:val="24"/>
              </w:rPr>
            </w:pPr>
            <w:r>
              <w:rPr>
                <w:rFonts w:ascii="Karla" w:hAnsi="Karla"/>
                <w:sz w:val="24"/>
                <w:szCs w:val="24"/>
              </w:rPr>
              <w:t>School based interventions must be coordinated and supported</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13</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8"/>
              </w:numPr>
              <w:spacing w:before="40" w:afterLines="20" w:after="48"/>
              <w:rPr>
                <w:rFonts w:ascii="Karla" w:hAnsi="Karla"/>
                <w:sz w:val="24"/>
                <w:szCs w:val="24"/>
              </w:rPr>
            </w:pPr>
            <w:r>
              <w:rPr>
                <w:rFonts w:ascii="Karla" w:hAnsi="Karla"/>
                <w:sz w:val="24"/>
                <w:szCs w:val="24"/>
              </w:rPr>
              <w:t>Young people need supportive educational settings outside of schools</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14</w:t>
            </w:r>
          </w:p>
        </w:tc>
      </w:tr>
      <w:tr w:rsidR="00604026" w:rsidRPr="004231E6" w:rsidTr="00604026">
        <w:tc>
          <w:tcPr>
            <w:tcW w:w="9244" w:type="dxa"/>
            <w:gridSpan w:val="3"/>
          </w:tcPr>
          <w:p w:rsidR="00604026" w:rsidRPr="00604026" w:rsidRDefault="00604026" w:rsidP="00604026">
            <w:pPr>
              <w:spacing w:before="40" w:afterLines="20" w:after="48"/>
              <w:rPr>
                <w:rFonts w:ascii="Karla" w:hAnsi="Karla"/>
                <w:sz w:val="24"/>
                <w:szCs w:val="24"/>
              </w:rPr>
            </w:pPr>
            <w:r>
              <w:rPr>
                <w:rFonts w:ascii="Karla" w:hAnsi="Karla"/>
                <w:sz w:val="24"/>
                <w:szCs w:val="24"/>
              </w:rPr>
              <w:t>Improve young people’s mental health literacy and help-seeking</w:t>
            </w:r>
          </w:p>
        </w:tc>
        <w:tc>
          <w:tcPr>
            <w:tcW w:w="610" w:type="dxa"/>
          </w:tcPr>
          <w:p w:rsidR="00604026" w:rsidRPr="004231E6" w:rsidRDefault="00604026" w:rsidP="00364B3A">
            <w:pPr>
              <w:spacing w:before="40" w:afterLines="20" w:after="48"/>
              <w:rPr>
                <w:rFonts w:ascii="Karla" w:hAnsi="Karla"/>
                <w:sz w:val="24"/>
                <w:szCs w:val="24"/>
              </w:rPr>
            </w:pPr>
            <w:r>
              <w:rPr>
                <w:rFonts w:ascii="Karla" w:hAnsi="Karla"/>
                <w:sz w:val="24"/>
                <w:szCs w:val="24"/>
              </w:rPr>
              <w:t>15</w:t>
            </w:r>
          </w:p>
        </w:tc>
      </w:tr>
      <w:tr w:rsidR="00A27266" w:rsidRPr="004231E6" w:rsidTr="00604026">
        <w:tc>
          <w:tcPr>
            <w:tcW w:w="1074" w:type="dxa"/>
            <w:gridSpan w:val="2"/>
          </w:tcPr>
          <w:p w:rsidR="00A27266" w:rsidRPr="004231E6" w:rsidRDefault="00A27266" w:rsidP="00364B3A">
            <w:pPr>
              <w:spacing w:before="40" w:afterLines="20" w:after="48"/>
              <w:rPr>
                <w:rFonts w:ascii="Karla" w:hAnsi="Karla"/>
                <w:sz w:val="24"/>
                <w:szCs w:val="24"/>
              </w:rPr>
            </w:pPr>
          </w:p>
        </w:tc>
        <w:tc>
          <w:tcPr>
            <w:tcW w:w="8170" w:type="dxa"/>
          </w:tcPr>
          <w:p w:rsidR="00A27266" w:rsidRPr="004231E6" w:rsidRDefault="00604026" w:rsidP="00640DE1">
            <w:pPr>
              <w:pStyle w:val="ListParagraph"/>
              <w:numPr>
                <w:ilvl w:val="0"/>
                <w:numId w:val="22"/>
              </w:numPr>
              <w:spacing w:before="40" w:afterLines="20" w:after="48"/>
              <w:rPr>
                <w:rFonts w:ascii="Karla" w:hAnsi="Karla"/>
                <w:sz w:val="24"/>
                <w:szCs w:val="24"/>
              </w:rPr>
            </w:pPr>
            <w:r>
              <w:rPr>
                <w:rFonts w:ascii="Karla" w:hAnsi="Karla"/>
                <w:sz w:val="24"/>
                <w:szCs w:val="24"/>
              </w:rPr>
              <w:t>Example: Teen Mental Health First Aid</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16</w:t>
            </w:r>
          </w:p>
        </w:tc>
      </w:tr>
      <w:tr w:rsidR="00604026" w:rsidRPr="004231E6" w:rsidTr="00604026">
        <w:tc>
          <w:tcPr>
            <w:tcW w:w="9244" w:type="dxa"/>
            <w:gridSpan w:val="3"/>
          </w:tcPr>
          <w:p w:rsidR="00604026" w:rsidRPr="00604026" w:rsidRDefault="00604026" w:rsidP="00604026">
            <w:pPr>
              <w:spacing w:before="40" w:afterLines="20" w:after="48"/>
              <w:rPr>
                <w:rFonts w:ascii="Karla" w:hAnsi="Karla"/>
                <w:sz w:val="24"/>
                <w:szCs w:val="24"/>
              </w:rPr>
            </w:pPr>
            <w:r>
              <w:rPr>
                <w:rFonts w:ascii="Karla" w:hAnsi="Karla"/>
                <w:sz w:val="24"/>
                <w:szCs w:val="24"/>
              </w:rPr>
              <w:t>Strengthen young people’s protective factors</w:t>
            </w:r>
          </w:p>
        </w:tc>
        <w:tc>
          <w:tcPr>
            <w:tcW w:w="610" w:type="dxa"/>
          </w:tcPr>
          <w:p w:rsidR="00604026" w:rsidRPr="004231E6" w:rsidRDefault="00604026" w:rsidP="00364B3A">
            <w:pPr>
              <w:spacing w:before="40" w:afterLines="20" w:after="48"/>
              <w:rPr>
                <w:rFonts w:ascii="Karla" w:hAnsi="Karla"/>
                <w:sz w:val="24"/>
                <w:szCs w:val="24"/>
              </w:rPr>
            </w:pPr>
            <w:r>
              <w:rPr>
                <w:rFonts w:ascii="Karla" w:hAnsi="Karla"/>
                <w:sz w:val="24"/>
                <w:szCs w:val="24"/>
              </w:rPr>
              <w:t>17</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9"/>
              </w:numPr>
              <w:spacing w:before="40" w:afterLines="20" w:after="48"/>
              <w:rPr>
                <w:rFonts w:ascii="Karla" w:hAnsi="Karla"/>
                <w:sz w:val="24"/>
                <w:szCs w:val="24"/>
              </w:rPr>
            </w:pPr>
            <w:r>
              <w:rPr>
                <w:rFonts w:ascii="Karla" w:hAnsi="Karla"/>
                <w:sz w:val="24"/>
                <w:szCs w:val="24"/>
              </w:rPr>
              <w:t>Secure, affordable, appropriate housing</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17</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9"/>
              </w:numPr>
              <w:spacing w:before="40" w:afterLines="20" w:after="48"/>
              <w:rPr>
                <w:rFonts w:ascii="Karla" w:hAnsi="Karla"/>
                <w:sz w:val="24"/>
                <w:szCs w:val="24"/>
              </w:rPr>
            </w:pPr>
            <w:r>
              <w:rPr>
                <w:rFonts w:ascii="Karla" w:hAnsi="Karla"/>
                <w:sz w:val="24"/>
                <w:szCs w:val="24"/>
              </w:rPr>
              <w:t>Mentoring</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17</w:t>
            </w:r>
          </w:p>
        </w:tc>
      </w:tr>
      <w:tr w:rsidR="00604026" w:rsidRPr="004231E6" w:rsidTr="00604026">
        <w:tc>
          <w:tcPr>
            <w:tcW w:w="525" w:type="dxa"/>
          </w:tcPr>
          <w:p w:rsidR="00604026" w:rsidRPr="004231E6" w:rsidRDefault="00604026" w:rsidP="00364B3A">
            <w:pPr>
              <w:spacing w:before="40" w:afterLines="20" w:after="48"/>
              <w:rPr>
                <w:rFonts w:ascii="Karla" w:hAnsi="Karla"/>
                <w:sz w:val="24"/>
                <w:szCs w:val="24"/>
              </w:rPr>
            </w:pPr>
          </w:p>
        </w:tc>
        <w:tc>
          <w:tcPr>
            <w:tcW w:w="8719" w:type="dxa"/>
            <w:gridSpan w:val="2"/>
          </w:tcPr>
          <w:p w:rsidR="00604026" w:rsidRDefault="00604026" w:rsidP="00640DE1">
            <w:pPr>
              <w:pStyle w:val="ListParagraph"/>
              <w:numPr>
                <w:ilvl w:val="0"/>
                <w:numId w:val="29"/>
              </w:numPr>
              <w:spacing w:before="40" w:afterLines="20" w:after="48"/>
              <w:rPr>
                <w:rFonts w:ascii="Karla" w:hAnsi="Karla"/>
                <w:sz w:val="24"/>
                <w:szCs w:val="24"/>
              </w:rPr>
            </w:pPr>
            <w:r>
              <w:rPr>
                <w:rFonts w:ascii="Karla" w:hAnsi="Karla"/>
                <w:sz w:val="24"/>
                <w:szCs w:val="24"/>
              </w:rPr>
              <w:t>Safety and respect</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18</w:t>
            </w:r>
          </w:p>
        </w:tc>
      </w:tr>
      <w:tr w:rsidR="00A27266" w:rsidRPr="004231E6" w:rsidTr="00604026">
        <w:tc>
          <w:tcPr>
            <w:tcW w:w="9244" w:type="dxa"/>
            <w:gridSpan w:val="3"/>
          </w:tcPr>
          <w:p w:rsidR="00A27266" w:rsidRPr="00604026" w:rsidRDefault="00604026" w:rsidP="00364B3A">
            <w:pPr>
              <w:spacing w:before="40" w:afterLines="20" w:after="48"/>
              <w:rPr>
                <w:rFonts w:ascii="Karla" w:hAnsi="Karla"/>
                <w:sz w:val="24"/>
                <w:szCs w:val="24"/>
              </w:rPr>
            </w:pPr>
            <w:r>
              <w:rPr>
                <w:rFonts w:ascii="Karla" w:hAnsi="Karla"/>
                <w:sz w:val="24"/>
                <w:szCs w:val="24"/>
              </w:rPr>
              <w:t>Coordinate mental health planning with other reforms</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19</w:t>
            </w:r>
          </w:p>
        </w:tc>
      </w:tr>
      <w:tr w:rsidR="00604026" w:rsidRPr="004231E6" w:rsidTr="00604026">
        <w:tc>
          <w:tcPr>
            <w:tcW w:w="9244" w:type="dxa"/>
            <w:gridSpan w:val="3"/>
          </w:tcPr>
          <w:p w:rsidR="00604026" w:rsidRDefault="00604026" w:rsidP="00364B3A">
            <w:pPr>
              <w:spacing w:before="40" w:afterLines="20" w:after="48"/>
              <w:rPr>
                <w:rFonts w:ascii="Karla" w:hAnsi="Karla"/>
                <w:sz w:val="24"/>
                <w:szCs w:val="24"/>
              </w:rPr>
            </w:pPr>
            <w:r>
              <w:rPr>
                <w:rFonts w:ascii="Karla" w:hAnsi="Karla"/>
                <w:sz w:val="24"/>
                <w:szCs w:val="24"/>
              </w:rPr>
              <w:t>Work with generalist youth services</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20</w:t>
            </w:r>
          </w:p>
        </w:tc>
      </w:tr>
      <w:tr w:rsidR="00A27266" w:rsidRPr="004231E6" w:rsidTr="00604026">
        <w:tc>
          <w:tcPr>
            <w:tcW w:w="1074" w:type="dxa"/>
            <w:gridSpan w:val="2"/>
          </w:tcPr>
          <w:p w:rsidR="00A27266" w:rsidRPr="004231E6" w:rsidRDefault="00A27266" w:rsidP="00364B3A">
            <w:pPr>
              <w:spacing w:before="40" w:afterLines="20" w:after="48"/>
              <w:rPr>
                <w:rFonts w:ascii="Karla" w:hAnsi="Karla"/>
                <w:sz w:val="24"/>
                <w:szCs w:val="24"/>
              </w:rPr>
            </w:pPr>
          </w:p>
        </w:tc>
        <w:tc>
          <w:tcPr>
            <w:tcW w:w="8170" w:type="dxa"/>
          </w:tcPr>
          <w:p w:rsidR="00A27266" w:rsidRPr="004231E6" w:rsidRDefault="00604026" w:rsidP="00640DE1">
            <w:pPr>
              <w:pStyle w:val="ListParagraph"/>
              <w:numPr>
                <w:ilvl w:val="0"/>
                <w:numId w:val="25"/>
              </w:numPr>
              <w:spacing w:before="40" w:afterLines="20" w:after="48"/>
              <w:rPr>
                <w:rFonts w:ascii="Karla" w:hAnsi="Karla"/>
                <w:sz w:val="24"/>
                <w:szCs w:val="24"/>
              </w:rPr>
            </w:pPr>
            <w:r>
              <w:rPr>
                <w:rFonts w:ascii="Karla" w:hAnsi="Karla"/>
                <w:sz w:val="24"/>
                <w:szCs w:val="24"/>
              </w:rPr>
              <w:t>Example: Local government youth services and mental health promotion</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22</w:t>
            </w:r>
          </w:p>
        </w:tc>
      </w:tr>
      <w:tr w:rsidR="00604026" w:rsidRPr="004231E6" w:rsidTr="00604026">
        <w:tc>
          <w:tcPr>
            <w:tcW w:w="9244" w:type="dxa"/>
            <w:gridSpan w:val="3"/>
          </w:tcPr>
          <w:p w:rsidR="00604026" w:rsidRPr="00604026" w:rsidRDefault="00604026" w:rsidP="00604026">
            <w:pPr>
              <w:spacing w:before="40" w:afterLines="20" w:after="48"/>
              <w:rPr>
                <w:rFonts w:ascii="Karla" w:hAnsi="Karla"/>
                <w:sz w:val="24"/>
                <w:szCs w:val="24"/>
              </w:rPr>
            </w:pPr>
            <w:r>
              <w:rPr>
                <w:rFonts w:ascii="Karla" w:hAnsi="Karla"/>
                <w:sz w:val="24"/>
                <w:szCs w:val="24"/>
              </w:rPr>
              <w:t>Improve young people’s access to mental health services</w:t>
            </w:r>
          </w:p>
        </w:tc>
        <w:tc>
          <w:tcPr>
            <w:tcW w:w="610" w:type="dxa"/>
          </w:tcPr>
          <w:p w:rsidR="00604026" w:rsidRPr="004231E6" w:rsidRDefault="00604026" w:rsidP="00364B3A">
            <w:pPr>
              <w:spacing w:before="40" w:afterLines="20" w:after="48"/>
              <w:rPr>
                <w:rFonts w:ascii="Karla" w:hAnsi="Karla"/>
                <w:sz w:val="24"/>
                <w:szCs w:val="24"/>
              </w:rPr>
            </w:pPr>
            <w:r>
              <w:rPr>
                <w:rFonts w:ascii="Karla" w:hAnsi="Karla"/>
                <w:sz w:val="24"/>
                <w:szCs w:val="24"/>
              </w:rPr>
              <w:t>24</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6"/>
              </w:numPr>
              <w:spacing w:before="40" w:afterLines="20" w:after="48"/>
              <w:rPr>
                <w:rFonts w:ascii="Karla" w:hAnsi="Karla"/>
                <w:sz w:val="24"/>
                <w:szCs w:val="24"/>
              </w:rPr>
            </w:pPr>
            <w:r>
              <w:rPr>
                <w:rFonts w:ascii="Karla" w:hAnsi="Karla"/>
                <w:sz w:val="24"/>
                <w:szCs w:val="24"/>
              </w:rPr>
              <w:t>Rural access is especially poor</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24</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6"/>
              </w:numPr>
              <w:spacing w:before="40" w:afterLines="20" w:after="48"/>
              <w:rPr>
                <w:rFonts w:ascii="Karla" w:hAnsi="Karla"/>
                <w:sz w:val="24"/>
                <w:szCs w:val="24"/>
              </w:rPr>
            </w:pPr>
            <w:r>
              <w:rPr>
                <w:rFonts w:ascii="Karla" w:hAnsi="Karla"/>
                <w:sz w:val="24"/>
                <w:szCs w:val="24"/>
              </w:rPr>
              <w:t>GPs’ competence must be strengthened</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25</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6"/>
              </w:numPr>
              <w:spacing w:before="40" w:afterLines="20" w:after="48"/>
              <w:rPr>
                <w:rFonts w:ascii="Karla" w:hAnsi="Karla"/>
                <w:sz w:val="24"/>
                <w:szCs w:val="24"/>
              </w:rPr>
            </w:pPr>
            <w:r>
              <w:rPr>
                <w:rFonts w:ascii="Karla" w:hAnsi="Karla"/>
                <w:sz w:val="24"/>
                <w:szCs w:val="24"/>
              </w:rPr>
              <w:t>Prevention and Recovery Centres for young people</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25</w:t>
            </w:r>
          </w:p>
        </w:tc>
      </w:tr>
      <w:tr w:rsidR="00A27266" w:rsidRPr="004231E6" w:rsidTr="00604026">
        <w:tc>
          <w:tcPr>
            <w:tcW w:w="525" w:type="dxa"/>
          </w:tcPr>
          <w:p w:rsidR="00A27266" w:rsidRPr="004231E6" w:rsidRDefault="00A27266" w:rsidP="00364B3A">
            <w:pPr>
              <w:spacing w:before="40" w:afterLines="20" w:after="48"/>
              <w:rPr>
                <w:rFonts w:ascii="Karla" w:hAnsi="Karla"/>
                <w:sz w:val="24"/>
                <w:szCs w:val="24"/>
              </w:rPr>
            </w:pPr>
          </w:p>
        </w:tc>
        <w:tc>
          <w:tcPr>
            <w:tcW w:w="8719" w:type="dxa"/>
            <w:gridSpan w:val="2"/>
          </w:tcPr>
          <w:p w:rsidR="00A27266" w:rsidRPr="004231E6" w:rsidRDefault="00604026" w:rsidP="00640DE1">
            <w:pPr>
              <w:pStyle w:val="ListParagraph"/>
              <w:numPr>
                <w:ilvl w:val="0"/>
                <w:numId w:val="26"/>
              </w:numPr>
              <w:spacing w:before="40" w:afterLines="20" w:after="48"/>
              <w:rPr>
                <w:rFonts w:ascii="Karla" w:hAnsi="Karla"/>
                <w:sz w:val="24"/>
                <w:szCs w:val="24"/>
              </w:rPr>
            </w:pPr>
            <w:r>
              <w:rPr>
                <w:rFonts w:ascii="Karla" w:hAnsi="Karla"/>
                <w:sz w:val="24"/>
                <w:szCs w:val="24"/>
              </w:rPr>
              <w:t>Embed youth participation in mental health supports</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25</w:t>
            </w:r>
          </w:p>
        </w:tc>
      </w:tr>
      <w:tr w:rsidR="00604026" w:rsidRPr="004231E6" w:rsidTr="00604026">
        <w:tc>
          <w:tcPr>
            <w:tcW w:w="9244" w:type="dxa"/>
            <w:gridSpan w:val="3"/>
          </w:tcPr>
          <w:p w:rsidR="00604026" w:rsidRPr="00604026" w:rsidRDefault="00604026" w:rsidP="00604026">
            <w:pPr>
              <w:spacing w:before="40" w:afterLines="20" w:after="48"/>
              <w:rPr>
                <w:rFonts w:ascii="Karla" w:hAnsi="Karla"/>
                <w:sz w:val="24"/>
                <w:szCs w:val="24"/>
              </w:rPr>
            </w:pPr>
            <w:r>
              <w:rPr>
                <w:rFonts w:ascii="Karla" w:hAnsi="Karla"/>
                <w:sz w:val="24"/>
                <w:szCs w:val="24"/>
              </w:rPr>
              <w:t>Addressing structural barriers</w:t>
            </w:r>
          </w:p>
        </w:tc>
        <w:tc>
          <w:tcPr>
            <w:tcW w:w="610" w:type="dxa"/>
          </w:tcPr>
          <w:p w:rsidR="00604026" w:rsidRPr="004231E6" w:rsidRDefault="00604026" w:rsidP="00364B3A">
            <w:pPr>
              <w:spacing w:before="40" w:afterLines="20" w:after="48"/>
              <w:rPr>
                <w:rFonts w:ascii="Karla" w:hAnsi="Karla"/>
                <w:sz w:val="24"/>
                <w:szCs w:val="24"/>
              </w:rPr>
            </w:pPr>
            <w:r>
              <w:rPr>
                <w:rFonts w:ascii="Karla" w:hAnsi="Karla"/>
                <w:sz w:val="24"/>
                <w:szCs w:val="24"/>
              </w:rPr>
              <w:t>26</w:t>
            </w:r>
          </w:p>
        </w:tc>
      </w:tr>
      <w:tr w:rsidR="00A27266" w:rsidRPr="004231E6" w:rsidTr="00604026">
        <w:tc>
          <w:tcPr>
            <w:tcW w:w="525" w:type="dxa"/>
          </w:tcPr>
          <w:p w:rsidR="00A27266" w:rsidRPr="004231E6" w:rsidRDefault="00A27266" w:rsidP="00364B3A">
            <w:pPr>
              <w:spacing w:before="40" w:afterLines="20" w:after="48"/>
              <w:rPr>
                <w:rFonts w:ascii="Karla" w:hAnsi="Karla"/>
                <w:i/>
                <w:sz w:val="24"/>
                <w:szCs w:val="24"/>
              </w:rPr>
            </w:pPr>
          </w:p>
        </w:tc>
        <w:tc>
          <w:tcPr>
            <w:tcW w:w="8719" w:type="dxa"/>
            <w:gridSpan w:val="2"/>
          </w:tcPr>
          <w:p w:rsidR="00A27266" w:rsidRPr="004231E6" w:rsidRDefault="00604026" w:rsidP="00640DE1">
            <w:pPr>
              <w:pStyle w:val="ListParagraph"/>
              <w:numPr>
                <w:ilvl w:val="0"/>
                <w:numId w:val="27"/>
              </w:numPr>
              <w:spacing w:before="40" w:afterLines="20" w:after="48"/>
              <w:rPr>
                <w:rFonts w:ascii="Karla" w:hAnsi="Karla"/>
                <w:sz w:val="24"/>
                <w:szCs w:val="24"/>
              </w:rPr>
            </w:pPr>
            <w:r>
              <w:rPr>
                <w:rFonts w:ascii="Karla" w:hAnsi="Karla"/>
                <w:sz w:val="24"/>
                <w:szCs w:val="24"/>
              </w:rPr>
              <w:t>A single ‘youth triage’ intake and assessment point?</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26</w:t>
            </w:r>
          </w:p>
        </w:tc>
      </w:tr>
      <w:tr w:rsidR="00A27266" w:rsidRPr="004231E6" w:rsidTr="00604026">
        <w:tc>
          <w:tcPr>
            <w:tcW w:w="525" w:type="dxa"/>
          </w:tcPr>
          <w:p w:rsidR="00A27266" w:rsidRPr="004231E6" w:rsidRDefault="00A27266" w:rsidP="00364B3A">
            <w:pPr>
              <w:spacing w:before="40" w:afterLines="20" w:after="48"/>
              <w:rPr>
                <w:rFonts w:ascii="Karla" w:hAnsi="Karla"/>
                <w:i/>
                <w:sz w:val="24"/>
                <w:szCs w:val="24"/>
              </w:rPr>
            </w:pPr>
          </w:p>
        </w:tc>
        <w:tc>
          <w:tcPr>
            <w:tcW w:w="8719" w:type="dxa"/>
            <w:gridSpan w:val="2"/>
          </w:tcPr>
          <w:p w:rsidR="00A27266" w:rsidRPr="004231E6" w:rsidRDefault="00604026" w:rsidP="00640DE1">
            <w:pPr>
              <w:pStyle w:val="ListParagraph"/>
              <w:numPr>
                <w:ilvl w:val="0"/>
                <w:numId w:val="27"/>
              </w:numPr>
              <w:spacing w:before="40" w:afterLines="20" w:after="48"/>
              <w:rPr>
                <w:rFonts w:ascii="Karla" w:hAnsi="Karla"/>
                <w:sz w:val="24"/>
                <w:szCs w:val="24"/>
              </w:rPr>
            </w:pPr>
            <w:r>
              <w:rPr>
                <w:rFonts w:ascii="Karla" w:hAnsi="Karla"/>
                <w:sz w:val="24"/>
                <w:szCs w:val="24"/>
              </w:rPr>
              <w:t>Holistic points of information and support</w:t>
            </w:r>
          </w:p>
        </w:tc>
        <w:tc>
          <w:tcPr>
            <w:tcW w:w="610" w:type="dxa"/>
          </w:tcPr>
          <w:p w:rsidR="00A27266" w:rsidRPr="004231E6" w:rsidRDefault="00F22FE0" w:rsidP="00364B3A">
            <w:pPr>
              <w:spacing w:before="40" w:afterLines="20" w:after="48"/>
              <w:rPr>
                <w:rFonts w:ascii="Karla" w:hAnsi="Karla"/>
                <w:sz w:val="24"/>
                <w:szCs w:val="24"/>
              </w:rPr>
            </w:pPr>
            <w:r>
              <w:rPr>
                <w:rFonts w:ascii="Karla" w:hAnsi="Karla"/>
                <w:sz w:val="24"/>
                <w:szCs w:val="24"/>
              </w:rPr>
              <w:t>27</w:t>
            </w:r>
          </w:p>
        </w:tc>
      </w:tr>
      <w:tr w:rsidR="00604026" w:rsidRPr="004231E6" w:rsidTr="00604026">
        <w:tc>
          <w:tcPr>
            <w:tcW w:w="525" w:type="dxa"/>
          </w:tcPr>
          <w:p w:rsidR="00604026" w:rsidRPr="004231E6" w:rsidRDefault="00604026" w:rsidP="00364B3A">
            <w:pPr>
              <w:spacing w:before="40" w:afterLines="20" w:after="48"/>
              <w:rPr>
                <w:rFonts w:ascii="Karla" w:hAnsi="Karla"/>
                <w:i/>
                <w:sz w:val="24"/>
                <w:szCs w:val="24"/>
              </w:rPr>
            </w:pPr>
          </w:p>
        </w:tc>
        <w:tc>
          <w:tcPr>
            <w:tcW w:w="8719" w:type="dxa"/>
            <w:gridSpan w:val="2"/>
          </w:tcPr>
          <w:p w:rsidR="00604026" w:rsidRDefault="00604026" w:rsidP="00640DE1">
            <w:pPr>
              <w:pStyle w:val="ListParagraph"/>
              <w:numPr>
                <w:ilvl w:val="0"/>
                <w:numId w:val="27"/>
              </w:numPr>
              <w:spacing w:before="40" w:afterLines="20" w:after="48"/>
              <w:rPr>
                <w:rFonts w:ascii="Karla" w:hAnsi="Karla"/>
                <w:sz w:val="24"/>
                <w:szCs w:val="24"/>
              </w:rPr>
            </w:pPr>
            <w:r>
              <w:rPr>
                <w:rFonts w:ascii="Karla" w:hAnsi="Karla"/>
                <w:sz w:val="24"/>
                <w:szCs w:val="24"/>
              </w:rPr>
              <w:t>‘No Wrong Door’</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27</w:t>
            </w:r>
          </w:p>
        </w:tc>
      </w:tr>
      <w:tr w:rsidR="00604026" w:rsidRPr="004231E6" w:rsidTr="00604026">
        <w:tc>
          <w:tcPr>
            <w:tcW w:w="525" w:type="dxa"/>
          </w:tcPr>
          <w:p w:rsidR="00604026" w:rsidRPr="004231E6" w:rsidRDefault="00604026" w:rsidP="00364B3A">
            <w:pPr>
              <w:spacing w:before="40" w:afterLines="20" w:after="48"/>
              <w:rPr>
                <w:rFonts w:ascii="Karla" w:hAnsi="Karla"/>
                <w:i/>
                <w:sz w:val="24"/>
                <w:szCs w:val="24"/>
              </w:rPr>
            </w:pPr>
          </w:p>
        </w:tc>
        <w:tc>
          <w:tcPr>
            <w:tcW w:w="8719" w:type="dxa"/>
            <w:gridSpan w:val="2"/>
          </w:tcPr>
          <w:p w:rsidR="00604026" w:rsidRDefault="00604026" w:rsidP="00640DE1">
            <w:pPr>
              <w:pStyle w:val="ListParagraph"/>
              <w:numPr>
                <w:ilvl w:val="0"/>
                <w:numId w:val="27"/>
              </w:numPr>
              <w:spacing w:before="40" w:afterLines="20" w:after="48"/>
              <w:rPr>
                <w:rFonts w:ascii="Karla" w:hAnsi="Karla"/>
                <w:sz w:val="24"/>
                <w:szCs w:val="24"/>
              </w:rPr>
            </w:pPr>
            <w:r>
              <w:rPr>
                <w:rFonts w:ascii="Karla" w:hAnsi="Karla"/>
                <w:sz w:val="24"/>
                <w:szCs w:val="24"/>
              </w:rPr>
              <w:t>Recommissioning of services was very problematic</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28</w:t>
            </w:r>
          </w:p>
        </w:tc>
      </w:tr>
      <w:tr w:rsidR="00604026" w:rsidRPr="004231E6" w:rsidTr="00604026">
        <w:tc>
          <w:tcPr>
            <w:tcW w:w="525" w:type="dxa"/>
          </w:tcPr>
          <w:p w:rsidR="00604026" w:rsidRPr="004231E6" w:rsidRDefault="00604026" w:rsidP="00364B3A">
            <w:pPr>
              <w:spacing w:before="40" w:afterLines="20" w:after="48"/>
              <w:rPr>
                <w:rFonts w:ascii="Karla" w:hAnsi="Karla"/>
                <w:i/>
                <w:sz w:val="24"/>
                <w:szCs w:val="24"/>
              </w:rPr>
            </w:pPr>
          </w:p>
        </w:tc>
        <w:tc>
          <w:tcPr>
            <w:tcW w:w="8719" w:type="dxa"/>
            <w:gridSpan w:val="2"/>
          </w:tcPr>
          <w:p w:rsidR="00604026" w:rsidRDefault="00604026" w:rsidP="00640DE1">
            <w:pPr>
              <w:pStyle w:val="ListParagraph"/>
              <w:numPr>
                <w:ilvl w:val="0"/>
                <w:numId w:val="27"/>
              </w:numPr>
              <w:spacing w:before="40" w:afterLines="20" w:after="48"/>
              <w:rPr>
                <w:rFonts w:ascii="Karla" w:hAnsi="Karla"/>
                <w:sz w:val="24"/>
                <w:szCs w:val="24"/>
              </w:rPr>
            </w:pPr>
            <w:r>
              <w:rPr>
                <w:rFonts w:ascii="Karla" w:hAnsi="Karla"/>
                <w:sz w:val="24"/>
                <w:szCs w:val="24"/>
              </w:rPr>
              <w:t>NDIS rollout poses challenges</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28</w:t>
            </w:r>
          </w:p>
        </w:tc>
      </w:tr>
      <w:tr w:rsidR="00604026" w:rsidRPr="004231E6" w:rsidTr="00604026">
        <w:tc>
          <w:tcPr>
            <w:tcW w:w="525" w:type="dxa"/>
          </w:tcPr>
          <w:p w:rsidR="00604026" w:rsidRPr="004231E6" w:rsidRDefault="00604026" w:rsidP="00364B3A">
            <w:pPr>
              <w:spacing w:before="40" w:afterLines="20" w:after="48"/>
              <w:rPr>
                <w:rFonts w:ascii="Karla" w:hAnsi="Karla"/>
                <w:i/>
                <w:sz w:val="24"/>
                <w:szCs w:val="24"/>
              </w:rPr>
            </w:pPr>
          </w:p>
        </w:tc>
        <w:tc>
          <w:tcPr>
            <w:tcW w:w="8719" w:type="dxa"/>
            <w:gridSpan w:val="2"/>
          </w:tcPr>
          <w:p w:rsidR="00604026" w:rsidRDefault="00604026" w:rsidP="00640DE1">
            <w:pPr>
              <w:pStyle w:val="ListParagraph"/>
              <w:numPr>
                <w:ilvl w:val="0"/>
                <w:numId w:val="27"/>
              </w:numPr>
              <w:spacing w:before="40" w:afterLines="20" w:after="48"/>
              <w:rPr>
                <w:rFonts w:ascii="Karla" w:hAnsi="Karla"/>
                <w:sz w:val="24"/>
                <w:szCs w:val="24"/>
              </w:rPr>
            </w:pPr>
            <w:r>
              <w:rPr>
                <w:rFonts w:ascii="Karla" w:hAnsi="Karla"/>
                <w:sz w:val="24"/>
                <w:szCs w:val="24"/>
              </w:rPr>
              <w:t>Co-location of services</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29</w:t>
            </w:r>
          </w:p>
        </w:tc>
      </w:tr>
      <w:tr w:rsidR="00604026" w:rsidRPr="004231E6" w:rsidTr="00604026">
        <w:tc>
          <w:tcPr>
            <w:tcW w:w="525" w:type="dxa"/>
          </w:tcPr>
          <w:p w:rsidR="00604026" w:rsidRPr="004231E6" w:rsidRDefault="00604026" w:rsidP="00364B3A">
            <w:pPr>
              <w:spacing w:before="40" w:afterLines="20" w:after="48"/>
              <w:rPr>
                <w:rFonts w:ascii="Karla" w:hAnsi="Karla"/>
                <w:i/>
                <w:sz w:val="24"/>
                <w:szCs w:val="24"/>
              </w:rPr>
            </w:pPr>
          </w:p>
        </w:tc>
        <w:tc>
          <w:tcPr>
            <w:tcW w:w="8719" w:type="dxa"/>
            <w:gridSpan w:val="2"/>
          </w:tcPr>
          <w:p w:rsidR="00604026" w:rsidRDefault="00604026" w:rsidP="00640DE1">
            <w:pPr>
              <w:pStyle w:val="ListParagraph"/>
              <w:numPr>
                <w:ilvl w:val="0"/>
                <w:numId w:val="27"/>
              </w:numPr>
              <w:spacing w:before="40" w:afterLines="20" w:after="48"/>
              <w:rPr>
                <w:rFonts w:ascii="Karla" w:hAnsi="Karla"/>
                <w:sz w:val="24"/>
                <w:szCs w:val="24"/>
              </w:rPr>
            </w:pPr>
            <w:r>
              <w:rPr>
                <w:rFonts w:ascii="Karla" w:hAnsi="Karla"/>
                <w:sz w:val="24"/>
                <w:szCs w:val="24"/>
              </w:rPr>
              <w:t>Specialist mental health support for other services</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30</w:t>
            </w:r>
          </w:p>
        </w:tc>
      </w:tr>
      <w:tr w:rsidR="00A27266" w:rsidRPr="004231E6" w:rsidTr="00604026">
        <w:tc>
          <w:tcPr>
            <w:tcW w:w="9244" w:type="dxa"/>
            <w:gridSpan w:val="3"/>
          </w:tcPr>
          <w:p w:rsidR="00A27266" w:rsidRPr="004231E6" w:rsidRDefault="00604026" w:rsidP="00364B3A">
            <w:pPr>
              <w:spacing w:before="40" w:afterLines="20" w:after="48"/>
              <w:rPr>
                <w:rFonts w:ascii="Karla" w:hAnsi="Karla"/>
                <w:sz w:val="24"/>
                <w:szCs w:val="24"/>
              </w:rPr>
            </w:pPr>
            <w:r>
              <w:rPr>
                <w:rFonts w:ascii="Karla" w:hAnsi="Karla"/>
                <w:sz w:val="24"/>
                <w:szCs w:val="24"/>
              </w:rPr>
              <w:t>Online interventions</w:t>
            </w:r>
          </w:p>
        </w:tc>
        <w:tc>
          <w:tcPr>
            <w:tcW w:w="610" w:type="dxa"/>
          </w:tcPr>
          <w:p w:rsidR="00A27266" w:rsidRPr="004231E6" w:rsidRDefault="00604026" w:rsidP="00364B3A">
            <w:pPr>
              <w:spacing w:before="40" w:afterLines="20" w:after="48"/>
              <w:rPr>
                <w:rFonts w:ascii="Karla" w:hAnsi="Karla"/>
                <w:sz w:val="24"/>
                <w:szCs w:val="24"/>
              </w:rPr>
            </w:pPr>
            <w:r>
              <w:rPr>
                <w:rFonts w:ascii="Karla" w:hAnsi="Karla"/>
                <w:sz w:val="24"/>
                <w:szCs w:val="24"/>
              </w:rPr>
              <w:t>30</w:t>
            </w:r>
          </w:p>
        </w:tc>
      </w:tr>
      <w:tr w:rsidR="00604026" w:rsidRPr="004231E6" w:rsidTr="00604026">
        <w:tc>
          <w:tcPr>
            <w:tcW w:w="9244" w:type="dxa"/>
            <w:gridSpan w:val="3"/>
          </w:tcPr>
          <w:p w:rsidR="00604026" w:rsidRPr="00604026" w:rsidRDefault="00604026" w:rsidP="00364B3A">
            <w:pPr>
              <w:spacing w:before="40" w:afterLines="20" w:after="48"/>
              <w:rPr>
                <w:rFonts w:ascii="Karla" w:hAnsi="Karla"/>
                <w:b/>
                <w:sz w:val="24"/>
                <w:szCs w:val="24"/>
              </w:rPr>
            </w:pPr>
            <w:r>
              <w:rPr>
                <w:rFonts w:ascii="Karla" w:hAnsi="Karla"/>
                <w:b/>
                <w:sz w:val="24"/>
                <w:szCs w:val="24"/>
              </w:rPr>
              <w:t>Recommendations</w:t>
            </w:r>
          </w:p>
        </w:tc>
        <w:tc>
          <w:tcPr>
            <w:tcW w:w="610" w:type="dxa"/>
          </w:tcPr>
          <w:p w:rsidR="00604026" w:rsidRDefault="00604026" w:rsidP="00364B3A">
            <w:pPr>
              <w:spacing w:before="40" w:afterLines="20" w:after="48"/>
              <w:rPr>
                <w:rFonts w:ascii="Karla" w:hAnsi="Karla"/>
                <w:sz w:val="24"/>
                <w:szCs w:val="24"/>
              </w:rPr>
            </w:pPr>
            <w:r>
              <w:rPr>
                <w:rFonts w:ascii="Karla" w:hAnsi="Karla"/>
                <w:sz w:val="24"/>
                <w:szCs w:val="24"/>
              </w:rPr>
              <w:t>32</w:t>
            </w:r>
          </w:p>
        </w:tc>
      </w:tr>
    </w:tbl>
    <w:p w:rsidR="00A27266" w:rsidRDefault="00A27266">
      <w:pPr>
        <w:rPr>
          <w:rFonts w:ascii="Karla" w:hAnsi="Karla"/>
          <w:b/>
          <w:sz w:val="24"/>
          <w:szCs w:val="24"/>
        </w:rPr>
      </w:pPr>
      <w:r>
        <w:rPr>
          <w:rFonts w:ascii="Karla" w:hAnsi="Karla"/>
          <w:b/>
          <w:sz w:val="24"/>
          <w:szCs w:val="24"/>
        </w:rPr>
        <w:br w:type="page"/>
      </w:r>
    </w:p>
    <w:p w:rsidR="002B3AAD" w:rsidRPr="00D46620" w:rsidRDefault="002B3AAD" w:rsidP="00D46620">
      <w:pPr>
        <w:spacing w:after="0" w:line="360" w:lineRule="auto"/>
        <w:rPr>
          <w:rFonts w:ascii="Karla" w:hAnsi="Karla"/>
          <w:b/>
          <w:sz w:val="24"/>
          <w:szCs w:val="24"/>
        </w:rPr>
      </w:pPr>
      <w:r w:rsidRPr="00D46620">
        <w:rPr>
          <w:rFonts w:ascii="Karla" w:hAnsi="Karla"/>
          <w:b/>
          <w:sz w:val="24"/>
          <w:szCs w:val="24"/>
        </w:rPr>
        <w:lastRenderedPageBreak/>
        <w:t>Executive summary</w:t>
      </w:r>
    </w:p>
    <w:p w:rsidR="002B3AAD" w:rsidRPr="00D46620" w:rsidRDefault="002B3AAD" w:rsidP="00D46620">
      <w:pPr>
        <w:spacing w:after="0" w:line="360" w:lineRule="auto"/>
        <w:rPr>
          <w:rFonts w:ascii="Karla" w:hAnsi="Karla"/>
          <w:sz w:val="24"/>
          <w:szCs w:val="24"/>
        </w:rPr>
      </w:pPr>
    </w:p>
    <w:p w:rsidR="00270B7B" w:rsidRDefault="00446742" w:rsidP="00D46620">
      <w:pPr>
        <w:spacing w:after="0" w:line="360" w:lineRule="auto"/>
        <w:rPr>
          <w:rFonts w:ascii="Karla" w:hAnsi="Karla"/>
          <w:sz w:val="24"/>
          <w:szCs w:val="24"/>
        </w:rPr>
      </w:pPr>
      <w:r w:rsidRPr="00802326">
        <w:rPr>
          <w:rFonts w:ascii="Karla" w:hAnsi="Karla"/>
          <w:sz w:val="24"/>
          <w:szCs w:val="24"/>
        </w:rPr>
        <w:t xml:space="preserve">YACVic welcomes the Victorian Government’s release of a discussion paper to inform Victoria’s next 10-year mental health strategy, </w:t>
      </w:r>
      <w:r w:rsidR="00D46620" w:rsidRPr="00802326">
        <w:rPr>
          <w:rFonts w:ascii="Karla" w:hAnsi="Karla"/>
          <w:sz w:val="24"/>
          <w:szCs w:val="24"/>
        </w:rPr>
        <w:t>with a</w:t>
      </w:r>
      <w:r w:rsidRPr="00802326">
        <w:rPr>
          <w:rFonts w:ascii="Karla" w:hAnsi="Karla"/>
          <w:sz w:val="24"/>
          <w:szCs w:val="24"/>
        </w:rPr>
        <w:t xml:space="preserve"> technical paper focused on young people. It is pleasing to see this recognition of the importance of</w:t>
      </w:r>
      <w:r w:rsidR="001C3194" w:rsidRPr="00802326">
        <w:rPr>
          <w:rFonts w:ascii="Karla" w:hAnsi="Karla"/>
          <w:sz w:val="24"/>
          <w:szCs w:val="24"/>
        </w:rPr>
        <w:t xml:space="preserve"> supporting people during</w:t>
      </w:r>
      <w:r w:rsidRPr="00802326">
        <w:rPr>
          <w:rFonts w:ascii="Karla" w:hAnsi="Karla"/>
          <w:sz w:val="24"/>
          <w:szCs w:val="24"/>
        </w:rPr>
        <w:t xml:space="preserve"> adolescence and young adulthood</w:t>
      </w:r>
      <w:r w:rsidR="001C3194" w:rsidRPr="00802326">
        <w:rPr>
          <w:rFonts w:ascii="Karla" w:hAnsi="Karla"/>
          <w:sz w:val="24"/>
          <w:szCs w:val="24"/>
        </w:rPr>
        <w:t xml:space="preserve">, when the risk of mental illness is high. </w:t>
      </w:r>
      <w:r w:rsidR="00270B7B">
        <w:rPr>
          <w:rFonts w:ascii="Karla" w:hAnsi="Karla"/>
          <w:sz w:val="24"/>
          <w:szCs w:val="24"/>
        </w:rPr>
        <w:t xml:space="preserve">This submission will focus on answering questions 3 and 4 of the technical paper: </w:t>
      </w:r>
    </w:p>
    <w:p w:rsidR="00270B7B" w:rsidRPr="00270B7B" w:rsidRDefault="00270B7B" w:rsidP="00D46620">
      <w:pPr>
        <w:spacing w:after="0" w:line="360" w:lineRule="auto"/>
        <w:rPr>
          <w:rFonts w:ascii="Karla" w:hAnsi="Karla"/>
          <w:sz w:val="16"/>
          <w:szCs w:val="24"/>
        </w:rPr>
      </w:pPr>
    </w:p>
    <w:p w:rsidR="00270B7B" w:rsidRPr="00270B7B" w:rsidRDefault="00270B7B" w:rsidP="00640DE1">
      <w:pPr>
        <w:pStyle w:val="ListParagraph"/>
        <w:numPr>
          <w:ilvl w:val="0"/>
          <w:numId w:val="15"/>
        </w:numPr>
        <w:spacing w:after="0" w:line="360" w:lineRule="auto"/>
        <w:rPr>
          <w:rFonts w:ascii="Karla" w:hAnsi="Karla"/>
          <w:i/>
          <w:sz w:val="24"/>
          <w:szCs w:val="24"/>
        </w:rPr>
      </w:pPr>
      <w:r w:rsidRPr="00270B7B">
        <w:rPr>
          <w:rFonts w:ascii="Karla" w:hAnsi="Karla"/>
          <w:i/>
          <w:sz w:val="24"/>
          <w:szCs w:val="24"/>
        </w:rPr>
        <w:t xml:space="preserve">‘How can we improve these outcomes for young people (having regard to what we know about the barriers and harms experienced by young people)? What do we know works?’ </w:t>
      </w:r>
    </w:p>
    <w:p w:rsidR="002B3AAD" w:rsidRPr="00270B7B" w:rsidRDefault="00270B7B" w:rsidP="00640DE1">
      <w:pPr>
        <w:pStyle w:val="ListParagraph"/>
        <w:numPr>
          <w:ilvl w:val="0"/>
          <w:numId w:val="15"/>
        </w:numPr>
        <w:spacing w:after="0" w:line="360" w:lineRule="auto"/>
        <w:rPr>
          <w:rFonts w:ascii="Karla" w:hAnsi="Karla"/>
          <w:i/>
          <w:sz w:val="24"/>
          <w:szCs w:val="24"/>
        </w:rPr>
      </w:pPr>
      <w:r w:rsidRPr="00270B7B">
        <w:rPr>
          <w:rFonts w:ascii="Karla" w:hAnsi="Karla"/>
          <w:i/>
          <w:sz w:val="24"/>
          <w:szCs w:val="24"/>
        </w:rPr>
        <w:t>‘Do the options for consideration focus effort where it is most needed and most effective? Are there other options which should also be considered?’</w:t>
      </w:r>
    </w:p>
    <w:p w:rsidR="002B3AAD" w:rsidRPr="00802326" w:rsidRDefault="002B3AAD" w:rsidP="00D46620">
      <w:pPr>
        <w:spacing w:after="0" w:line="360" w:lineRule="auto"/>
        <w:rPr>
          <w:rFonts w:ascii="Karla" w:hAnsi="Karla"/>
          <w:color w:val="FF0000"/>
          <w:sz w:val="24"/>
          <w:szCs w:val="24"/>
        </w:rPr>
      </w:pPr>
    </w:p>
    <w:p w:rsidR="003C0ED9" w:rsidRPr="00802326" w:rsidRDefault="003C0ED9" w:rsidP="003C0ED9">
      <w:pPr>
        <w:spacing w:after="0" w:line="360" w:lineRule="auto"/>
        <w:rPr>
          <w:rFonts w:ascii="Karla" w:hAnsi="Karla"/>
          <w:sz w:val="24"/>
          <w:szCs w:val="24"/>
        </w:rPr>
      </w:pPr>
      <w:r>
        <w:rPr>
          <w:rFonts w:ascii="Karla" w:hAnsi="Karla"/>
          <w:sz w:val="24"/>
          <w:szCs w:val="24"/>
        </w:rPr>
        <w:t>T</w:t>
      </w:r>
      <w:r w:rsidRPr="00802326">
        <w:rPr>
          <w:rFonts w:ascii="Karla" w:hAnsi="Karla"/>
          <w:sz w:val="24"/>
          <w:szCs w:val="24"/>
        </w:rPr>
        <w:t>he discussion paper and technical paper acknowledge that a young person’s mental health is shaped by their social, educational, family and personal circumstances. As such, the papers promise a focus on prevention and early intervention, overcoming social and economic disadvantage and discrimination, and joining up the many sectors which impact upon young people’s wellbeing, including schools and youth support services. YACVic would welcome such a focus.</w:t>
      </w:r>
    </w:p>
    <w:p w:rsidR="003C0ED9" w:rsidRDefault="003C0ED9" w:rsidP="00D46620">
      <w:pPr>
        <w:spacing w:after="0" w:line="360" w:lineRule="auto"/>
        <w:rPr>
          <w:rFonts w:ascii="Karla" w:hAnsi="Karla"/>
          <w:sz w:val="24"/>
          <w:szCs w:val="24"/>
        </w:rPr>
      </w:pPr>
    </w:p>
    <w:p w:rsidR="007B6EC2" w:rsidRPr="00802326" w:rsidRDefault="001D5982" w:rsidP="00D46620">
      <w:pPr>
        <w:spacing w:after="0" w:line="360" w:lineRule="auto"/>
        <w:rPr>
          <w:rFonts w:ascii="Karla" w:hAnsi="Karla"/>
          <w:sz w:val="24"/>
          <w:szCs w:val="24"/>
        </w:rPr>
      </w:pPr>
      <w:r>
        <w:rPr>
          <w:rFonts w:ascii="Karla" w:hAnsi="Karla"/>
          <w:sz w:val="24"/>
          <w:szCs w:val="24"/>
        </w:rPr>
        <w:t>However</w:t>
      </w:r>
      <w:r w:rsidR="003C0ED9" w:rsidRPr="001D5982">
        <w:rPr>
          <w:rFonts w:ascii="Karla" w:hAnsi="Karla"/>
          <w:sz w:val="24"/>
          <w:szCs w:val="24"/>
        </w:rPr>
        <w:t>, we</w:t>
      </w:r>
      <w:r w:rsidR="002B3AAD" w:rsidRPr="001D5982">
        <w:rPr>
          <w:rFonts w:ascii="Karla" w:hAnsi="Karla"/>
          <w:sz w:val="24"/>
          <w:szCs w:val="24"/>
        </w:rPr>
        <w:t xml:space="preserve"> </w:t>
      </w:r>
      <w:r w:rsidR="007B6EC2" w:rsidRPr="001D5982">
        <w:rPr>
          <w:rFonts w:ascii="Karla" w:hAnsi="Karla"/>
          <w:sz w:val="24"/>
          <w:szCs w:val="24"/>
        </w:rPr>
        <w:t>are</w:t>
      </w:r>
      <w:r w:rsidR="002B3AAD" w:rsidRPr="001D5982">
        <w:rPr>
          <w:rFonts w:ascii="Karla" w:hAnsi="Karla"/>
          <w:sz w:val="24"/>
          <w:szCs w:val="24"/>
        </w:rPr>
        <w:t xml:space="preserve"> concerned </w:t>
      </w:r>
      <w:r w:rsidR="007B6EC2" w:rsidRPr="00802326">
        <w:rPr>
          <w:rFonts w:ascii="Karla" w:hAnsi="Karla"/>
          <w:sz w:val="24"/>
          <w:szCs w:val="24"/>
        </w:rPr>
        <w:t>t</w:t>
      </w:r>
      <w:r w:rsidR="002B3AAD" w:rsidRPr="00802326">
        <w:rPr>
          <w:rFonts w:ascii="Karla" w:hAnsi="Karla"/>
          <w:sz w:val="24"/>
          <w:szCs w:val="24"/>
        </w:rPr>
        <w:t>hat almost all the</w:t>
      </w:r>
      <w:r w:rsidR="007B6EC2" w:rsidRPr="00802326">
        <w:rPr>
          <w:rFonts w:ascii="Karla" w:hAnsi="Karla"/>
          <w:sz w:val="24"/>
          <w:szCs w:val="24"/>
        </w:rPr>
        <w:t xml:space="preserve"> specific</w:t>
      </w:r>
      <w:r w:rsidR="002B3AAD" w:rsidRPr="00802326">
        <w:rPr>
          <w:rFonts w:ascii="Karla" w:hAnsi="Karla"/>
          <w:sz w:val="24"/>
          <w:szCs w:val="24"/>
        </w:rPr>
        <w:t xml:space="preserve"> </w:t>
      </w:r>
      <w:r w:rsidR="00783DF7" w:rsidRPr="00802326">
        <w:rPr>
          <w:rFonts w:ascii="Karla" w:hAnsi="Karla"/>
          <w:sz w:val="24"/>
          <w:szCs w:val="24"/>
        </w:rPr>
        <w:t>reforms proposed</w:t>
      </w:r>
      <w:r w:rsidR="002B3AAD" w:rsidRPr="00802326">
        <w:rPr>
          <w:rFonts w:ascii="Karla" w:hAnsi="Karla"/>
          <w:sz w:val="24"/>
          <w:szCs w:val="24"/>
        </w:rPr>
        <w:t xml:space="preserve"> in the </w:t>
      </w:r>
      <w:r>
        <w:rPr>
          <w:rFonts w:ascii="Karla" w:hAnsi="Karla"/>
          <w:sz w:val="24"/>
          <w:szCs w:val="24"/>
        </w:rPr>
        <w:t xml:space="preserve">youth </w:t>
      </w:r>
      <w:r w:rsidR="003C0ED9">
        <w:rPr>
          <w:rFonts w:ascii="Karla" w:hAnsi="Karla"/>
          <w:sz w:val="24"/>
          <w:szCs w:val="24"/>
        </w:rPr>
        <w:t xml:space="preserve">technical </w:t>
      </w:r>
      <w:r w:rsidR="002B3AAD" w:rsidRPr="00802326">
        <w:rPr>
          <w:rFonts w:ascii="Karla" w:hAnsi="Karla"/>
          <w:sz w:val="24"/>
          <w:szCs w:val="24"/>
        </w:rPr>
        <w:t xml:space="preserve">paper </w:t>
      </w:r>
      <w:r w:rsidR="003C0ED9">
        <w:rPr>
          <w:rFonts w:ascii="Karla" w:hAnsi="Karla"/>
          <w:sz w:val="24"/>
          <w:szCs w:val="24"/>
        </w:rPr>
        <w:t>focus</w:t>
      </w:r>
      <w:r w:rsidR="002B3AAD" w:rsidRPr="00802326">
        <w:rPr>
          <w:rFonts w:ascii="Karla" w:hAnsi="Karla"/>
          <w:sz w:val="24"/>
          <w:szCs w:val="24"/>
        </w:rPr>
        <w:t xml:space="preserve"> on specialist clinical mental health services. </w:t>
      </w:r>
    </w:p>
    <w:p w:rsidR="007B6EC2" w:rsidRPr="00802326" w:rsidRDefault="007B6EC2" w:rsidP="00D46620">
      <w:pPr>
        <w:spacing w:after="0" w:line="360" w:lineRule="auto"/>
        <w:rPr>
          <w:rFonts w:ascii="Karla" w:hAnsi="Karla"/>
          <w:color w:val="FF0000"/>
          <w:sz w:val="24"/>
          <w:szCs w:val="24"/>
        </w:rPr>
      </w:pPr>
    </w:p>
    <w:p w:rsidR="007B6EC2" w:rsidRDefault="001D5982" w:rsidP="00D46620">
      <w:pPr>
        <w:spacing w:after="0" w:line="360" w:lineRule="auto"/>
        <w:rPr>
          <w:rFonts w:ascii="Karla" w:hAnsi="Karla"/>
          <w:sz w:val="24"/>
          <w:szCs w:val="24"/>
        </w:rPr>
      </w:pPr>
      <w:r>
        <w:rPr>
          <w:rFonts w:ascii="Karla" w:hAnsi="Karla"/>
          <w:sz w:val="24"/>
          <w:szCs w:val="24"/>
        </w:rPr>
        <w:t xml:space="preserve">While </w:t>
      </w:r>
      <w:r w:rsidR="007B6EC2" w:rsidRPr="00802326">
        <w:rPr>
          <w:rFonts w:ascii="Karla" w:hAnsi="Karla"/>
          <w:sz w:val="24"/>
          <w:szCs w:val="24"/>
        </w:rPr>
        <w:t xml:space="preserve">stronger specialist youth mental </w:t>
      </w:r>
      <w:r w:rsidR="00F22FE0">
        <w:rPr>
          <w:rFonts w:ascii="Karla" w:hAnsi="Karla"/>
          <w:sz w:val="24"/>
          <w:szCs w:val="24"/>
        </w:rPr>
        <w:t>services</w:t>
      </w:r>
      <w:r w:rsidR="007B6EC2" w:rsidRPr="00802326">
        <w:rPr>
          <w:rFonts w:ascii="Karla" w:hAnsi="Karla"/>
          <w:sz w:val="24"/>
          <w:szCs w:val="24"/>
        </w:rPr>
        <w:t xml:space="preserve"> would be welcome,</w:t>
      </w:r>
      <w:r>
        <w:rPr>
          <w:rFonts w:ascii="Karla" w:hAnsi="Karla"/>
          <w:sz w:val="24"/>
          <w:szCs w:val="24"/>
        </w:rPr>
        <w:t xml:space="preserve"> it is highly </w:t>
      </w:r>
      <w:r w:rsidR="00AA5F41" w:rsidRPr="00802326">
        <w:rPr>
          <w:rFonts w:ascii="Karla" w:hAnsi="Karla"/>
          <w:sz w:val="24"/>
          <w:szCs w:val="24"/>
        </w:rPr>
        <w:t xml:space="preserve"> </w:t>
      </w:r>
      <w:r w:rsidR="007B6EC2" w:rsidRPr="00802326">
        <w:rPr>
          <w:rFonts w:ascii="Karla" w:hAnsi="Karla"/>
          <w:sz w:val="24"/>
          <w:szCs w:val="24"/>
        </w:rPr>
        <w:t xml:space="preserve">unlikely that such services </w:t>
      </w:r>
      <w:r w:rsidR="00E430C8">
        <w:rPr>
          <w:rFonts w:ascii="Karla" w:hAnsi="Karla"/>
          <w:sz w:val="24"/>
          <w:szCs w:val="24"/>
        </w:rPr>
        <w:t xml:space="preserve">could </w:t>
      </w:r>
      <w:r w:rsidR="007B6EC2" w:rsidRPr="00802326">
        <w:rPr>
          <w:rFonts w:ascii="Karla" w:hAnsi="Karla"/>
          <w:sz w:val="24"/>
          <w:szCs w:val="24"/>
        </w:rPr>
        <w:t xml:space="preserve">address the causes of poor mental health, </w:t>
      </w:r>
      <w:r w:rsidR="009C5EDE" w:rsidRPr="00802326">
        <w:rPr>
          <w:rFonts w:ascii="Karla" w:hAnsi="Karla"/>
          <w:sz w:val="24"/>
          <w:szCs w:val="24"/>
        </w:rPr>
        <w:t>support</w:t>
      </w:r>
      <w:r w:rsidR="007B6EC2" w:rsidRPr="00802326">
        <w:rPr>
          <w:rFonts w:ascii="Karla" w:hAnsi="Karla"/>
          <w:sz w:val="24"/>
          <w:szCs w:val="24"/>
        </w:rPr>
        <w:t xml:space="preserve"> young people </w:t>
      </w:r>
      <w:r w:rsidR="00AA5F41" w:rsidRPr="00802326">
        <w:rPr>
          <w:rFonts w:ascii="Karla" w:hAnsi="Karla"/>
          <w:sz w:val="24"/>
          <w:szCs w:val="24"/>
        </w:rPr>
        <w:t>in the early stages</w:t>
      </w:r>
      <w:r w:rsidR="007B6EC2" w:rsidRPr="00802326">
        <w:rPr>
          <w:rFonts w:ascii="Karla" w:hAnsi="Karla"/>
          <w:sz w:val="24"/>
          <w:szCs w:val="24"/>
        </w:rPr>
        <w:t xml:space="preserve"> of a mental health problem, </w:t>
      </w:r>
      <w:r w:rsidR="009C5EDE" w:rsidRPr="00802326">
        <w:rPr>
          <w:rFonts w:ascii="Karla" w:hAnsi="Karla"/>
          <w:sz w:val="24"/>
          <w:szCs w:val="24"/>
        </w:rPr>
        <w:t xml:space="preserve">proactively </w:t>
      </w:r>
      <w:r w:rsidR="007B6EC2" w:rsidRPr="00802326">
        <w:rPr>
          <w:rFonts w:ascii="Karla" w:hAnsi="Karla"/>
          <w:sz w:val="24"/>
          <w:szCs w:val="24"/>
        </w:rPr>
        <w:t xml:space="preserve">engage young people who are </w:t>
      </w:r>
      <w:r w:rsidR="00783DF7" w:rsidRPr="00802326">
        <w:rPr>
          <w:rFonts w:ascii="Karla" w:hAnsi="Karla"/>
          <w:sz w:val="24"/>
          <w:szCs w:val="24"/>
        </w:rPr>
        <w:t>cut off from</w:t>
      </w:r>
      <w:r w:rsidR="007B6EC2" w:rsidRPr="00802326">
        <w:rPr>
          <w:rFonts w:ascii="Karla" w:hAnsi="Karla"/>
          <w:sz w:val="24"/>
          <w:szCs w:val="24"/>
        </w:rPr>
        <w:t xml:space="preserve"> clinical </w:t>
      </w:r>
      <w:r w:rsidR="00783DF7" w:rsidRPr="00802326">
        <w:rPr>
          <w:rFonts w:ascii="Karla" w:hAnsi="Karla"/>
          <w:sz w:val="24"/>
          <w:szCs w:val="24"/>
        </w:rPr>
        <w:t>help</w:t>
      </w:r>
      <w:r w:rsidR="007B6EC2" w:rsidRPr="00802326">
        <w:rPr>
          <w:rFonts w:ascii="Karla" w:hAnsi="Karla"/>
          <w:sz w:val="24"/>
          <w:szCs w:val="24"/>
        </w:rPr>
        <w:t xml:space="preserve">, </w:t>
      </w:r>
      <w:r w:rsidR="009C5EDE" w:rsidRPr="00802326">
        <w:rPr>
          <w:rFonts w:ascii="Karla" w:hAnsi="Karla"/>
          <w:sz w:val="24"/>
          <w:szCs w:val="24"/>
        </w:rPr>
        <w:t xml:space="preserve">or resolve the array of issues affecting young people’s mental health, such as housing, family violence and education. </w:t>
      </w:r>
      <w:r w:rsidR="007B6EC2" w:rsidRPr="00802326">
        <w:rPr>
          <w:rFonts w:ascii="Karla" w:hAnsi="Karla"/>
          <w:sz w:val="24"/>
          <w:szCs w:val="24"/>
        </w:rPr>
        <w:t xml:space="preserve">  </w:t>
      </w:r>
    </w:p>
    <w:p w:rsidR="005C0CE9" w:rsidRDefault="005C0CE9" w:rsidP="00D46620">
      <w:pPr>
        <w:spacing w:after="0" w:line="360" w:lineRule="auto"/>
        <w:rPr>
          <w:rFonts w:ascii="Karla" w:hAnsi="Karla"/>
          <w:sz w:val="24"/>
          <w:szCs w:val="24"/>
        </w:rPr>
      </w:pPr>
    </w:p>
    <w:p w:rsidR="005C0CE9" w:rsidRDefault="005C0CE9" w:rsidP="005C0CE9">
      <w:pPr>
        <w:spacing w:after="0" w:line="360" w:lineRule="auto"/>
        <w:rPr>
          <w:rFonts w:ascii="Karla" w:hAnsi="Karla" w:cs="Arial"/>
          <w:sz w:val="24"/>
          <w:szCs w:val="24"/>
        </w:rPr>
      </w:pPr>
      <w:r>
        <w:rPr>
          <w:rFonts w:ascii="Karla" w:hAnsi="Karla" w:cs="Arial"/>
          <w:sz w:val="24"/>
          <w:szCs w:val="24"/>
        </w:rPr>
        <w:t>Debra Rickwood, Professor of Psychology at the University of Canberra and Chief Scientific Advisor at headspace, has commented:</w:t>
      </w:r>
    </w:p>
    <w:p w:rsidR="005C0CE9" w:rsidRPr="00FD5AC6" w:rsidRDefault="005C0CE9" w:rsidP="005C0CE9">
      <w:pPr>
        <w:spacing w:after="0" w:line="360" w:lineRule="auto"/>
        <w:rPr>
          <w:rFonts w:ascii="Karla" w:hAnsi="Karla" w:cs="Arial"/>
          <w:sz w:val="16"/>
          <w:szCs w:val="24"/>
        </w:rPr>
      </w:pPr>
    </w:p>
    <w:p w:rsidR="005C0CE9" w:rsidRPr="00802326" w:rsidRDefault="005C0CE9" w:rsidP="005C0CE9">
      <w:pPr>
        <w:spacing w:after="0" w:line="360" w:lineRule="auto"/>
        <w:ind w:left="720"/>
        <w:rPr>
          <w:rFonts w:ascii="Karla" w:hAnsi="Karla"/>
          <w:sz w:val="24"/>
          <w:szCs w:val="24"/>
        </w:rPr>
      </w:pPr>
      <w:r w:rsidRPr="00104A47">
        <w:rPr>
          <w:rFonts w:ascii="Times New Roman" w:hAnsi="Times New Roman" w:cs="Times New Roman"/>
          <w:i/>
          <w:sz w:val="24"/>
          <w:szCs w:val="24"/>
        </w:rPr>
        <w:t>“</w:t>
      </w:r>
      <w:r w:rsidRPr="00104A47">
        <w:rPr>
          <w:rFonts w:ascii="Karla" w:hAnsi="Karla" w:cs="Arial"/>
          <w:i/>
          <w:sz w:val="24"/>
          <w:szCs w:val="24"/>
        </w:rPr>
        <w:t xml:space="preserve">much more is needed to support young people’s mental health than just treatment services. All young people have multiple mental health related needs </w:t>
      </w:r>
      <w:r>
        <w:rPr>
          <w:rFonts w:ascii="Times New Roman" w:hAnsi="Times New Roman" w:cs="Times New Roman"/>
          <w:i/>
          <w:sz w:val="24"/>
          <w:szCs w:val="24"/>
        </w:rPr>
        <w:t>…</w:t>
      </w:r>
      <w:r w:rsidRPr="00104A47">
        <w:rPr>
          <w:rFonts w:ascii="Karla" w:hAnsi="Karla" w:cs="Arial"/>
          <w:i/>
          <w:sz w:val="24"/>
          <w:szCs w:val="24"/>
        </w:rPr>
        <w:t xml:space="preserve"> which include support for personal growth, identity development and growing independence. Also </w:t>
      </w:r>
      <w:r w:rsidRPr="00104A47">
        <w:rPr>
          <w:rFonts w:ascii="Karla" w:hAnsi="Karla" w:cs="Arial"/>
          <w:i/>
          <w:sz w:val="24"/>
          <w:szCs w:val="24"/>
        </w:rPr>
        <w:lastRenderedPageBreak/>
        <w:t xml:space="preserve">critical is connectedness and belonging to relevant social groups. Young people need to know how to protect their mental health and wellbeing, and need good mental health literacy to know the signs of mental ill health, the best ways to respond to them, and a positive attitude to seeking appropriate help. </w:t>
      </w:r>
      <w:r w:rsidRPr="00104A47">
        <w:rPr>
          <w:rFonts w:ascii="Times New Roman" w:hAnsi="Times New Roman" w:cs="Times New Roman"/>
          <w:i/>
          <w:sz w:val="24"/>
          <w:szCs w:val="24"/>
        </w:rPr>
        <w:t>…</w:t>
      </w:r>
      <w:r w:rsidRPr="00104A47">
        <w:rPr>
          <w:rFonts w:ascii="Karla" w:hAnsi="Karla" w:cs="Arial"/>
          <w:i/>
          <w:sz w:val="24"/>
          <w:szCs w:val="24"/>
        </w:rPr>
        <w:t xml:space="preserve"> Young people with mental health problems need psychoeducation, self-help resources and strong informal support.  </w:t>
      </w:r>
      <w:r w:rsidRPr="00104A47">
        <w:rPr>
          <w:rFonts w:ascii="Times New Roman" w:hAnsi="Times New Roman" w:cs="Times New Roman"/>
          <w:i/>
          <w:sz w:val="24"/>
          <w:szCs w:val="24"/>
        </w:rPr>
        <w:t>…</w:t>
      </w:r>
      <w:r w:rsidRPr="00104A47">
        <w:rPr>
          <w:rFonts w:ascii="Karla" w:hAnsi="Karla" w:cs="Arial"/>
          <w:i/>
          <w:sz w:val="24"/>
          <w:szCs w:val="24"/>
        </w:rPr>
        <w:t xml:space="preserve"> All young people also require advocacy, but particularly those with a mental disorder who have heightened needs for advocacy, social inclusion and participation. Traditional mental health service delivery cannot hope to meet these myriad needs</w:t>
      </w:r>
      <w:r>
        <w:rPr>
          <w:rFonts w:ascii="Karla" w:hAnsi="Karla" w:cs="Arial"/>
          <w:i/>
          <w:sz w:val="24"/>
          <w:szCs w:val="24"/>
        </w:rPr>
        <w:t>.</w:t>
      </w:r>
      <w:r w:rsidRPr="00104A47">
        <w:rPr>
          <w:rFonts w:ascii="Times New Roman" w:hAnsi="Times New Roman" w:cs="Times New Roman"/>
          <w:i/>
          <w:sz w:val="24"/>
          <w:szCs w:val="24"/>
        </w:rPr>
        <w:t>”</w:t>
      </w:r>
      <w:r>
        <w:rPr>
          <w:rStyle w:val="EndnoteReference"/>
          <w:rFonts w:ascii="Times New Roman" w:hAnsi="Times New Roman" w:cs="Times New Roman"/>
          <w:sz w:val="24"/>
          <w:szCs w:val="24"/>
        </w:rPr>
        <w:endnoteReference w:id="1"/>
      </w:r>
    </w:p>
    <w:p w:rsidR="007B6EC2" w:rsidRPr="00802326" w:rsidRDefault="007B6EC2" w:rsidP="00D46620">
      <w:pPr>
        <w:spacing w:after="0" w:line="360" w:lineRule="auto"/>
        <w:rPr>
          <w:rFonts w:ascii="Karla" w:hAnsi="Karla"/>
          <w:sz w:val="24"/>
          <w:szCs w:val="24"/>
        </w:rPr>
      </w:pPr>
    </w:p>
    <w:p w:rsidR="001D5982" w:rsidRPr="00802326" w:rsidRDefault="00E430C8" w:rsidP="001D5982">
      <w:pPr>
        <w:spacing w:after="0" w:line="360" w:lineRule="auto"/>
        <w:rPr>
          <w:rFonts w:ascii="Karla" w:hAnsi="Karla"/>
          <w:sz w:val="24"/>
          <w:szCs w:val="24"/>
        </w:rPr>
      </w:pPr>
      <w:r>
        <w:rPr>
          <w:rFonts w:ascii="Karla" w:hAnsi="Karla"/>
          <w:sz w:val="24"/>
          <w:szCs w:val="24"/>
        </w:rPr>
        <w:t xml:space="preserve">A holistic approach must also consider the wellbeing of the whole community. The technical paper </w:t>
      </w:r>
      <w:r w:rsidR="001D5982" w:rsidRPr="00802326">
        <w:rPr>
          <w:rFonts w:ascii="Karla" w:hAnsi="Karla"/>
          <w:sz w:val="24"/>
          <w:szCs w:val="24"/>
        </w:rPr>
        <w:t>identifies several cohorts of young peo</w:t>
      </w:r>
      <w:r>
        <w:rPr>
          <w:rFonts w:ascii="Karla" w:hAnsi="Karla"/>
          <w:sz w:val="24"/>
          <w:szCs w:val="24"/>
        </w:rPr>
        <w:t xml:space="preserve">ple at disproportionate risk of </w:t>
      </w:r>
      <w:r w:rsidR="009C280A">
        <w:rPr>
          <w:rFonts w:ascii="Karla" w:hAnsi="Karla"/>
          <w:sz w:val="24"/>
          <w:szCs w:val="24"/>
        </w:rPr>
        <w:t>mental illness</w:t>
      </w:r>
      <w:r w:rsidR="001D5982" w:rsidRPr="00802326">
        <w:rPr>
          <w:rFonts w:ascii="Karla" w:hAnsi="Karla"/>
          <w:sz w:val="24"/>
          <w:szCs w:val="24"/>
        </w:rPr>
        <w:t xml:space="preserve">, proposing </w:t>
      </w:r>
      <w:r>
        <w:rPr>
          <w:rFonts w:ascii="Karla" w:hAnsi="Karla"/>
          <w:sz w:val="24"/>
          <w:szCs w:val="24"/>
        </w:rPr>
        <w:t>particular</w:t>
      </w:r>
      <w:r w:rsidR="001D5982">
        <w:rPr>
          <w:rFonts w:ascii="Karla" w:hAnsi="Karla"/>
          <w:sz w:val="24"/>
          <w:szCs w:val="24"/>
        </w:rPr>
        <w:t xml:space="preserve"> efforts to address their risks and concerns. YACVic supports targeting interventions towards areas of high need. However, </w:t>
      </w:r>
      <w:r w:rsidR="009C280A">
        <w:rPr>
          <w:rFonts w:ascii="Karla" w:hAnsi="Karla"/>
          <w:sz w:val="24"/>
          <w:szCs w:val="24"/>
        </w:rPr>
        <w:t>we also need</w:t>
      </w:r>
      <w:r w:rsidR="001D5982">
        <w:rPr>
          <w:rFonts w:ascii="Karla" w:hAnsi="Karla"/>
          <w:sz w:val="24"/>
          <w:szCs w:val="24"/>
        </w:rPr>
        <w:t xml:space="preserve"> universal actions </w:t>
      </w:r>
      <w:r w:rsidR="009C280A">
        <w:rPr>
          <w:rFonts w:ascii="Karla" w:hAnsi="Karla"/>
          <w:sz w:val="24"/>
          <w:szCs w:val="24"/>
        </w:rPr>
        <w:t xml:space="preserve">to strengthen the mental health of all young people, and to ensure that generalist mental health and community supports are accessible to every young person regardless of background, identity, income, ability, or where they live.  </w:t>
      </w:r>
      <w:r w:rsidR="001D5982">
        <w:rPr>
          <w:rFonts w:ascii="Karla" w:hAnsi="Karla"/>
          <w:sz w:val="24"/>
          <w:szCs w:val="24"/>
        </w:rPr>
        <w:t xml:space="preserve"> </w:t>
      </w:r>
      <w:r w:rsidR="001D5982" w:rsidRPr="00802326">
        <w:rPr>
          <w:rFonts w:ascii="Karla" w:hAnsi="Karla"/>
          <w:sz w:val="24"/>
          <w:szCs w:val="24"/>
        </w:rPr>
        <w:t xml:space="preserve">   </w:t>
      </w:r>
    </w:p>
    <w:p w:rsidR="00E430C8" w:rsidRDefault="00E430C8" w:rsidP="00D46620">
      <w:pPr>
        <w:spacing w:after="0" w:line="360" w:lineRule="auto"/>
        <w:rPr>
          <w:rFonts w:ascii="Karla" w:hAnsi="Karla"/>
          <w:sz w:val="24"/>
          <w:szCs w:val="24"/>
        </w:rPr>
      </w:pPr>
    </w:p>
    <w:p w:rsidR="002B3AAD" w:rsidRDefault="00F22FE0" w:rsidP="00D46620">
      <w:pPr>
        <w:spacing w:after="0" w:line="360" w:lineRule="auto"/>
        <w:rPr>
          <w:rFonts w:ascii="Karla" w:hAnsi="Karla"/>
          <w:sz w:val="24"/>
          <w:szCs w:val="24"/>
        </w:rPr>
      </w:pPr>
      <w:r>
        <w:rPr>
          <w:rFonts w:ascii="Karla" w:hAnsi="Karla"/>
          <w:sz w:val="24"/>
          <w:szCs w:val="24"/>
        </w:rPr>
        <w:t>YACVic’s submission proposes</w:t>
      </w:r>
      <w:r w:rsidR="00D46620" w:rsidRPr="00802326">
        <w:rPr>
          <w:rFonts w:ascii="Karla" w:hAnsi="Karla"/>
          <w:sz w:val="24"/>
          <w:szCs w:val="24"/>
        </w:rPr>
        <w:t>:</w:t>
      </w:r>
    </w:p>
    <w:p w:rsidR="005C0CE9" w:rsidRPr="00F22FE0" w:rsidRDefault="005C0CE9" w:rsidP="00D46620">
      <w:pPr>
        <w:spacing w:after="0" w:line="360" w:lineRule="auto"/>
        <w:rPr>
          <w:rFonts w:ascii="Karla" w:hAnsi="Karla"/>
          <w:sz w:val="12"/>
          <w:szCs w:val="24"/>
        </w:rPr>
      </w:pPr>
    </w:p>
    <w:p w:rsidR="00E430C8" w:rsidRPr="00270B7B" w:rsidRDefault="00F22FE0" w:rsidP="00640DE1">
      <w:pPr>
        <w:pStyle w:val="ListParagraph"/>
        <w:numPr>
          <w:ilvl w:val="0"/>
          <w:numId w:val="7"/>
        </w:numPr>
        <w:spacing w:after="0" w:line="360" w:lineRule="auto"/>
        <w:rPr>
          <w:rFonts w:ascii="Karla" w:hAnsi="Karla"/>
          <w:sz w:val="24"/>
          <w:szCs w:val="24"/>
        </w:rPr>
      </w:pPr>
      <w:r>
        <w:rPr>
          <w:rFonts w:ascii="Karla" w:hAnsi="Karla"/>
          <w:sz w:val="24"/>
          <w:szCs w:val="24"/>
        </w:rPr>
        <w:t xml:space="preserve">Ensuring schools are adequately supported to strengthen the mental health of their students, including through partnerships with health and community services. </w:t>
      </w:r>
    </w:p>
    <w:p w:rsidR="00E430C8" w:rsidRPr="00270B7B" w:rsidRDefault="00E430C8" w:rsidP="00640DE1">
      <w:pPr>
        <w:pStyle w:val="ListParagraph"/>
        <w:numPr>
          <w:ilvl w:val="0"/>
          <w:numId w:val="7"/>
        </w:numPr>
        <w:spacing w:after="0" w:line="360" w:lineRule="auto"/>
        <w:rPr>
          <w:rFonts w:ascii="Karla" w:hAnsi="Karla"/>
          <w:sz w:val="24"/>
          <w:szCs w:val="24"/>
        </w:rPr>
      </w:pPr>
      <w:r w:rsidRPr="00270B7B">
        <w:rPr>
          <w:rFonts w:ascii="Karla" w:hAnsi="Karla"/>
          <w:sz w:val="24"/>
          <w:szCs w:val="24"/>
        </w:rPr>
        <w:t>Adequately resourcing the youth support sector to work in spaces of prevention and early intervention, and to connect young people to specialist help.</w:t>
      </w:r>
    </w:p>
    <w:p w:rsidR="00E430C8" w:rsidRPr="00270B7B" w:rsidRDefault="00E430C8" w:rsidP="00640DE1">
      <w:pPr>
        <w:pStyle w:val="ListParagraph"/>
        <w:numPr>
          <w:ilvl w:val="0"/>
          <w:numId w:val="7"/>
        </w:numPr>
        <w:spacing w:after="0" w:line="360" w:lineRule="auto"/>
        <w:rPr>
          <w:rFonts w:ascii="Karla" w:hAnsi="Karla"/>
          <w:sz w:val="24"/>
          <w:szCs w:val="24"/>
        </w:rPr>
      </w:pPr>
      <w:r w:rsidRPr="00270B7B">
        <w:rPr>
          <w:rFonts w:ascii="Karla" w:hAnsi="Karla"/>
          <w:sz w:val="24"/>
          <w:szCs w:val="24"/>
        </w:rPr>
        <w:t xml:space="preserve">Improving young </w:t>
      </w:r>
      <w:r w:rsidR="00F22FE0">
        <w:rPr>
          <w:rFonts w:ascii="Karla" w:hAnsi="Karla"/>
          <w:sz w:val="24"/>
          <w:szCs w:val="24"/>
        </w:rPr>
        <w:t>people’s mental health literacy and</w:t>
      </w:r>
      <w:r w:rsidRPr="00270B7B">
        <w:rPr>
          <w:rFonts w:ascii="Karla" w:hAnsi="Karla"/>
          <w:sz w:val="24"/>
          <w:szCs w:val="24"/>
        </w:rPr>
        <w:t xml:space="preserve"> strengthening their support networks of community and peers.</w:t>
      </w:r>
    </w:p>
    <w:p w:rsidR="00D46620" w:rsidRPr="00270B7B" w:rsidRDefault="008B7CB5" w:rsidP="00640DE1">
      <w:pPr>
        <w:pStyle w:val="ListParagraph"/>
        <w:numPr>
          <w:ilvl w:val="0"/>
          <w:numId w:val="7"/>
        </w:numPr>
        <w:spacing w:after="0" w:line="360" w:lineRule="auto"/>
        <w:rPr>
          <w:rFonts w:ascii="Karla" w:hAnsi="Karla"/>
          <w:sz w:val="24"/>
          <w:szCs w:val="24"/>
        </w:rPr>
      </w:pPr>
      <w:r w:rsidRPr="00270B7B">
        <w:rPr>
          <w:rFonts w:ascii="Karla" w:hAnsi="Karla"/>
          <w:sz w:val="24"/>
          <w:szCs w:val="24"/>
        </w:rPr>
        <w:t>Coordinating</w:t>
      </w:r>
      <w:r w:rsidR="00D46620" w:rsidRPr="00270B7B">
        <w:rPr>
          <w:rFonts w:ascii="Karla" w:hAnsi="Karla"/>
          <w:sz w:val="24"/>
          <w:szCs w:val="24"/>
        </w:rPr>
        <w:t xml:space="preserve"> mental health </w:t>
      </w:r>
      <w:r w:rsidRPr="00270B7B">
        <w:rPr>
          <w:rFonts w:ascii="Karla" w:hAnsi="Karla"/>
          <w:sz w:val="24"/>
          <w:szCs w:val="24"/>
        </w:rPr>
        <w:t>reform</w:t>
      </w:r>
      <w:r w:rsidR="00D46620" w:rsidRPr="00270B7B">
        <w:rPr>
          <w:rFonts w:ascii="Karla" w:hAnsi="Karla"/>
          <w:sz w:val="24"/>
          <w:szCs w:val="24"/>
        </w:rPr>
        <w:t xml:space="preserve"> </w:t>
      </w:r>
      <w:r w:rsidRPr="00270B7B">
        <w:rPr>
          <w:rFonts w:ascii="Karla" w:hAnsi="Karla"/>
          <w:sz w:val="24"/>
          <w:szCs w:val="24"/>
        </w:rPr>
        <w:t>with</w:t>
      </w:r>
      <w:r w:rsidR="00D46620" w:rsidRPr="00270B7B">
        <w:rPr>
          <w:rFonts w:ascii="Karla" w:hAnsi="Karla"/>
          <w:sz w:val="24"/>
          <w:szCs w:val="24"/>
        </w:rPr>
        <w:t xml:space="preserve"> other </w:t>
      </w:r>
      <w:r w:rsidR="00AA5F41" w:rsidRPr="00270B7B">
        <w:rPr>
          <w:rFonts w:ascii="Karla" w:hAnsi="Karla"/>
          <w:sz w:val="24"/>
          <w:szCs w:val="24"/>
        </w:rPr>
        <w:t xml:space="preserve">areas of policy development and </w:t>
      </w:r>
      <w:r w:rsidRPr="00270B7B">
        <w:rPr>
          <w:rFonts w:ascii="Karla" w:hAnsi="Karla"/>
          <w:sz w:val="24"/>
          <w:szCs w:val="24"/>
        </w:rPr>
        <w:t>planning</w:t>
      </w:r>
      <w:r w:rsidR="00D46620" w:rsidRPr="00270B7B">
        <w:rPr>
          <w:rFonts w:ascii="Karla" w:hAnsi="Karla"/>
          <w:sz w:val="24"/>
          <w:szCs w:val="24"/>
        </w:rPr>
        <w:t xml:space="preserve">, </w:t>
      </w:r>
      <w:r w:rsidR="002353BD">
        <w:rPr>
          <w:rFonts w:ascii="Karla" w:hAnsi="Karla"/>
          <w:sz w:val="24"/>
          <w:szCs w:val="24"/>
        </w:rPr>
        <w:t xml:space="preserve">including </w:t>
      </w:r>
      <w:r w:rsidR="00D46620" w:rsidRPr="00270B7B">
        <w:rPr>
          <w:rFonts w:ascii="Karla" w:hAnsi="Karla"/>
          <w:sz w:val="24"/>
          <w:szCs w:val="24"/>
        </w:rPr>
        <w:t>education, family violence, and vocational education and training.</w:t>
      </w:r>
    </w:p>
    <w:p w:rsidR="00E430C8" w:rsidRPr="00270B7B" w:rsidRDefault="00E430C8" w:rsidP="00640DE1">
      <w:pPr>
        <w:pStyle w:val="ListParagraph"/>
        <w:numPr>
          <w:ilvl w:val="0"/>
          <w:numId w:val="7"/>
        </w:numPr>
        <w:spacing w:after="0" w:line="360" w:lineRule="auto"/>
        <w:rPr>
          <w:rFonts w:ascii="Karla" w:hAnsi="Karla"/>
          <w:sz w:val="24"/>
          <w:szCs w:val="24"/>
        </w:rPr>
      </w:pPr>
      <w:r w:rsidRPr="00270B7B">
        <w:rPr>
          <w:rFonts w:ascii="Karla" w:hAnsi="Karla"/>
          <w:sz w:val="24"/>
          <w:szCs w:val="24"/>
        </w:rPr>
        <w:t xml:space="preserve">Ensuring all young people who need mental health services can access them and receive adequate, appropriate support. </w:t>
      </w:r>
    </w:p>
    <w:p w:rsidR="00F22FE0" w:rsidRDefault="00F22FE0" w:rsidP="00640DE1">
      <w:pPr>
        <w:pStyle w:val="ListParagraph"/>
        <w:numPr>
          <w:ilvl w:val="0"/>
          <w:numId w:val="7"/>
        </w:numPr>
        <w:spacing w:after="0" w:line="360" w:lineRule="auto"/>
        <w:rPr>
          <w:rFonts w:ascii="Karla" w:hAnsi="Karla"/>
          <w:sz w:val="24"/>
          <w:szCs w:val="24"/>
        </w:rPr>
      </w:pPr>
      <w:r>
        <w:rPr>
          <w:rFonts w:ascii="Karla" w:hAnsi="Karla"/>
          <w:sz w:val="24"/>
          <w:szCs w:val="24"/>
        </w:rPr>
        <w:t>Learning from the challenges of the Barwon NDIS pilot and the problematic recommissioning of mental health services.</w:t>
      </w:r>
    </w:p>
    <w:p w:rsidR="00D46620" w:rsidRPr="00270B7B" w:rsidRDefault="00D46620" w:rsidP="00640DE1">
      <w:pPr>
        <w:pStyle w:val="ListParagraph"/>
        <w:numPr>
          <w:ilvl w:val="0"/>
          <w:numId w:val="7"/>
        </w:numPr>
        <w:spacing w:after="0" w:line="360" w:lineRule="auto"/>
        <w:rPr>
          <w:rFonts w:ascii="Karla" w:hAnsi="Karla"/>
          <w:sz w:val="24"/>
          <w:szCs w:val="24"/>
        </w:rPr>
      </w:pPr>
      <w:r w:rsidRPr="00270B7B">
        <w:rPr>
          <w:rFonts w:ascii="Karla" w:hAnsi="Karla"/>
          <w:sz w:val="24"/>
          <w:szCs w:val="24"/>
        </w:rPr>
        <w:t>Ensuring young people can access online supports which are accurate</w:t>
      </w:r>
      <w:r w:rsidR="002353BD">
        <w:rPr>
          <w:rFonts w:ascii="Karla" w:hAnsi="Karla"/>
          <w:sz w:val="24"/>
          <w:szCs w:val="24"/>
        </w:rPr>
        <w:t xml:space="preserve"> and</w:t>
      </w:r>
      <w:r w:rsidRPr="00270B7B">
        <w:rPr>
          <w:rFonts w:ascii="Karla" w:hAnsi="Karla"/>
          <w:sz w:val="24"/>
          <w:szCs w:val="24"/>
        </w:rPr>
        <w:t xml:space="preserve"> age appropriate, and </w:t>
      </w:r>
      <w:r w:rsidR="00AA5F41" w:rsidRPr="00270B7B">
        <w:rPr>
          <w:rFonts w:ascii="Karla" w:hAnsi="Karla"/>
          <w:sz w:val="24"/>
          <w:szCs w:val="24"/>
        </w:rPr>
        <w:t xml:space="preserve">which </w:t>
      </w:r>
      <w:r w:rsidRPr="00270B7B">
        <w:rPr>
          <w:rFonts w:ascii="Karla" w:hAnsi="Karla"/>
          <w:sz w:val="24"/>
          <w:szCs w:val="24"/>
        </w:rPr>
        <w:t xml:space="preserve">enhance their access to </w:t>
      </w:r>
      <w:r w:rsidR="00AA5F41" w:rsidRPr="00270B7B">
        <w:rPr>
          <w:rFonts w:ascii="Karla" w:hAnsi="Karla"/>
          <w:sz w:val="24"/>
          <w:szCs w:val="24"/>
        </w:rPr>
        <w:t>offline</w:t>
      </w:r>
      <w:r w:rsidRPr="00270B7B">
        <w:rPr>
          <w:rFonts w:ascii="Karla" w:hAnsi="Karla"/>
          <w:sz w:val="24"/>
          <w:szCs w:val="24"/>
        </w:rPr>
        <w:t xml:space="preserve"> supports. </w:t>
      </w:r>
    </w:p>
    <w:p w:rsidR="002B3AAD" w:rsidRPr="008B7CB5" w:rsidRDefault="002B3AAD" w:rsidP="008B7CB5">
      <w:pPr>
        <w:spacing w:after="0" w:line="360" w:lineRule="auto"/>
        <w:rPr>
          <w:rFonts w:ascii="Karla" w:hAnsi="Karla"/>
          <w:b/>
          <w:sz w:val="24"/>
          <w:szCs w:val="24"/>
        </w:rPr>
      </w:pPr>
      <w:r w:rsidRPr="008B7CB5">
        <w:rPr>
          <w:rFonts w:ascii="Karla" w:hAnsi="Karla"/>
          <w:b/>
          <w:sz w:val="24"/>
          <w:szCs w:val="24"/>
        </w:rPr>
        <w:lastRenderedPageBreak/>
        <w:t>Which young people?</w:t>
      </w:r>
    </w:p>
    <w:p w:rsidR="001C3194" w:rsidRPr="00C70C10" w:rsidRDefault="001C3194" w:rsidP="008B7CB5">
      <w:pPr>
        <w:spacing w:after="0" w:line="360" w:lineRule="auto"/>
        <w:rPr>
          <w:rFonts w:ascii="Karla" w:hAnsi="Karla"/>
          <w:szCs w:val="24"/>
        </w:rPr>
      </w:pPr>
    </w:p>
    <w:p w:rsidR="00BA4484" w:rsidRDefault="00BA4484" w:rsidP="00BA4484">
      <w:pPr>
        <w:spacing w:after="0" w:line="360" w:lineRule="auto"/>
        <w:rPr>
          <w:rFonts w:ascii="Karla" w:hAnsi="Karla"/>
          <w:sz w:val="24"/>
          <w:szCs w:val="24"/>
        </w:rPr>
      </w:pPr>
      <w:r>
        <w:rPr>
          <w:rFonts w:ascii="Karla" w:hAnsi="Karla"/>
          <w:sz w:val="24"/>
          <w:szCs w:val="24"/>
        </w:rPr>
        <w:t xml:space="preserve">All young people must have access to factors which protect their mental health, and to mental health interventions which are inclusive and flexible enough to meet their needs. </w:t>
      </w:r>
    </w:p>
    <w:p w:rsidR="00BA4484" w:rsidRPr="004F4284" w:rsidRDefault="00BA4484" w:rsidP="008B7CB5">
      <w:pPr>
        <w:spacing w:after="0" w:line="360" w:lineRule="auto"/>
        <w:rPr>
          <w:rFonts w:ascii="Karla" w:hAnsi="Karla"/>
          <w:sz w:val="20"/>
          <w:szCs w:val="24"/>
        </w:rPr>
      </w:pPr>
    </w:p>
    <w:p w:rsidR="00270B7B" w:rsidRDefault="008F61DE" w:rsidP="008B7CB5">
      <w:pPr>
        <w:spacing w:after="0" w:line="360" w:lineRule="auto"/>
        <w:rPr>
          <w:rFonts w:ascii="Karla" w:hAnsi="Karla"/>
          <w:sz w:val="24"/>
          <w:szCs w:val="24"/>
        </w:rPr>
      </w:pPr>
      <w:r>
        <w:rPr>
          <w:rFonts w:ascii="Karla" w:hAnsi="Karla"/>
          <w:sz w:val="24"/>
          <w:szCs w:val="24"/>
        </w:rPr>
        <w:t xml:space="preserve">YACVic welcomes the discussion paper’s language of universal </w:t>
      </w:r>
      <w:r w:rsidR="007E5E8A" w:rsidRPr="008B7CB5">
        <w:rPr>
          <w:rFonts w:ascii="Karla" w:hAnsi="Karla"/>
          <w:sz w:val="24"/>
          <w:szCs w:val="24"/>
        </w:rPr>
        <w:t>actions to support the optimal mental health of the whole community</w:t>
      </w:r>
      <w:r w:rsidR="00270B7B">
        <w:rPr>
          <w:rFonts w:ascii="Karla" w:hAnsi="Karla"/>
          <w:sz w:val="24"/>
          <w:szCs w:val="24"/>
        </w:rPr>
        <w:t xml:space="preserve">. </w:t>
      </w:r>
      <w:r>
        <w:rPr>
          <w:rFonts w:ascii="Karla" w:hAnsi="Karla"/>
          <w:sz w:val="24"/>
          <w:szCs w:val="24"/>
        </w:rPr>
        <w:t>We would point</w:t>
      </w:r>
      <w:r w:rsidR="00270B7B">
        <w:rPr>
          <w:rFonts w:ascii="Karla" w:hAnsi="Karla"/>
          <w:sz w:val="24"/>
          <w:szCs w:val="24"/>
        </w:rPr>
        <w:t xml:space="preserve"> to schools and generalist youth services (</w:t>
      </w:r>
      <w:r w:rsidR="00915B50">
        <w:rPr>
          <w:rFonts w:ascii="Karla" w:hAnsi="Karla"/>
          <w:sz w:val="24"/>
          <w:szCs w:val="24"/>
        </w:rPr>
        <w:t>e.g.</w:t>
      </w:r>
      <w:r w:rsidR="00270B7B">
        <w:rPr>
          <w:rFonts w:ascii="Karla" w:hAnsi="Karla"/>
          <w:sz w:val="24"/>
          <w:szCs w:val="24"/>
        </w:rPr>
        <w:t xml:space="preserve"> in local government) as sites where large populations of young people can be reached in an environment of ‘wellness’ rather than ‘illness’. </w:t>
      </w:r>
    </w:p>
    <w:p w:rsidR="00270B7B" w:rsidRPr="004F4284" w:rsidRDefault="00270B7B" w:rsidP="008B7CB5">
      <w:pPr>
        <w:spacing w:after="0" w:line="360" w:lineRule="auto"/>
        <w:rPr>
          <w:rFonts w:ascii="Karla" w:hAnsi="Karla"/>
          <w:sz w:val="20"/>
          <w:szCs w:val="24"/>
        </w:rPr>
      </w:pPr>
    </w:p>
    <w:p w:rsidR="007E5E8A" w:rsidRDefault="00270B7B" w:rsidP="008B7CB5">
      <w:pPr>
        <w:spacing w:after="0" w:line="360" w:lineRule="auto"/>
        <w:rPr>
          <w:rFonts w:ascii="Karla" w:hAnsi="Karla"/>
          <w:sz w:val="24"/>
          <w:szCs w:val="24"/>
        </w:rPr>
      </w:pPr>
      <w:r>
        <w:rPr>
          <w:rFonts w:ascii="Karla" w:hAnsi="Karla"/>
          <w:sz w:val="24"/>
          <w:szCs w:val="24"/>
        </w:rPr>
        <w:t xml:space="preserve">At the same time, the technical paper </w:t>
      </w:r>
      <w:r w:rsidR="00FC4549">
        <w:rPr>
          <w:rFonts w:ascii="Karla" w:hAnsi="Karla"/>
          <w:sz w:val="24"/>
          <w:szCs w:val="24"/>
        </w:rPr>
        <w:t xml:space="preserve">identifies ‘priority groups’ of young people, who </w:t>
      </w:r>
      <w:r>
        <w:rPr>
          <w:rFonts w:ascii="Karla" w:hAnsi="Karla"/>
          <w:sz w:val="24"/>
          <w:szCs w:val="24"/>
        </w:rPr>
        <w:t xml:space="preserve">face higher than average risks of </w:t>
      </w:r>
      <w:r w:rsidR="007E5E8A" w:rsidRPr="008B7CB5">
        <w:rPr>
          <w:rFonts w:ascii="Karla" w:hAnsi="Karla"/>
          <w:sz w:val="24"/>
          <w:szCs w:val="24"/>
        </w:rPr>
        <w:t>poor mental health</w:t>
      </w:r>
      <w:r w:rsidR="00AE36B4">
        <w:rPr>
          <w:rFonts w:ascii="Karla" w:hAnsi="Karla"/>
          <w:sz w:val="24"/>
          <w:szCs w:val="24"/>
        </w:rPr>
        <w:t>, due to disadvantage, discrimination and distress</w:t>
      </w:r>
      <w:r w:rsidR="007E5E8A" w:rsidRPr="008B7CB5">
        <w:rPr>
          <w:rFonts w:ascii="Karla" w:hAnsi="Karla"/>
          <w:sz w:val="24"/>
          <w:szCs w:val="24"/>
        </w:rPr>
        <w:t xml:space="preserve">: </w:t>
      </w:r>
    </w:p>
    <w:p w:rsidR="00FC4549" w:rsidRPr="004F4284" w:rsidRDefault="00FC4549" w:rsidP="008B7CB5">
      <w:pPr>
        <w:spacing w:after="0" w:line="360" w:lineRule="auto"/>
        <w:rPr>
          <w:rFonts w:ascii="Karla" w:hAnsi="Karla"/>
          <w:sz w:val="18"/>
          <w:szCs w:val="24"/>
        </w:rPr>
      </w:pP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 xml:space="preserve">Young people who are homeless </w:t>
      </w: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 xml:space="preserve">Young people in </w:t>
      </w:r>
      <w:r w:rsidR="005552EC">
        <w:rPr>
          <w:rFonts w:ascii="Karla" w:hAnsi="Karla"/>
          <w:sz w:val="24"/>
          <w:szCs w:val="24"/>
        </w:rPr>
        <w:t>the child protection service system</w:t>
      </w:r>
      <w:r w:rsidRPr="008B7CB5">
        <w:rPr>
          <w:rFonts w:ascii="Karla" w:hAnsi="Karla"/>
          <w:sz w:val="24"/>
          <w:szCs w:val="24"/>
        </w:rPr>
        <w:t xml:space="preserve"> </w:t>
      </w: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 xml:space="preserve">Young people with a coexisting disability </w:t>
      </w: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 xml:space="preserve">Young people with a coexisting alcohol or other drug problem </w:t>
      </w: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 xml:space="preserve">Aboriginal </w:t>
      </w:r>
      <w:r w:rsidR="00804877">
        <w:rPr>
          <w:rFonts w:ascii="Karla" w:hAnsi="Karla"/>
          <w:sz w:val="24"/>
          <w:szCs w:val="24"/>
        </w:rPr>
        <w:t xml:space="preserve">and Torres Strait Islander </w:t>
      </w:r>
      <w:r w:rsidRPr="008B7CB5">
        <w:rPr>
          <w:rFonts w:ascii="Karla" w:hAnsi="Karla"/>
          <w:sz w:val="24"/>
          <w:szCs w:val="24"/>
        </w:rPr>
        <w:t xml:space="preserve">young people </w:t>
      </w: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 xml:space="preserve">Young people who are </w:t>
      </w:r>
      <w:r w:rsidR="00804877">
        <w:rPr>
          <w:rFonts w:ascii="Karla" w:hAnsi="Karla"/>
          <w:sz w:val="24"/>
          <w:szCs w:val="24"/>
        </w:rPr>
        <w:t>gay, lesbian, bisexual, transgender or intersex</w:t>
      </w: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Young people who have experienced trauma through refugee experiences</w:t>
      </w:r>
    </w:p>
    <w:p w:rsidR="007E5E8A" w:rsidRPr="008B7CB5" w:rsidRDefault="007E5E8A" w:rsidP="008B7CB5">
      <w:pPr>
        <w:pStyle w:val="ListParagraph"/>
        <w:numPr>
          <w:ilvl w:val="0"/>
          <w:numId w:val="1"/>
        </w:numPr>
        <w:spacing w:after="0" w:line="360" w:lineRule="auto"/>
        <w:rPr>
          <w:rFonts w:ascii="Karla" w:hAnsi="Karla"/>
          <w:sz w:val="24"/>
          <w:szCs w:val="24"/>
        </w:rPr>
      </w:pPr>
      <w:r w:rsidRPr="008B7CB5">
        <w:rPr>
          <w:rFonts w:ascii="Karla" w:hAnsi="Karla"/>
          <w:sz w:val="24"/>
          <w:szCs w:val="24"/>
        </w:rPr>
        <w:t>Young people who</w:t>
      </w:r>
      <w:r w:rsidR="005552EC">
        <w:rPr>
          <w:rFonts w:ascii="Karla" w:hAnsi="Karla"/>
          <w:sz w:val="24"/>
          <w:szCs w:val="24"/>
        </w:rPr>
        <w:t xml:space="preserve">se parents have </w:t>
      </w:r>
      <w:r w:rsidR="00270B7B">
        <w:rPr>
          <w:rFonts w:ascii="Karla" w:hAnsi="Karla"/>
          <w:sz w:val="24"/>
          <w:szCs w:val="24"/>
        </w:rPr>
        <w:t xml:space="preserve">a </w:t>
      </w:r>
      <w:r w:rsidR="005552EC">
        <w:rPr>
          <w:rFonts w:ascii="Karla" w:hAnsi="Karla"/>
          <w:sz w:val="24"/>
          <w:szCs w:val="24"/>
        </w:rPr>
        <w:t>mental illness</w:t>
      </w:r>
    </w:p>
    <w:p w:rsidR="007E5E8A" w:rsidRPr="004F4284" w:rsidRDefault="007E5E8A" w:rsidP="008B7CB5">
      <w:pPr>
        <w:spacing w:after="0" w:line="360" w:lineRule="auto"/>
        <w:rPr>
          <w:rFonts w:ascii="Karla" w:hAnsi="Karla"/>
          <w:sz w:val="20"/>
          <w:szCs w:val="24"/>
        </w:rPr>
      </w:pPr>
    </w:p>
    <w:p w:rsidR="004F4284" w:rsidRDefault="007E5E8A" w:rsidP="004F4284">
      <w:pPr>
        <w:spacing w:after="0" w:line="360" w:lineRule="auto"/>
        <w:rPr>
          <w:rFonts w:ascii="Karla" w:hAnsi="Karla" w:cs="Arial"/>
          <w:sz w:val="24"/>
          <w:szCs w:val="24"/>
        </w:rPr>
      </w:pPr>
      <w:r w:rsidRPr="008B7CB5">
        <w:rPr>
          <w:rFonts w:ascii="Karla" w:hAnsi="Karla"/>
          <w:sz w:val="24"/>
          <w:szCs w:val="24"/>
        </w:rPr>
        <w:t xml:space="preserve">YACVic </w:t>
      </w:r>
      <w:r w:rsidR="008F61DE">
        <w:rPr>
          <w:rFonts w:ascii="Karla" w:hAnsi="Karla"/>
          <w:sz w:val="24"/>
          <w:szCs w:val="24"/>
        </w:rPr>
        <w:t>welcomes a focus on the wellbeing of these young people.</w:t>
      </w:r>
      <w:r w:rsidR="00F22FE0">
        <w:rPr>
          <w:rFonts w:ascii="Karla" w:hAnsi="Karla"/>
          <w:sz w:val="24"/>
          <w:szCs w:val="24"/>
        </w:rPr>
        <w:t xml:space="preserve"> Initial a</w:t>
      </w:r>
      <w:r w:rsidR="00C70C10">
        <w:rPr>
          <w:rFonts w:ascii="Karla" w:hAnsi="Karla"/>
          <w:sz w:val="24"/>
          <w:szCs w:val="24"/>
        </w:rPr>
        <w:t>pproaches</w:t>
      </w:r>
      <w:r w:rsidR="004F4284">
        <w:rPr>
          <w:rFonts w:ascii="Karla" w:hAnsi="Karla"/>
          <w:sz w:val="24"/>
          <w:szCs w:val="24"/>
        </w:rPr>
        <w:t xml:space="preserve"> might </w:t>
      </w:r>
      <w:r w:rsidR="00C70C10">
        <w:rPr>
          <w:rFonts w:ascii="Karla" w:hAnsi="Karla"/>
          <w:sz w:val="24"/>
          <w:szCs w:val="24"/>
        </w:rPr>
        <w:t>include</w:t>
      </w:r>
      <w:r w:rsidR="004F4284">
        <w:rPr>
          <w:rFonts w:ascii="Karla" w:hAnsi="Karla"/>
          <w:sz w:val="24"/>
          <w:szCs w:val="24"/>
        </w:rPr>
        <w:t xml:space="preserve"> strengthening the requirements for health services to work competently and respectfully with young people of all genders and </w:t>
      </w:r>
      <w:r w:rsidR="004F4284" w:rsidRPr="004F4284">
        <w:rPr>
          <w:rFonts w:ascii="Karla" w:hAnsi="Karla"/>
          <w:sz w:val="24"/>
          <w:szCs w:val="24"/>
        </w:rPr>
        <w:t>sexualities</w:t>
      </w:r>
      <w:r w:rsidR="004F4284">
        <w:rPr>
          <w:rFonts w:ascii="Karla" w:hAnsi="Karla"/>
          <w:sz w:val="24"/>
          <w:szCs w:val="24"/>
        </w:rPr>
        <w:t>; b</w:t>
      </w:r>
      <w:r w:rsidR="004F4284">
        <w:rPr>
          <w:rFonts w:ascii="Karla" w:hAnsi="Karla" w:cs="Arial"/>
          <w:sz w:val="24"/>
          <w:szCs w:val="24"/>
        </w:rPr>
        <w:t xml:space="preserve">uilding the cultural competence of all </w:t>
      </w:r>
      <w:r w:rsidR="00C70C10">
        <w:rPr>
          <w:rFonts w:ascii="Karla" w:hAnsi="Karla" w:cs="Arial"/>
          <w:sz w:val="24"/>
          <w:szCs w:val="24"/>
        </w:rPr>
        <w:t xml:space="preserve">health </w:t>
      </w:r>
      <w:r w:rsidR="004F4284">
        <w:rPr>
          <w:rFonts w:ascii="Karla" w:hAnsi="Karla" w:cs="Arial"/>
          <w:sz w:val="24"/>
          <w:szCs w:val="24"/>
        </w:rPr>
        <w:t>services; developing culturally appropriate</w:t>
      </w:r>
      <w:r w:rsidR="00C70C10">
        <w:rPr>
          <w:rFonts w:ascii="Karla" w:hAnsi="Karla" w:cs="Arial"/>
          <w:sz w:val="24"/>
          <w:szCs w:val="24"/>
        </w:rPr>
        <w:t>, community-led</w:t>
      </w:r>
      <w:r w:rsidR="004F4284">
        <w:rPr>
          <w:rFonts w:ascii="Karla" w:hAnsi="Karla" w:cs="Arial"/>
          <w:sz w:val="24"/>
          <w:szCs w:val="24"/>
        </w:rPr>
        <w:t xml:space="preserve"> mental health promotion</w:t>
      </w:r>
      <w:r w:rsidR="00C70C10">
        <w:rPr>
          <w:rFonts w:ascii="Karla" w:hAnsi="Karla" w:cs="Arial"/>
          <w:sz w:val="24"/>
          <w:szCs w:val="24"/>
        </w:rPr>
        <w:t xml:space="preserve"> initiatives in </w:t>
      </w:r>
      <w:r w:rsidR="004F4284">
        <w:rPr>
          <w:rFonts w:ascii="Karla" w:hAnsi="Karla" w:cs="Arial"/>
          <w:sz w:val="24"/>
          <w:szCs w:val="24"/>
        </w:rPr>
        <w:t>different multicultural communities; and building the capacity of Aboriginal</w:t>
      </w:r>
      <w:r w:rsidR="00F22FE0">
        <w:rPr>
          <w:rFonts w:ascii="Karla" w:hAnsi="Karla" w:cs="Arial"/>
          <w:sz w:val="24"/>
          <w:szCs w:val="24"/>
        </w:rPr>
        <w:t>-controlled community health services</w:t>
      </w:r>
      <w:r w:rsidR="004F4284">
        <w:rPr>
          <w:rFonts w:ascii="Karla" w:hAnsi="Karla" w:cs="Arial"/>
          <w:sz w:val="24"/>
          <w:szCs w:val="24"/>
        </w:rPr>
        <w:t xml:space="preserve"> to work in the </w:t>
      </w:r>
      <w:r w:rsidR="00F22FE0">
        <w:rPr>
          <w:rFonts w:ascii="Karla" w:hAnsi="Karla" w:cs="Arial"/>
          <w:sz w:val="24"/>
          <w:szCs w:val="24"/>
        </w:rPr>
        <w:t>urgent</w:t>
      </w:r>
      <w:r w:rsidR="004F4284">
        <w:rPr>
          <w:rFonts w:ascii="Karla" w:hAnsi="Karla" w:cs="Arial"/>
          <w:sz w:val="24"/>
          <w:szCs w:val="24"/>
        </w:rPr>
        <w:t xml:space="preserve"> area of youth mental health and suicide prevention. </w:t>
      </w:r>
    </w:p>
    <w:p w:rsidR="00C70C10" w:rsidRPr="00C70C10" w:rsidRDefault="00C70C10" w:rsidP="004F4284">
      <w:pPr>
        <w:spacing w:after="0" w:line="360" w:lineRule="auto"/>
        <w:rPr>
          <w:b/>
          <w:sz w:val="20"/>
          <w:szCs w:val="24"/>
        </w:rPr>
      </w:pPr>
    </w:p>
    <w:p w:rsidR="00915B50" w:rsidRDefault="00915B50" w:rsidP="008B7CB5">
      <w:pPr>
        <w:spacing w:after="0" w:line="360" w:lineRule="auto"/>
        <w:rPr>
          <w:rFonts w:ascii="Karla" w:hAnsi="Karla"/>
          <w:sz w:val="24"/>
          <w:szCs w:val="24"/>
        </w:rPr>
      </w:pPr>
      <w:r>
        <w:rPr>
          <w:rFonts w:ascii="Karla" w:hAnsi="Karla"/>
          <w:sz w:val="24"/>
          <w:szCs w:val="24"/>
        </w:rPr>
        <w:t xml:space="preserve">However, </w:t>
      </w:r>
      <w:r w:rsidR="00C70C10">
        <w:rPr>
          <w:rFonts w:ascii="Karla" w:hAnsi="Karla"/>
          <w:sz w:val="24"/>
          <w:szCs w:val="24"/>
        </w:rPr>
        <w:t xml:space="preserve">at the same time, </w:t>
      </w:r>
      <w:r>
        <w:rPr>
          <w:rFonts w:ascii="Karla" w:hAnsi="Karla"/>
          <w:sz w:val="24"/>
          <w:szCs w:val="24"/>
        </w:rPr>
        <w:t>we would caution</w:t>
      </w:r>
      <w:r w:rsidR="004F0089">
        <w:rPr>
          <w:rFonts w:ascii="Karla" w:hAnsi="Karla"/>
          <w:sz w:val="24"/>
          <w:szCs w:val="24"/>
        </w:rPr>
        <w:t xml:space="preserve"> against any narrow</w:t>
      </w:r>
      <w:r w:rsidR="00C70C10">
        <w:rPr>
          <w:rFonts w:ascii="Karla" w:hAnsi="Karla"/>
          <w:sz w:val="24"/>
          <w:szCs w:val="24"/>
        </w:rPr>
        <w:t>,</w:t>
      </w:r>
      <w:r w:rsidR="004F0089">
        <w:rPr>
          <w:rFonts w:ascii="Karla" w:hAnsi="Karla"/>
          <w:sz w:val="24"/>
          <w:szCs w:val="24"/>
        </w:rPr>
        <w:t xml:space="preserve"> </w:t>
      </w:r>
      <w:r>
        <w:rPr>
          <w:rFonts w:ascii="Karla" w:hAnsi="Karla"/>
          <w:sz w:val="24"/>
          <w:szCs w:val="24"/>
        </w:rPr>
        <w:t>proscriptive</w:t>
      </w:r>
      <w:r w:rsidR="004F0089">
        <w:rPr>
          <w:rFonts w:ascii="Karla" w:hAnsi="Karla"/>
          <w:sz w:val="24"/>
          <w:szCs w:val="24"/>
        </w:rPr>
        <w:t xml:space="preserve"> approach. </w:t>
      </w:r>
      <w:r w:rsidR="008F61DE">
        <w:rPr>
          <w:rFonts w:ascii="Karla" w:hAnsi="Karla"/>
          <w:sz w:val="24"/>
          <w:szCs w:val="24"/>
        </w:rPr>
        <w:t xml:space="preserve"> Young people’s identities and needs can be complex</w:t>
      </w:r>
      <w:r w:rsidR="00FC4549">
        <w:rPr>
          <w:rFonts w:ascii="Karla" w:hAnsi="Karla"/>
          <w:sz w:val="24"/>
          <w:szCs w:val="24"/>
        </w:rPr>
        <w:t>, a</w:t>
      </w:r>
      <w:r w:rsidR="008F61DE">
        <w:rPr>
          <w:rFonts w:ascii="Karla" w:hAnsi="Karla"/>
          <w:sz w:val="24"/>
          <w:szCs w:val="24"/>
        </w:rPr>
        <w:t xml:space="preserve">nd while targeted </w:t>
      </w:r>
      <w:r w:rsidR="008F61DE">
        <w:rPr>
          <w:rFonts w:ascii="Karla" w:hAnsi="Karla"/>
          <w:sz w:val="24"/>
          <w:szCs w:val="24"/>
        </w:rPr>
        <w:lastRenderedPageBreak/>
        <w:t>interventions can be useful, it is also important to ensure that universal interventions</w:t>
      </w:r>
      <w:r w:rsidR="002353BD">
        <w:rPr>
          <w:rFonts w:ascii="Karla" w:hAnsi="Karla"/>
          <w:sz w:val="24"/>
          <w:szCs w:val="24"/>
        </w:rPr>
        <w:t xml:space="preserve"> and generalist services</w:t>
      </w:r>
      <w:r w:rsidR="008F61DE">
        <w:rPr>
          <w:rFonts w:ascii="Karla" w:hAnsi="Karla"/>
          <w:sz w:val="24"/>
          <w:szCs w:val="24"/>
        </w:rPr>
        <w:t xml:space="preserve"> are inclusive of </w:t>
      </w:r>
      <w:r w:rsidR="002353BD">
        <w:rPr>
          <w:rFonts w:ascii="Karla" w:hAnsi="Karla"/>
          <w:sz w:val="24"/>
          <w:szCs w:val="24"/>
        </w:rPr>
        <w:t xml:space="preserve">all young people, including </w:t>
      </w:r>
      <w:r w:rsidR="008F61DE">
        <w:rPr>
          <w:rFonts w:ascii="Karla" w:hAnsi="Karla"/>
          <w:sz w:val="24"/>
          <w:szCs w:val="24"/>
        </w:rPr>
        <w:t xml:space="preserve">the above groups. </w:t>
      </w:r>
    </w:p>
    <w:p w:rsidR="00915B50" w:rsidRPr="00C70C10" w:rsidRDefault="00915B50" w:rsidP="008B7CB5">
      <w:pPr>
        <w:spacing w:after="0" w:line="360" w:lineRule="auto"/>
        <w:rPr>
          <w:rFonts w:ascii="Karla" w:hAnsi="Karla"/>
          <w:sz w:val="20"/>
          <w:szCs w:val="24"/>
        </w:rPr>
      </w:pPr>
    </w:p>
    <w:p w:rsidR="00915B50" w:rsidRDefault="004F0089" w:rsidP="008B7CB5">
      <w:pPr>
        <w:spacing w:after="0" w:line="360" w:lineRule="auto"/>
        <w:rPr>
          <w:rFonts w:ascii="Karla" w:hAnsi="Karla"/>
          <w:sz w:val="24"/>
          <w:szCs w:val="24"/>
        </w:rPr>
      </w:pPr>
      <w:r>
        <w:rPr>
          <w:rFonts w:ascii="Karla" w:hAnsi="Karla"/>
          <w:sz w:val="24"/>
          <w:szCs w:val="24"/>
        </w:rPr>
        <w:t xml:space="preserve">Here, it is useful to refer </w:t>
      </w:r>
      <w:r w:rsidR="00206088">
        <w:rPr>
          <w:rFonts w:ascii="Karla" w:hAnsi="Karla"/>
          <w:sz w:val="24"/>
          <w:szCs w:val="24"/>
        </w:rPr>
        <w:t xml:space="preserve">to </w:t>
      </w:r>
      <w:r>
        <w:rPr>
          <w:rFonts w:ascii="Karla" w:hAnsi="Karla"/>
          <w:sz w:val="24"/>
          <w:szCs w:val="24"/>
        </w:rPr>
        <w:t xml:space="preserve">the </w:t>
      </w:r>
      <w:r>
        <w:rPr>
          <w:rFonts w:ascii="Karla" w:hAnsi="Karla"/>
          <w:i/>
          <w:sz w:val="24"/>
          <w:szCs w:val="24"/>
        </w:rPr>
        <w:t xml:space="preserve">Code of Ethical Practice </w:t>
      </w:r>
      <w:r>
        <w:rPr>
          <w:rFonts w:ascii="Karla" w:hAnsi="Karla"/>
          <w:sz w:val="24"/>
          <w:szCs w:val="24"/>
        </w:rPr>
        <w:t>for the Victorian youth sector</w:t>
      </w:r>
      <w:r w:rsidR="002353BD">
        <w:rPr>
          <w:rFonts w:ascii="Karla" w:hAnsi="Karla"/>
          <w:sz w:val="24"/>
          <w:szCs w:val="24"/>
        </w:rPr>
        <w:t>, which urges services working with young people to</w:t>
      </w:r>
      <w:r w:rsidR="00915B50">
        <w:rPr>
          <w:rFonts w:ascii="Karla" w:hAnsi="Karla"/>
          <w:sz w:val="24"/>
          <w:szCs w:val="24"/>
        </w:rPr>
        <w:t>:</w:t>
      </w:r>
    </w:p>
    <w:p w:rsidR="00206088" w:rsidRPr="00C70C10" w:rsidRDefault="00206088" w:rsidP="008B7CB5">
      <w:pPr>
        <w:spacing w:after="0" w:line="360" w:lineRule="auto"/>
        <w:rPr>
          <w:rFonts w:ascii="Karla" w:hAnsi="Karla"/>
          <w:sz w:val="16"/>
          <w:szCs w:val="24"/>
        </w:rPr>
      </w:pPr>
    </w:p>
    <w:p w:rsidR="00915B50" w:rsidRDefault="00915B50" w:rsidP="00915B50">
      <w:pPr>
        <w:pStyle w:val="ListParagraph"/>
        <w:numPr>
          <w:ilvl w:val="0"/>
          <w:numId w:val="1"/>
        </w:numPr>
        <w:spacing w:after="0" w:line="360" w:lineRule="auto"/>
        <w:rPr>
          <w:rFonts w:ascii="Karla" w:hAnsi="Karla"/>
          <w:sz w:val="24"/>
          <w:szCs w:val="24"/>
        </w:rPr>
      </w:pPr>
      <w:r>
        <w:rPr>
          <w:rFonts w:ascii="Karla" w:hAnsi="Karla"/>
          <w:sz w:val="24"/>
          <w:szCs w:val="24"/>
        </w:rPr>
        <w:t>R</w:t>
      </w:r>
      <w:r w:rsidR="004F0089" w:rsidRPr="00915B50">
        <w:rPr>
          <w:rFonts w:ascii="Karla" w:hAnsi="Karla"/>
          <w:sz w:val="24"/>
          <w:szCs w:val="24"/>
        </w:rPr>
        <w:t>ecognis</w:t>
      </w:r>
      <w:r w:rsidR="002353BD">
        <w:rPr>
          <w:rFonts w:ascii="Karla" w:hAnsi="Karla"/>
          <w:sz w:val="24"/>
          <w:szCs w:val="24"/>
        </w:rPr>
        <w:t>e</w:t>
      </w:r>
      <w:r w:rsidR="004F0089" w:rsidRPr="00915B50">
        <w:rPr>
          <w:rFonts w:ascii="Karla" w:hAnsi="Karla"/>
          <w:sz w:val="24"/>
          <w:szCs w:val="24"/>
        </w:rPr>
        <w:t xml:space="preserve"> the impact of </w:t>
      </w:r>
      <w:r w:rsidRPr="00915B50">
        <w:rPr>
          <w:rFonts w:ascii="Karla" w:hAnsi="Karla"/>
          <w:sz w:val="24"/>
          <w:szCs w:val="24"/>
        </w:rPr>
        <w:t>oppression, racism and other social forces on young people</w:t>
      </w:r>
    </w:p>
    <w:p w:rsidR="00915B50" w:rsidRDefault="00915B50" w:rsidP="00915B50">
      <w:pPr>
        <w:pStyle w:val="ListParagraph"/>
        <w:numPr>
          <w:ilvl w:val="0"/>
          <w:numId w:val="1"/>
        </w:numPr>
        <w:spacing w:after="0" w:line="360" w:lineRule="auto"/>
        <w:rPr>
          <w:rFonts w:ascii="Karla" w:hAnsi="Karla"/>
          <w:sz w:val="24"/>
          <w:szCs w:val="24"/>
        </w:rPr>
      </w:pPr>
      <w:r>
        <w:rPr>
          <w:rFonts w:ascii="Karla" w:hAnsi="Karla"/>
          <w:sz w:val="24"/>
          <w:szCs w:val="24"/>
        </w:rPr>
        <w:t>Promot</w:t>
      </w:r>
      <w:r w:rsidR="002353BD">
        <w:rPr>
          <w:rFonts w:ascii="Karla" w:hAnsi="Karla"/>
          <w:sz w:val="24"/>
          <w:szCs w:val="24"/>
        </w:rPr>
        <w:t>e</w:t>
      </w:r>
      <w:r>
        <w:rPr>
          <w:rFonts w:ascii="Karla" w:hAnsi="Karla"/>
          <w:sz w:val="24"/>
          <w:szCs w:val="24"/>
        </w:rPr>
        <w:t xml:space="preserve"> equality of opportunity and</w:t>
      </w:r>
      <w:r w:rsidRPr="00915B50">
        <w:rPr>
          <w:rFonts w:ascii="Karla" w:hAnsi="Karla"/>
          <w:sz w:val="24"/>
          <w:szCs w:val="24"/>
        </w:rPr>
        <w:t xml:space="preserve"> </w:t>
      </w:r>
      <w:r w:rsidR="004F0089" w:rsidRPr="00915B50">
        <w:rPr>
          <w:rFonts w:ascii="Karla" w:hAnsi="Karla"/>
          <w:sz w:val="24"/>
          <w:szCs w:val="24"/>
        </w:rPr>
        <w:t>break down the barriers that restrict young people’s opportunities</w:t>
      </w:r>
    </w:p>
    <w:p w:rsidR="00915B50" w:rsidRDefault="00915B50" w:rsidP="00915B50">
      <w:pPr>
        <w:pStyle w:val="ListParagraph"/>
        <w:numPr>
          <w:ilvl w:val="0"/>
          <w:numId w:val="1"/>
        </w:numPr>
        <w:spacing w:after="0" w:line="360" w:lineRule="auto"/>
        <w:rPr>
          <w:rFonts w:ascii="Karla" w:hAnsi="Karla"/>
          <w:sz w:val="24"/>
          <w:szCs w:val="24"/>
        </w:rPr>
      </w:pPr>
      <w:r>
        <w:rPr>
          <w:rFonts w:ascii="Karla" w:hAnsi="Karla"/>
          <w:sz w:val="24"/>
          <w:szCs w:val="24"/>
        </w:rPr>
        <w:t>E</w:t>
      </w:r>
      <w:r w:rsidR="004F0089" w:rsidRPr="00915B50">
        <w:rPr>
          <w:rFonts w:ascii="Karla" w:hAnsi="Karla"/>
          <w:sz w:val="24"/>
          <w:szCs w:val="24"/>
        </w:rPr>
        <w:t>ncourag</w:t>
      </w:r>
      <w:r w:rsidR="002353BD">
        <w:rPr>
          <w:rFonts w:ascii="Karla" w:hAnsi="Karla"/>
          <w:sz w:val="24"/>
          <w:szCs w:val="24"/>
        </w:rPr>
        <w:t>e</w:t>
      </w:r>
      <w:r w:rsidR="004F0089" w:rsidRPr="00915B50">
        <w:rPr>
          <w:rFonts w:ascii="Karla" w:hAnsi="Karla"/>
          <w:sz w:val="24"/>
          <w:szCs w:val="24"/>
        </w:rPr>
        <w:t xml:space="preserve"> young people to respect and celebrate their own and others’ cultural backgrounds, identities and choices</w:t>
      </w:r>
    </w:p>
    <w:p w:rsidR="00915B50" w:rsidRDefault="00915B50" w:rsidP="00915B50">
      <w:pPr>
        <w:pStyle w:val="ListParagraph"/>
        <w:numPr>
          <w:ilvl w:val="0"/>
          <w:numId w:val="1"/>
        </w:numPr>
        <w:spacing w:after="0" w:line="360" w:lineRule="auto"/>
        <w:rPr>
          <w:rFonts w:ascii="Karla" w:hAnsi="Karla"/>
          <w:sz w:val="24"/>
          <w:szCs w:val="24"/>
        </w:rPr>
      </w:pPr>
      <w:r>
        <w:rPr>
          <w:rFonts w:ascii="Karla" w:hAnsi="Karla"/>
          <w:sz w:val="24"/>
          <w:szCs w:val="24"/>
        </w:rPr>
        <w:t>W</w:t>
      </w:r>
      <w:r w:rsidR="004F0089" w:rsidRPr="00915B50">
        <w:rPr>
          <w:rFonts w:ascii="Karla" w:hAnsi="Karla"/>
          <w:sz w:val="24"/>
          <w:szCs w:val="24"/>
        </w:rPr>
        <w:t>ork in a non-discriminatory way</w:t>
      </w:r>
      <w:r w:rsidRPr="00915B50">
        <w:rPr>
          <w:rFonts w:ascii="Karla" w:hAnsi="Karla"/>
          <w:sz w:val="24"/>
          <w:szCs w:val="24"/>
        </w:rPr>
        <w:t xml:space="preserve">, and challenging </w:t>
      </w:r>
      <w:r w:rsidR="004F0089" w:rsidRPr="00915B50">
        <w:rPr>
          <w:rFonts w:ascii="Karla" w:hAnsi="Karla"/>
          <w:sz w:val="24"/>
          <w:szCs w:val="24"/>
        </w:rPr>
        <w:t>racism, sexism, ageism, homophobia and all forms of discrimination.</w:t>
      </w:r>
      <w:r>
        <w:rPr>
          <w:rStyle w:val="EndnoteReference"/>
          <w:rFonts w:ascii="Karla" w:hAnsi="Karla"/>
          <w:sz w:val="24"/>
          <w:szCs w:val="24"/>
        </w:rPr>
        <w:endnoteReference w:id="2"/>
      </w:r>
      <w:r w:rsidR="004F0089" w:rsidRPr="00915B50">
        <w:rPr>
          <w:rFonts w:ascii="Karla" w:hAnsi="Karla"/>
          <w:sz w:val="24"/>
          <w:szCs w:val="24"/>
        </w:rPr>
        <w:t xml:space="preserve"> </w:t>
      </w:r>
    </w:p>
    <w:p w:rsidR="00206088" w:rsidRPr="00206088" w:rsidRDefault="00206088" w:rsidP="00915B50">
      <w:pPr>
        <w:spacing w:after="0" w:line="360" w:lineRule="auto"/>
        <w:rPr>
          <w:rFonts w:ascii="Karla" w:hAnsi="Karla"/>
          <w:sz w:val="16"/>
          <w:szCs w:val="24"/>
        </w:rPr>
      </w:pPr>
    </w:p>
    <w:p w:rsidR="004F0089" w:rsidRPr="00915B50" w:rsidRDefault="00915B50" w:rsidP="00915B50">
      <w:pPr>
        <w:spacing w:after="0" w:line="360" w:lineRule="auto"/>
        <w:rPr>
          <w:rFonts w:ascii="Karla" w:hAnsi="Karla"/>
          <w:sz w:val="24"/>
          <w:szCs w:val="24"/>
        </w:rPr>
      </w:pPr>
      <w:r w:rsidRPr="00915B50">
        <w:rPr>
          <w:rFonts w:ascii="Karla" w:hAnsi="Karla"/>
          <w:sz w:val="24"/>
          <w:szCs w:val="24"/>
        </w:rPr>
        <w:t xml:space="preserve">Such a framework is more useful than simply identifying ‘at risk’ groups, </w:t>
      </w:r>
      <w:r>
        <w:rPr>
          <w:rFonts w:ascii="Karla" w:hAnsi="Karla"/>
          <w:sz w:val="24"/>
          <w:szCs w:val="24"/>
        </w:rPr>
        <w:t>an approach which</w:t>
      </w:r>
      <w:r w:rsidRPr="00915B50">
        <w:rPr>
          <w:rFonts w:ascii="Karla" w:hAnsi="Karla"/>
          <w:sz w:val="24"/>
          <w:szCs w:val="24"/>
        </w:rPr>
        <w:t xml:space="preserve"> </w:t>
      </w:r>
      <w:r w:rsidR="00206088">
        <w:rPr>
          <w:rFonts w:ascii="Karla" w:hAnsi="Karla"/>
          <w:sz w:val="24"/>
          <w:szCs w:val="24"/>
        </w:rPr>
        <w:t>risks</w:t>
      </w:r>
      <w:r w:rsidRPr="00915B50">
        <w:rPr>
          <w:rFonts w:ascii="Karla" w:hAnsi="Karla"/>
          <w:sz w:val="24"/>
          <w:szCs w:val="24"/>
        </w:rPr>
        <w:t xml:space="preserve"> stigmatising </w:t>
      </w:r>
      <w:r>
        <w:rPr>
          <w:rFonts w:ascii="Karla" w:hAnsi="Karla"/>
          <w:sz w:val="24"/>
          <w:szCs w:val="24"/>
        </w:rPr>
        <w:t>some young people</w:t>
      </w:r>
      <w:r w:rsidRPr="00915B50">
        <w:rPr>
          <w:rFonts w:ascii="Karla" w:hAnsi="Karla"/>
          <w:sz w:val="24"/>
          <w:szCs w:val="24"/>
        </w:rPr>
        <w:t xml:space="preserve"> and </w:t>
      </w:r>
      <w:r w:rsidR="002353BD">
        <w:rPr>
          <w:rFonts w:ascii="Karla" w:hAnsi="Karla"/>
          <w:sz w:val="24"/>
          <w:szCs w:val="24"/>
        </w:rPr>
        <w:t>overlooking</w:t>
      </w:r>
      <w:r w:rsidRPr="00915B50">
        <w:rPr>
          <w:rFonts w:ascii="Karla" w:hAnsi="Karla"/>
          <w:sz w:val="24"/>
          <w:szCs w:val="24"/>
        </w:rPr>
        <w:t xml:space="preserve"> other</w:t>
      </w:r>
      <w:r>
        <w:rPr>
          <w:rFonts w:ascii="Karla" w:hAnsi="Karla"/>
          <w:sz w:val="24"/>
          <w:szCs w:val="24"/>
        </w:rPr>
        <w:t>s</w:t>
      </w:r>
      <w:r w:rsidRPr="00915B50">
        <w:rPr>
          <w:rFonts w:ascii="Karla" w:hAnsi="Karla"/>
          <w:sz w:val="24"/>
          <w:szCs w:val="24"/>
        </w:rPr>
        <w:t>.</w:t>
      </w:r>
      <w:r>
        <w:rPr>
          <w:rFonts w:ascii="Karla" w:hAnsi="Karla"/>
          <w:sz w:val="24"/>
          <w:szCs w:val="24"/>
        </w:rPr>
        <w:t xml:space="preserve"> </w:t>
      </w:r>
    </w:p>
    <w:p w:rsidR="002353BD" w:rsidRPr="00C70C10" w:rsidRDefault="002353BD" w:rsidP="008B7CB5">
      <w:pPr>
        <w:spacing w:after="0" w:line="360" w:lineRule="auto"/>
        <w:rPr>
          <w:rFonts w:ascii="Karla" w:hAnsi="Karla"/>
          <w:sz w:val="20"/>
          <w:szCs w:val="24"/>
        </w:rPr>
      </w:pPr>
    </w:p>
    <w:p w:rsidR="00802326" w:rsidRDefault="00206088" w:rsidP="008B7CB5">
      <w:pPr>
        <w:spacing w:after="0" w:line="360" w:lineRule="auto"/>
        <w:rPr>
          <w:rFonts w:ascii="Karla" w:hAnsi="Karla"/>
          <w:sz w:val="24"/>
          <w:szCs w:val="24"/>
        </w:rPr>
      </w:pPr>
      <w:r>
        <w:rPr>
          <w:rFonts w:ascii="Karla" w:hAnsi="Karla"/>
          <w:sz w:val="24"/>
          <w:szCs w:val="24"/>
        </w:rPr>
        <w:t xml:space="preserve">Interventions should also be inclusive of (and </w:t>
      </w:r>
      <w:r w:rsidR="008F61DE">
        <w:rPr>
          <w:rFonts w:ascii="Karla" w:hAnsi="Karla"/>
          <w:sz w:val="24"/>
          <w:szCs w:val="24"/>
        </w:rPr>
        <w:t>sometimes</w:t>
      </w:r>
      <w:r>
        <w:rPr>
          <w:rFonts w:ascii="Karla" w:hAnsi="Karla"/>
          <w:sz w:val="24"/>
          <w:szCs w:val="24"/>
        </w:rPr>
        <w:t xml:space="preserve"> targeted towards) other groups of young people who face elevated risks of poor mental health</w:t>
      </w:r>
      <w:r w:rsidR="00291941">
        <w:rPr>
          <w:rFonts w:ascii="Karla" w:hAnsi="Karla"/>
          <w:sz w:val="24"/>
          <w:szCs w:val="24"/>
        </w:rPr>
        <w:t>, and who may struggle to access the service support system</w:t>
      </w:r>
      <w:r>
        <w:rPr>
          <w:rFonts w:ascii="Karla" w:hAnsi="Karla"/>
          <w:sz w:val="24"/>
          <w:szCs w:val="24"/>
        </w:rPr>
        <w:t>. They include:</w:t>
      </w:r>
    </w:p>
    <w:p w:rsidR="00802326" w:rsidRPr="00C70C10" w:rsidRDefault="00802326" w:rsidP="008B7CB5">
      <w:pPr>
        <w:spacing w:after="0" w:line="360" w:lineRule="auto"/>
        <w:rPr>
          <w:rFonts w:ascii="Karla" w:hAnsi="Karla"/>
          <w:sz w:val="16"/>
          <w:szCs w:val="24"/>
        </w:rPr>
      </w:pPr>
    </w:p>
    <w:p w:rsidR="00460F04" w:rsidRDefault="00460F04" w:rsidP="00460F04">
      <w:pPr>
        <w:pStyle w:val="ListParagraph"/>
        <w:numPr>
          <w:ilvl w:val="0"/>
          <w:numId w:val="1"/>
        </w:numPr>
        <w:spacing w:after="0" w:line="360" w:lineRule="auto"/>
        <w:rPr>
          <w:rFonts w:ascii="Karla" w:hAnsi="Karla"/>
          <w:sz w:val="24"/>
          <w:szCs w:val="24"/>
        </w:rPr>
      </w:pPr>
      <w:r>
        <w:rPr>
          <w:rFonts w:ascii="Karla" w:hAnsi="Karla"/>
          <w:sz w:val="24"/>
          <w:szCs w:val="24"/>
        </w:rPr>
        <w:t>Young people aged 18 and over who are leaving out-of-home care</w:t>
      </w:r>
    </w:p>
    <w:p w:rsidR="00802326" w:rsidRDefault="00802326" w:rsidP="00802326">
      <w:pPr>
        <w:pStyle w:val="ListParagraph"/>
        <w:numPr>
          <w:ilvl w:val="0"/>
          <w:numId w:val="1"/>
        </w:numPr>
        <w:spacing w:after="0" w:line="360" w:lineRule="auto"/>
        <w:rPr>
          <w:rFonts w:ascii="Karla" w:hAnsi="Karla"/>
          <w:sz w:val="24"/>
          <w:szCs w:val="24"/>
        </w:rPr>
      </w:pPr>
      <w:r>
        <w:rPr>
          <w:rFonts w:ascii="Karla" w:hAnsi="Karla"/>
          <w:sz w:val="24"/>
          <w:szCs w:val="24"/>
        </w:rPr>
        <w:t>Young people who</w:t>
      </w:r>
      <w:r w:rsidR="00944A1A">
        <w:rPr>
          <w:rFonts w:ascii="Karla" w:hAnsi="Karla"/>
          <w:sz w:val="24"/>
          <w:szCs w:val="24"/>
        </w:rPr>
        <w:t xml:space="preserve"> have experienced</w:t>
      </w:r>
      <w:r>
        <w:rPr>
          <w:rFonts w:ascii="Karla" w:hAnsi="Karla"/>
          <w:sz w:val="24"/>
          <w:szCs w:val="24"/>
        </w:rPr>
        <w:t xml:space="preserve"> family violence</w:t>
      </w:r>
    </w:p>
    <w:p w:rsidR="00FF1795" w:rsidRDefault="00FC55F9" w:rsidP="00802326">
      <w:pPr>
        <w:pStyle w:val="ListParagraph"/>
        <w:numPr>
          <w:ilvl w:val="0"/>
          <w:numId w:val="1"/>
        </w:numPr>
        <w:spacing w:after="0" w:line="360" w:lineRule="auto"/>
        <w:rPr>
          <w:rFonts w:ascii="Karla" w:hAnsi="Karla"/>
          <w:sz w:val="24"/>
          <w:szCs w:val="24"/>
        </w:rPr>
      </w:pPr>
      <w:r>
        <w:rPr>
          <w:rFonts w:ascii="Karla" w:hAnsi="Karla"/>
          <w:sz w:val="24"/>
          <w:szCs w:val="24"/>
        </w:rPr>
        <w:t xml:space="preserve">Children in the ‘middle years’, </w:t>
      </w:r>
      <w:r w:rsidR="00FF1795">
        <w:rPr>
          <w:rFonts w:ascii="Karla" w:hAnsi="Karla"/>
          <w:sz w:val="24"/>
          <w:szCs w:val="24"/>
        </w:rPr>
        <w:t>aged 8-12</w:t>
      </w:r>
      <w:r w:rsidR="00291941">
        <w:rPr>
          <w:rFonts w:ascii="Karla" w:hAnsi="Karla"/>
          <w:sz w:val="24"/>
          <w:szCs w:val="24"/>
        </w:rPr>
        <w:t xml:space="preserve"> – this cohort</w:t>
      </w:r>
      <w:r w:rsidR="00460F04">
        <w:rPr>
          <w:rFonts w:ascii="Karla" w:hAnsi="Karla"/>
          <w:sz w:val="24"/>
          <w:szCs w:val="24"/>
        </w:rPr>
        <w:t xml:space="preserve"> go through significant transitions </w:t>
      </w:r>
      <w:r w:rsidR="00804877">
        <w:rPr>
          <w:rFonts w:ascii="Karla" w:hAnsi="Karla"/>
          <w:sz w:val="24"/>
          <w:szCs w:val="24"/>
        </w:rPr>
        <w:t>(notably from primary to secondary school) and</w:t>
      </w:r>
      <w:r w:rsidR="00460F04">
        <w:rPr>
          <w:rFonts w:ascii="Karla" w:hAnsi="Karla"/>
          <w:sz w:val="24"/>
          <w:szCs w:val="24"/>
        </w:rPr>
        <w:t xml:space="preserve"> may present with mental health problems </w:t>
      </w:r>
      <w:r w:rsidR="00291941">
        <w:rPr>
          <w:rFonts w:ascii="Karla" w:hAnsi="Karla"/>
          <w:sz w:val="24"/>
          <w:szCs w:val="24"/>
        </w:rPr>
        <w:t xml:space="preserve">traditionally </w:t>
      </w:r>
      <w:r w:rsidR="00460F04">
        <w:rPr>
          <w:rFonts w:ascii="Karla" w:hAnsi="Karla"/>
          <w:sz w:val="24"/>
          <w:szCs w:val="24"/>
        </w:rPr>
        <w:t>associated with adolescents</w:t>
      </w:r>
      <w:r w:rsidR="00291941">
        <w:rPr>
          <w:rFonts w:ascii="Karla" w:hAnsi="Karla"/>
          <w:sz w:val="24"/>
          <w:szCs w:val="24"/>
        </w:rPr>
        <w:t xml:space="preserve">, but they </w:t>
      </w:r>
      <w:r w:rsidR="00804877">
        <w:rPr>
          <w:rFonts w:ascii="Karla" w:hAnsi="Karla"/>
          <w:sz w:val="24"/>
          <w:szCs w:val="24"/>
        </w:rPr>
        <w:t xml:space="preserve">fall into </w:t>
      </w:r>
      <w:r w:rsidR="00460F04">
        <w:rPr>
          <w:rFonts w:ascii="Karla" w:hAnsi="Karla"/>
          <w:sz w:val="24"/>
          <w:szCs w:val="24"/>
        </w:rPr>
        <w:t>the</w:t>
      </w:r>
      <w:r w:rsidR="00804877">
        <w:rPr>
          <w:rFonts w:ascii="Karla" w:hAnsi="Karla"/>
          <w:sz w:val="24"/>
          <w:szCs w:val="24"/>
        </w:rPr>
        <w:t xml:space="preserve"> support ‘gap’ between e</w:t>
      </w:r>
      <w:r w:rsidR="00FF1795">
        <w:rPr>
          <w:rFonts w:ascii="Karla" w:hAnsi="Karla"/>
          <w:sz w:val="24"/>
          <w:szCs w:val="24"/>
        </w:rPr>
        <w:t>arly childhood and youth services</w:t>
      </w:r>
    </w:p>
    <w:p w:rsidR="0094744D" w:rsidRDefault="0094744D" w:rsidP="0094744D">
      <w:pPr>
        <w:pStyle w:val="ListParagraph"/>
        <w:numPr>
          <w:ilvl w:val="0"/>
          <w:numId w:val="1"/>
        </w:numPr>
        <w:spacing w:after="0" w:line="360" w:lineRule="auto"/>
        <w:rPr>
          <w:rFonts w:ascii="Karla" w:hAnsi="Karla"/>
          <w:sz w:val="24"/>
          <w:szCs w:val="24"/>
        </w:rPr>
      </w:pPr>
      <w:r>
        <w:rPr>
          <w:rFonts w:ascii="Karla" w:hAnsi="Karla"/>
          <w:sz w:val="24"/>
          <w:szCs w:val="24"/>
        </w:rPr>
        <w:t>Young people in rural and regional areas, who may struggle to access services and maintain confidentiality</w:t>
      </w:r>
    </w:p>
    <w:p w:rsidR="0094744D" w:rsidRDefault="0094744D" w:rsidP="0094744D">
      <w:pPr>
        <w:pStyle w:val="ListParagraph"/>
        <w:numPr>
          <w:ilvl w:val="0"/>
          <w:numId w:val="1"/>
        </w:numPr>
        <w:spacing w:after="0" w:line="360" w:lineRule="auto"/>
        <w:rPr>
          <w:rFonts w:ascii="Karla" w:hAnsi="Karla"/>
          <w:sz w:val="24"/>
          <w:szCs w:val="24"/>
        </w:rPr>
      </w:pPr>
      <w:r>
        <w:rPr>
          <w:rFonts w:ascii="Karla" w:hAnsi="Karla"/>
          <w:sz w:val="24"/>
          <w:szCs w:val="24"/>
        </w:rPr>
        <w:t>Young people with chronic illnesses</w:t>
      </w:r>
    </w:p>
    <w:p w:rsidR="00833632" w:rsidRDefault="00833632" w:rsidP="00833632">
      <w:pPr>
        <w:pStyle w:val="ListParagraph"/>
        <w:numPr>
          <w:ilvl w:val="0"/>
          <w:numId w:val="1"/>
        </w:numPr>
        <w:spacing w:after="0" w:line="360" w:lineRule="auto"/>
        <w:rPr>
          <w:rFonts w:ascii="Karla" w:hAnsi="Karla"/>
          <w:sz w:val="24"/>
          <w:szCs w:val="24"/>
        </w:rPr>
      </w:pPr>
      <w:r>
        <w:rPr>
          <w:rFonts w:ascii="Karla" w:hAnsi="Karla"/>
          <w:sz w:val="24"/>
          <w:szCs w:val="24"/>
        </w:rPr>
        <w:t>Young people</w:t>
      </w:r>
      <w:r w:rsidR="00206088">
        <w:rPr>
          <w:rFonts w:ascii="Karla" w:hAnsi="Karla"/>
          <w:sz w:val="24"/>
          <w:szCs w:val="24"/>
        </w:rPr>
        <w:t xml:space="preserve"> who have disengaged from education and e</w:t>
      </w:r>
      <w:r>
        <w:rPr>
          <w:rFonts w:ascii="Karla" w:hAnsi="Karla"/>
          <w:sz w:val="24"/>
          <w:szCs w:val="24"/>
        </w:rPr>
        <w:t>mployment</w:t>
      </w:r>
    </w:p>
    <w:p w:rsidR="00206088" w:rsidRDefault="00FF1795" w:rsidP="00802326">
      <w:pPr>
        <w:pStyle w:val="ListParagraph"/>
        <w:numPr>
          <w:ilvl w:val="0"/>
          <w:numId w:val="1"/>
        </w:numPr>
        <w:spacing w:after="0" w:line="360" w:lineRule="auto"/>
        <w:rPr>
          <w:rFonts w:ascii="Karla" w:hAnsi="Karla"/>
          <w:sz w:val="24"/>
          <w:szCs w:val="24"/>
        </w:rPr>
      </w:pPr>
      <w:r>
        <w:rPr>
          <w:rFonts w:ascii="Karla" w:hAnsi="Karla"/>
          <w:sz w:val="24"/>
          <w:szCs w:val="24"/>
        </w:rPr>
        <w:t xml:space="preserve">Young people </w:t>
      </w:r>
      <w:r w:rsidR="00206088">
        <w:rPr>
          <w:rFonts w:ascii="Karla" w:hAnsi="Karla"/>
          <w:sz w:val="24"/>
          <w:szCs w:val="24"/>
        </w:rPr>
        <w:t>with a range of sexual</w:t>
      </w:r>
      <w:r w:rsidR="00291941">
        <w:rPr>
          <w:rFonts w:ascii="Karla" w:hAnsi="Karla"/>
          <w:sz w:val="24"/>
          <w:szCs w:val="24"/>
        </w:rPr>
        <w:t xml:space="preserve"> and </w:t>
      </w:r>
      <w:r w:rsidR="00206088">
        <w:rPr>
          <w:rFonts w:ascii="Karla" w:hAnsi="Karla"/>
          <w:sz w:val="24"/>
          <w:szCs w:val="24"/>
        </w:rPr>
        <w:t>gender identities which go beyond ‘GLTBI’</w:t>
      </w:r>
    </w:p>
    <w:p w:rsidR="0094744D" w:rsidRPr="00802326" w:rsidRDefault="0094744D" w:rsidP="0094744D">
      <w:pPr>
        <w:pStyle w:val="ListParagraph"/>
        <w:numPr>
          <w:ilvl w:val="0"/>
          <w:numId w:val="1"/>
        </w:numPr>
        <w:spacing w:after="0" w:line="360" w:lineRule="auto"/>
        <w:rPr>
          <w:rFonts w:ascii="Karla" w:hAnsi="Karla"/>
          <w:sz w:val="24"/>
          <w:szCs w:val="24"/>
        </w:rPr>
      </w:pPr>
      <w:r>
        <w:rPr>
          <w:rFonts w:ascii="Karla" w:hAnsi="Karla"/>
          <w:sz w:val="24"/>
          <w:szCs w:val="24"/>
        </w:rPr>
        <w:t>Young people from a range of multicultural backgrounds (not only refugees)</w:t>
      </w:r>
      <w:r w:rsidR="00C70C10">
        <w:rPr>
          <w:rFonts w:ascii="Karla" w:hAnsi="Karla"/>
          <w:sz w:val="24"/>
          <w:szCs w:val="24"/>
        </w:rPr>
        <w:t>.</w:t>
      </w:r>
    </w:p>
    <w:p w:rsidR="00F9328A" w:rsidRPr="00F9328A" w:rsidRDefault="00F9328A" w:rsidP="00F9328A">
      <w:pPr>
        <w:spacing w:after="0" w:line="360" w:lineRule="auto"/>
        <w:rPr>
          <w:rFonts w:ascii="Karla" w:hAnsi="Karla"/>
          <w:b/>
          <w:sz w:val="24"/>
          <w:szCs w:val="24"/>
        </w:rPr>
      </w:pPr>
      <w:r w:rsidRPr="00F9328A">
        <w:rPr>
          <w:rFonts w:ascii="Karla" w:hAnsi="Karla"/>
          <w:b/>
          <w:sz w:val="24"/>
          <w:szCs w:val="24"/>
        </w:rPr>
        <w:lastRenderedPageBreak/>
        <w:t>Prevention</w:t>
      </w:r>
      <w:r w:rsidR="005C0CE9">
        <w:rPr>
          <w:rFonts w:ascii="Karla" w:hAnsi="Karla"/>
          <w:b/>
          <w:sz w:val="24"/>
          <w:szCs w:val="24"/>
        </w:rPr>
        <w:t xml:space="preserve"> </w:t>
      </w:r>
      <w:r w:rsidRPr="00F9328A">
        <w:rPr>
          <w:rFonts w:ascii="Karla" w:hAnsi="Karla"/>
          <w:b/>
          <w:sz w:val="24"/>
          <w:szCs w:val="24"/>
        </w:rPr>
        <w:t xml:space="preserve">and </w:t>
      </w:r>
      <w:r w:rsidR="00022DE4">
        <w:rPr>
          <w:rFonts w:ascii="Karla" w:hAnsi="Karla"/>
          <w:b/>
          <w:sz w:val="24"/>
          <w:szCs w:val="24"/>
        </w:rPr>
        <w:t>healthy communities</w:t>
      </w:r>
    </w:p>
    <w:p w:rsidR="007E5E8A" w:rsidRPr="00291941" w:rsidRDefault="007E5E8A" w:rsidP="00F9328A">
      <w:pPr>
        <w:spacing w:after="0" w:line="360" w:lineRule="auto"/>
        <w:rPr>
          <w:rFonts w:ascii="Karla" w:hAnsi="Karla"/>
          <w:sz w:val="20"/>
          <w:szCs w:val="24"/>
        </w:rPr>
      </w:pPr>
    </w:p>
    <w:p w:rsidR="00A629A3" w:rsidRDefault="00F9328A" w:rsidP="00460F04">
      <w:pPr>
        <w:spacing w:after="0" w:line="360" w:lineRule="auto"/>
        <w:rPr>
          <w:rFonts w:ascii="Karla" w:hAnsi="Karla"/>
          <w:sz w:val="24"/>
          <w:szCs w:val="24"/>
        </w:rPr>
      </w:pPr>
      <w:r w:rsidRPr="00F9328A">
        <w:rPr>
          <w:rFonts w:ascii="Karla" w:hAnsi="Karla"/>
          <w:sz w:val="24"/>
          <w:szCs w:val="24"/>
        </w:rPr>
        <w:t>YACVic welcomes</w:t>
      </w:r>
      <w:r w:rsidR="00446742" w:rsidRPr="00F9328A">
        <w:rPr>
          <w:rFonts w:ascii="Karla" w:hAnsi="Karla"/>
          <w:sz w:val="24"/>
          <w:szCs w:val="24"/>
        </w:rPr>
        <w:t xml:space="preserve"> the technical paper’s </w:t>
      </w:r>
      <w:r w:rsidR="00460F04">
        <w:rPr>
          <w:rFonts w:ascii="Karla" w:hAnsi="Karla"/>
          <w:sz w:val="24"/>
          <w:szCs w:val="24"/>
        </w:rPr>
        <w:t>recognition</w:t>
      </w:r>
      <w:r w:rsidR="00446742" w:rsidRPr="00F9328A">
        <w:rPr>
          <w:rFonts w:ascii="Karla" w:hAnsi="Karla"/>
          <w:sz w:val="24"/>
          <w:szCs w:val="24"/>
        </w:rPr>
        <w:t xml:space="preserve"> of </w:t>
      </w:r>
      <w:r w:rsidR="00331BCC" w:rsidRPr="00F9328A">
        <w:rPr>
          <w:rFonts w:ascii="Karla" w:hAnsi="Karla"/>
          <w:sz w:val="24"/>
          <w:szCs w:val="24"/>
        </w:rPr>
        <w:t>how a young person’s mental health is shaped by the</w:t>
      </w:r>
      <w:r>
        <w:rPr>
          <w:rFonts w:ascii="Karla" w:hAnsi="Karla"/>
          <w:sz w:val="24"/>
          <w:szCs w:val="24"/>
        </w:rPr>
        <w:t>ir circumstances</w:t>
      </w:r>
      <w:r w:rsidR="00FD5AC6">
        <w:rPr>
          <w:rFonts w:ascii="Karla" w:hAnsi="Karla"/>
          <w:sz w:val="24"/>
          <w:szCs w:val="24"/>
        </w:rPr>
        <w:t xml:space="preserve">, and </w:t>
      </w:r>
      <w:r w:rsidR="00331BCC" w:rsidRPr="00F9328A">
        <w:rPr>
          <w:rFonts w:ascii="Karla" w:hAnsi="Karla"/>
          <w:sz w:val="24"/>
          <w:szCs w:val="24"/>
        </w:rPr>
        <w:t xml:space="preserve">the need for mental health services to work effectively with </w:t>
      </w:r>
      <w:r w:rsidR="00FD5AC6">
        <w:rPr>
          <w:rFonts w:ascii="Karla" w:hAnsi="Karla"/>
          <w:sz w:val="24"/>
          <w:szCs w:val="24"/>
        </w:rPr>
        <w:t xml:space="preserve">families, schools, </w:t>
      </w:r>
      <w:r w:rsidR="00331BCC" w:rsidRPr="00F9328A">
        <w:rPr>
          <w:rFonts w:ascii="Karla" w:hAnsi="Karla"/>
          <w:sz w:val="24"/>
          <w:szCs w:val="24"/>
        </w:rPr>
        <w:t xml:space="preserve">youth services, and employment services. </w:t>
      </w:r>
      <w:r w:rsidR="00460F04">
        <w:rPr>
          <w:rFonts w:ascii="Karla" w:hAnsi="Karla"/>
          <w:sz w:val="24"/>
          <w:szCs w:val="24"/>
        </w:rPr>
        <w:t xml:space="preserve"> </w:t>
      </w:r>
    </w:p>
    <w:p w:rsidR="00A629A3" w:rsidRPr="00291941" w:rsidRDefault="00A629A3" w:rsidP="00460F04">
      <w:pPr>
        <w:spacing w:after="0" w:line="360" w:lineRule="auto"/>
        <w:rPr>
          <w:rFonts w:ascii="Karla" w:hAnsi="Karla"/>
          <w:sz w:val="18"/>
          <w:szCs w:val="24"/>
        </w:rPr>
      </w:pPr>
    </w:p>
    <w:p w:rsidR="00460DC0" w:rsidRPr="00460DC0" w:rsidRDefault="00460F04" w:rsidP="00460F04">
      <w:pPr>
        <w:spacing w:after="0" w:line="360" w:lineRule="auto"/>
        <w:rPr>
          <w:rFonts w:ascii="Karla" w:hAnsi="Karla"/>
          <w:i/>
          <w:sz w:val="24"/>
          <w:szCs w:val="24"/>
        </w:rPr>
      </w:pPr>
      <w:r>
        <w:rPr>
          <w:rFonts w:ascii="Karla" w:hAnsi="Karla"/>
          <w:sz w:val="24"/>
          <w:szCs w:val="24"/>
        </w:rPr>
        <w:t>We also applaud the discussion paper’s recognition of social inclusion and economic participation as fundamental to wellbeing. The discussion paper promises a focus on prevention, early intervention, and overcoming disadvantage and discrimination, and comments</w:t>
      </w:r>
      <w:r w:rsidR="00A629A3">
        <w:rPr>
          <w:rFonts w:ascii="Karla" w:hAnsi="Karla"/>
          <w:sz w:val="24"/>
          <w:szCs w:val="24"/>
        </w:rPr>
        <w:t xml:space="preserve"> </w:t>
      </w:r>
      <w:r w:rsidR="00841024" w:rsidRPr="00A629A3">
        <w:rPr>
          <w:rFonts w:ascii="Karla" w:hAnsi="Karla"/>
          <w:i/>
          <w:sz w:val="24"/>
          <w:szCs w:val="24"/>
        </w:rPr>
        <w:t>‘The building blocks for good mental health in Victoria include universal education and healthcare, liveable cities, a growing economy, safe communities, and healthy families</w:t>
      </w:r>
      <w:r w:rsidR="00841024" w:rsidRPr="00460F04">
        <w:rPr>
          <w:rFonts w:ascii="Karla" w:hAnsi="Karla"/>
          <w:sz w:val="24"/>
          <w:szCs w:val="24"/>
        </w:rPr>
        <w:t>.’</w:t>
      </w:r>
      <w:r w:rsidR="00520C71" w:rsidRPr="00460F04">
        <w:rPr>
          <w:rStyle w:val="EndnoteReference"/>
          <w:rFonts w:ascii="Karla" w:hAnsi="Karla"/>
          <w:sz w:val="24"/>
          <w:szCs w:val="24"/>
        </w:rPr>
        <w:endnoteReference w:id="3"/>
      </w:r>
      <w:r w:rsidR="00841024" w:rsidRPr="00460DC0">
        <w:rPr>
          <w:rFonts w:ascii="Karla" w:hAnsi="Karla"/>
          <w:i/>
          <w:sz w:val="24"/>
          <w:szCs w:val="24"/>
        </w:rPr>
        <w:t xml:space="preserve"> </w:t>
      </w:r>
    </w:p>
    <w:p w:rsidR="00460DC0" w:rsidRPr="00291941" w:rsidRDefault="00460DC0" w:rsidP="00F9328A">
      <w:pPr>
        <w:spacing w:after="0" w:line="360" w:lineRule="auto"/>
        <w:rPr>
          <w:rFonts w:ascii="Karla" w:hAnsi="Karla"/>
          <w:sz w:val="18"/>
          <w:szCs w:val="24"/>
        </w:rPr>
      </w:pPr>
    </w:p>
    <w:p w:rsidR="00460DC0" w:rsidRDefault="00460DC0" w:rsidP="00F9328A">
      <w:pPr>
        <w:spacing w:after="0" w:line="360" w:lineRule="auto"/>
        <w:rPr>
          <w:rFonts w:ascii="Karla" w:hAnsi="Karla" w:cs="Arial"/>
          <w:sz w:val="24"/>
          <w:szCs w:val="24"/>
        </w:rPr>
      </w:pPr>
      <w:r>
        <w:rPr>
          <w:rFonts w:ascii="Karla" w:hAnsi="Karla" w:cs="Arial"/>
          <w:sz w:val="24"/>
          <w:szCs w:val="24"/>
        </w:rPr>
        <w:t xml:space="preserve">This echoes the </w:t>
      </w:r>
      <w:r w:rsidRPr="00C51D69">
        <w:rPr>
          <w:rFonts w:ascii="Karla" w:hAnsi="Karla" w:cs="Arial"/>
          <w:i/>
          <w:sz w:val="24"/>
          <w:szCs w:val="24"/>
        </w:rPr>
        <w:t>Victorian Public Health and Wellbeing Plan 2015-19</w:t>
      </w:r>
      <w:r>
        <w:rPr>
          <w:rFonts w:ascii="Karla" w:hAnsi="Karla" w:cs="Arial"/>
          <w:sz w:val="24"/>
          <w:szCs w:val="24"/>
        </w:rPr>
        <w:t xml:space="preserve">, which identifies the following elements as important to maintaining and improving people’s mental health: </w:t>
      </w:r>
    </w:p>
    <w:p w:rsidR="00460DC0" w:rsidRPr="00460DC0" w:rsidRDefault="00460DC0" w:rsidP="00F9328A">
      <w:pPr>
        <w:spacing w:after="0" w:line="360" w:lineRule="auto"/>
        <w:rPr>
          <w:rFonts w:ascii="Karla" w:hAnsi="Karla" w:cs="Arial"/>
          <w:sz w:val="16"/>
          <w:szCs w:val="24"/>
        </w:rPr>
      </w:pPr>
    </w:p>
    <w:p w:rsidR="00460DC0" w:rsidRPr="00460DC0" w:rsidRDefault="00460DC0" w:rsidP="00640DE1">
      <w:pPr>
        <w:pStyle w:val="ListParagraph"/>
        <w:numPr>
          <w:ilvl w:val="0"/>
          <w:numId w:val="12"/>
        </w:numPr>
        <w:spacing w:after="0" w:line="360" w:lineRule="auto"/>
        <w:rPr>
          <w:rFonts w:ascii="Karla" w:hAnsi="Karla" w:cs="Arial"/>
          <w:sz w:val="24"/>
          <w:szCs w:val="24"/>
        </w:rPr>
      </w:pPr>
      <w:r>
        <w:rPr>
          <w:rFonts w:ascii="Karla" w:hAnsi="Karla" w:cs="Arial"/>
          <w:sz w:val="24"/>
          <w:szCs w:val="24"/>
        </w:rPr>
        <w:t>A</w:t>
      </w:r>
      <w:r w:rsidRPr="00460DC0">
        <w:rPr>
          <w:rFonts w:ascii="Karla" w:hAnsi="Karla" w:cs="Arial"/>
          <w:sz w:val="24"/>
          <w:szCs w:val="24"/>
        </w:rPr>
        <w:t xml:space="preserve"> jo</w:t>
      </w:r>
      <w:r>
        <w:rPr>
          <w:rFonts w:ascii="Karla" w:hAnsi="Karla" w:cs="Arial"/>
          <w:sz w:val="24"/>
          <w:szCs w:val="24"/>
        </w:rPr>
        <w:t>b with good working conditions</w:t>
      </w:r>
    </w:p>
    <w:p w:rsidR="00460DC0" w:rsidRPr="00460DC0" w:rsidRDefault="00460DC0" w:rsidP="00640DE1">
      <w:pPr>
        <w:pStyle w:val="ListParagraph"/>
        <w:numPr>
          <w:ilvl w:val="0"/>
          <w:numId w:val="12"/>
        </w:numPr>
        <w:spacing w:after="0" w:line="360" w:lineRule="auto"/>
        <w:rPr>
          <w:rFonts w:ascii="Karla" w:hAnsi="Karla" w:cs="Arial"/>
          <w:sz w:val="24"/>
          <w:szCs w:val="24"/>
        </w:rPr>
      </w:pPr>
      <w:r>
        <w:rPr>
          <w:rFonts w:ascii="Karla" w:hAnsi="Karla" w:cs="Arial"/>
          <w:sz w:val="24"/>
          <w:szCs w:val="24"/>
        </w:rPr>
        <w:t>S</w:t>
      </w:r>
      <w:r w:rsidRPr="00460DC0">
        <w:rPr>
          <w:rFonts w:ascii="Karla" w:hAnsi="Karla" w:cs="Arial"/>
          <w:sz w:val="24"/>
          <w:szCs w:val="24"/>
        </w:rPr>
        <w:t xml:space="preserve">trong </w:t>
      </w:r>
      <w:r>
        <w:rPr>
          <w:rFonts w:ascii="Karla" w:hAnsi="Karla" w:cs="Arial"/>
          <w:sz w:val="24"/>
          <w:szCs w:val="24"/>
        </w:rPr>
        <w:t>and supportive social networks</w:t>
      </w:r>
    </w:p>
    <w:p w:rsidR="00460DC0" w:rsidRPr="00460DC0" w:rsidRDefault="00460DC0" w:rsidP="00640DE1">
      <w:pPr>
        <w:pStyle w:val="ListParagraph"/>
        <w:numPr>
          <w:ilvl w:val="0"/>
          <w:numId w:val="12"/>
        </w:numPr>
        <w:spacing w:after="0" w:line="360" w:lineRule="auto"/>
        <w:rPr>
          <w:rFonts w:ascii="Karla" w:hAnsi="Karla" w:cs="Arial"/>
          <w:sz w:val="24"/>
          <w:szCs w:val="24"/>
        </w:rPr>
      </w:pPr>
      <w:r>
        <w:rPr>
          <w:rFonts w:ascii="Karla" w:hAnsi="Karla" w:cs="Arial"/>
          <w:sz w:val="24"/>
          <w:szCs w:val="24"/>
        </w:rPr>
        <w:t>Safe communities</w:t>
      </w:r>
    </w:p>
    <w:p w:rsidR="00460DC0" w:rsidRPr="00460DC0" w:rsidRDefault="00460DC0" w:rsidP="00640DE1">
      <w:pPr>
        <w:pStyle w:val="ListParagraph"/>
        <w:numPr>
          <w:ilvl w:val="0"/>
          <w:numId w:val="12"/>
        </w:numPr>
        <w:spacing w:after="0" w:line="360" w:lineRule="auto"/>
        <w:rPr>
          <w:rFonts w:ascii="Karla" w:hAnsi="Karla" w:cs="Arial"/>
          <w:sz w:val="24"/>
          <w:szCs w:val="24"/>
        </w:rPr>
      </w:pPr>
      <w:r>
        <w:rPr>
          <w:rFonts w:ascii="Karla" w:hAnsi="Karla" w:cs="Arial"/>
          <w:sz w:val="24"/>
          <w:szCs w:val="24"/>
        </w:rPr>
        <w:t>Financial security</w:t>
      </w:r>
    </w:p>
    <w:p w:rsidR="00460DC0" w:rsidRPr="00460DC0" w:rsidRDefault="00460DC0" w:rsidP="00640DE1">
      <w:pPr>
        <w:pStyle w:val="ListParagraph"/>
        <w:numPr>
          <w:ilvl w:val="0"/>
          <w:numId w:val="12"/>
        </w:numPr>
        <w:spacing w:after="0" w:line="360" w:lineRule="auto"/>
        <w:rPr>
          <w:rFonts w:ascii="Karla" w:hAnsi="Karla" w:cs="Arial"/>
          <w:sz w:val="24"/>
          <w:szCs w:val="24"/>
        </w:rPr>
      </w:pPr>
      <w:r>
        <w:rPr>
          <w:rFonts w:ascii="Karla" w:hAnsi="Karla" w:cs="Arial"/>
          <w:sz w:val="24"/>
          <w:szCs w:val="24"/>
        </w:rPr>
        <w:t>S</w:t>
      </w:r>
      <w:r w:rsidRPr="00460DC0">
        <w:rPr>
          <w:rFonts w:ascii="Karla" w:hAnsi="Karla" w:cs="Arial"/>
          <w:sz w:val="24"/>
          <w:szCs w:val="24"/>
        </w:rPr>
        <w:t>trong levels of physical activi</w:t>
      </w:r>
      <w:r>
        <w:rPr>
          <w:rFonts w:ascii="Karla" w:hAnsi="Karla" w:cs="Arial"/>
          <w:sz w:val="24"/>
          <w:szCs w:val="24"/>
        </w:rPr>
        <w:t>ty and participation in sports</w:t>
      </w:r>
    </w:p>
    <w:p w:rsidR="00460DC0" w:rsidRPr="00460DC0" w:rsidRDefault="00460DC0" w:rsidP="00640DE1">
      <w:pPr>
        <w:pStyle w:val="ListParagraph"/>
        <w:numPr>
          <w:ilvl w:val="0"/>
          <w:numId w:val="12"/>
        </w:numPr>
        <w:spacing w:after="0" w:line="360" w:lineRule="auto"/>
        <w:rPr>
          <w:rFonts w:ascii="Karla" w:hAnsi="Karla" w:cs="Arial"/>
          <w:sz w:val="24"/>
          <w:szCs w:val="24"/>
        </w:rPr>
      </w:pPr>
      <w:r>
        <w:rPr>
          <w:rFonts w:ascii="Karla" w:hAnsi="Karla" w:cs="Arial"/>
          <w:sz w:val="24"/>
          <w:szCs w:val="24"/>
        </w:rPr>
        <w:t>I</w:t>
      </w:r>
      <w:r w:rsidRPr="00460DC0">
        <w:rPr>
          <w:rFonts w:ascii="Karla" w:hAnsi="Karla" w:cs="Arial"/>
          <w:sz w:val="24"/>
          <w:szCs w:val="24"/>
        </w:rPr>
        <w:t>nteraction w</w:t>
      </w:r>
      <w:r>
        <w:rPr>
          <w:rFonts w:ascii="Karla" w:hAnsi="Karla" w:cs="Arial"/>
          <w:sz w:val="24"/>
          <w:szCs w:val="24"/>
        </w:rPr>
        <w:t>ith the natural environment</w:t>
      </w:r>
      <w:r w:rsidRPr="00460DC0">
        <w:rPr>
          <w:rFonts w:ascii="Karla" w:hAnsi="Karla" w:cs="Arial"/>
          <w:sz w:val="24"/>
          <w:szCs w:val="24"/>
        </w:rPr>
        <w:t xml:space="preserve"> </w:t>
      </w:r>
    </w:p>
    <w:p w:rsidR="00460DC0" w:rsidRPr="00460DC0" w:rsidRDefault="00460DC0" w:rsidP="00640DE1">
      <w:pPr>
        <w:pStyle w:val="ListParagraph"/>
        <w:numPr>
          <w:ilvl w:val="0"/>
          <w:numId w:val="12"/>
        </w:numPr>
        <w:spacing w:after="0" w:line="360" w:lineRule="auto"/>
        <w:rPr>
          <w:rFonts w:ascii="Karla" w:hAnsi="Karla" w:cs="Arial"/>
          <w:sz w:val="24"/>
          <w:szCs w:val="24"/>
        </w:rPr>
      </w:pPr>
      <w:r>
        <w:rPr>
          <w:rFonts w:ascii="Karla" w:hAnsi="Karla" w:cs="Arial"/>
          <w:sz w:val="24"/>
          <w:szCs w:val="24"/>
        </w:rPr>
        <w:t>A</w:t>
      </w:r>
      <w:r w:rsidRPr="00460DC0">
        <w:rPr>
          <w:rFonts w:ascii="Karla" w:hAnsi="Karla" w:cs="Arial"/>
          <w:sz w:val="24"/>
          <w:szCs w:val="24"/>
        </w:rPr>
        <w:t xml:space="preserve"> community which is accepting of diversity</w:t>
      </w:r>
      <w:r>
        <w:rPr>
          <w:rFonts w:ascii="Karla" w:hAnsi="Karla" w:cs="Arial"/>
          <w:sz w:val="24"/>
          <w:szCs w:val="24"/>
        </w:rPr>
        <w:t>,</w:t>
      </w:r>
      <w:r w:rsidRPr="00460DC0">
        <w:rPr>
          <w:rFonts w:ascii="Karla" w:hAnsi="Karla" w:cs="Arial"/>
          <w:sz w:val="24"/>
          <w:szCs w:val="24"/>
        </w:rPr>
        <w:t xml:space="preserve"> and which actively addresses problems of inequality and discrimination.</w:t>
      </w:r>
      <w:r>
        <w:rPr>
          <w:rStyle w:val="EndnoteReference"/>
          <w:rFonts w:ascii="Karla" w:hAnsi="Karla" w:cs="Arial"/>
          <w:sz w:val="24"/>
          <w:szCs w:val="24"/>
        </w:rPr>
        <w:endnoteReference w:id="4"/>
      </w:r>
      <w:r w:rsidRPr="00460DC0">
        <w:rPr>
          <w:rFonts w:ascii="Karla" w:hAnsi="Karla" w:cs="Arial"/>
          <w:sz w:val="24"/>
          <w:szCs w:val="24"/>
        </w:rPr>
        <w:t xml:space="preserve"> </w:t>
      </w:r>
    </w:p>
    <w:p w:rsidR="00460DC0" w:rsidRPr="00460DC0" w:rsidRDefault="00460DC0" w:rsidP="00F9328A">
      <w:pPr>
        <w:spacing w:after="0" w:line="360" w:lineRule="auto"/>
        <w:rPr>
          <w:rFonts w:ascii="Karla" w:hAnsi="Karla"/>
          <w:sz w:val="16"/>
          <w:szCs w:val="24"/>
        </w:rPr>
      </w:pPr>
    </w:p>
    <w:p w:rsidR="00F9328A" w:rsidRDefault="00841024" w:rsidP="00F9328A">
      <w:pPr>
        <w:spacing w:after="0" w:line="360" w:lineRule="auto"/>
        <w:rPr>
          <w:rFonts w:ascii="Karla" w:hAnsi="Karla" w:cs="Arial"/>
          <w:sz w:val="24"/>
          <w:szCs w:val="24"/>
        </w:rPr>
      </w:pPr>
      <w:r w:rsidRPr="00F9328A">
        <w:rPr>
          <w:rFonts w:ascii="Karla" w:hAnsi="Karla"/>
          <w:sz w:val="24"/>
          <w:szCs w:val="24"/>
        </w:rPr>
        <w:t xml:space="preserve">YACVic </w:t>
      </w:r>
      <w:r w:rsidR="00B068FA">
        <w:rPr>
          <w:rFonts w:ascii="Karla" w:hAnsi="Karla"/>
          <w:sz w:val="24"/>
          <w:szCs w:val="24"/>
        </w:rPr>
        <w:t>supports</w:t>
      </w:r>
      <w:r w:rsidRPr="00F9328A">
        <w:rPr>
          <w:rFonts w:ascii="Karla" w:hAnsi="Karla"/>
          <w:sz w:val="24"/>
          <w:szCs w:val="24"/>
        </w:rPr>
        <w:t xml:space="preserve"> such an approach. </w:t>
      </w:r>
      <w:r w:rsidR="00460DC0">
        <w:rPr>
          <w:rFonts w:ascii="Karla" w:hAnsi="Karla"/>
          <w:sz w:val="24"/>
          <w:szCs w:val="24"/>
        </w:rPr>
        <w:t xml:space="preserve"> We also note that VicHealth </w:t>
      </w:r>
      <w:r w:rsidR="00291941">
        <w:rPr>
          <w:rFonts w:ascii="Karla" w:hAnsi="Karla"/>
          <w:sz w:val="24"/>
          <w:szCs w:val="24"/>
        </w:rPr>
        <w:t>identifies</w:t>
      </w:r>
      <w:r w:rsidR="00460DC0">
        <w:rPr>
          <w:rFonts w:ascii="Karla" w:hAnsi="Karla"/>
          <w:sz w:val="24"/>
          <w:szCs w:val="24"/>
        </w:rPr>
        <w:t xml:space="preserve"> participation in the arts as important to good mental health, a point recognised in the </w:t>
      </w:r>
      <w:r w:rsidR="00460DC0" w:rsidRPr="00460DC0">
        <w:rPr>
          <w:rFonts w:ascii="Karla" w:hAnsi="Karla" w:cs="Arial"/>
          <w:i/>
          <w:sz w:val="24"/>
          <w:szCs w:val="24"/>
        </w:rPr>
        <w:t>National Arts and Health Framework</w:t>
      </w:r>
      <w:r w:rsidR="00460DC0">
        <w:rPr>
          <w:rFonts w:ascii="Karla" w:hAnsi="Karla" w:cs="Arial"/>
          <w:sz w:val="24"/>
          <w:szCs w:val="24"/>
        </w:rPr>
        <w:t xml:space="preserve"> (2013), to which Victoria is a signatory.</w:t>
      </w:r>
      <w:r w:rsidR="00460DC0">
        <w:rPr>
          <w:rStyle w:val="EndnoteReference"/>
          <w:rFonts w:ascii="Karla" w:hAnsi="Karla" w:cs="Arial"/>
          <w:sz w:val="24"/>
          <w:szCs w:val="24"/>
        </w:rPr>
        <w:endnoteReference w:id="5"/>
      </w:r>
      <w:r w:rsidR="00460DC0">
        <w:rPr>
          <w:rFonts w:ascii="Karla" w:hAnsi="Karla" w:cs="Arial"/>
          <w:sz w:val="24"/>
          <w:szCs w:val="24"/>
        </w:rPr>
        <w:t xml:space="preserve"> </w:t>
      </w:r>
      <w:r w:rsidR="00A629A3">
        <w:rPr>
          <w:rFonts w:ascii="Karla" w:hAnsi="Karla" w:cs="Arial"/>
          <w:sz w:val="24"/>
          <w:szCs w:val="24"/>
        </w:rPr>
        <w:t>Furthermore,</w:t>
      </w:r>
      <w:r w:rsidR="00460DC0">
        <w:rPr>
          <w:rFonts w:ascii="Karla" w:hAnsi="Karla" w:cs="Arial"/>
          <w:sz w:val="24"/>
          <w:szCs w:val="24"/>
        </w:rPr>
        <w:t xml:space="preserve"> young people’s confidence, resilience and self-esteem can be strengthened through active involvement in community decision-making.</w:t>
      </w:r>
      <w:r w:rsidR="00460DC0">
        <w:rPr>
          <w:rStyle w:val="EndnoteReference"/>
          <w:rFonts w:ascii="Karla" w:hAnsi="Karla" w:cs="Arial"/>
          <w:sz w:val="24"/>
          <w:szCs w:val="24"/>
        </w:rPr>
        <w:endnoteReference w:id="6"/>
      </w:r>
    </w:p>
    <w:p w:rsidR="00A629A3" w:rsidRPr="00291941" w:rsidRDefault="00A629A3" w:rsidP="00F9328A">
      <w:pPr>
        <w:spacing w:after="0" w:line="360" w:lineRule="auto"/>
        <w:rPr>
          <w:rFonts w:ascii="Karla" w:hAnsi="Karla" w:cs="Arial"/>
          <w:sz w:val="18"/>
          <w:szCs w:val="24"/>
        </w:rPr>
      </w:pPr>
    </w:p>
    <w:p w:rsidR="00A629A3" w:rsidRDefault="00A629A3" w:rsidP="00A629A3">
      <w:pPr>
        <w:spacing w:after="0" w:line="360" w:lineRule="auto"/>
        <w:rPr>
          <w:rFonts w:ascii="Karla" w:hAnsi="Karla"/>
          <w:sz w:val="24"/>
          <w:szCs w:val="24"/>
        </w:rPr>
      </w:pPr>
      <w:r>
        <w:rPr>
          <w:rFonts w:ascii="Karla" w:hAnsi="Karla"/>
          <w:sz w:val="24"/>
          <w:szCs w:val="24"/>
        </w:rPr>
        <w:t>In light of this</w:t>
      </w:r>
      <w:r w:rsidRPr="00F9328A">
        <w:rPr>
          <w:rFonts w:ascii="Karla" w:hAnsi="Karla"/>
          <w:sz w:val="24"/>
          <w:szCs w:val="24"/>
        </w:rPr>
        <w:t xml:space="preserve">, YACVic is concerned that </w:t>
      </w:r>
      <w:r w:rsidR="00291941">
        <w:rPr>
          <w:rFonts w:ascii="Karla" w:hAnsi="Karla"/>
          <w:sz w:val="24"/>
          <w:szCs w:val="24"/>
        </w:rPr>
        <w:t xml:space="preserve">almost all the </w:t>
      </w:r>
      <w:r>
        <w:rPr>
          <w:rFonts w:ascii="Karla" w:hAnsi="Karla"/>
          <w:sz w:val="24"/>
          <w:szCs w:val="24"/>
        </w:rPr>
        <w:t>specific directions</w:t>
      </w:r>
      <w:r w:rsidRPr="00F9328A">
        <w:rPr>
          <w:rFonts w:ascii="Karla" w:hAnsi="Karla"/>
          <w:sz w:val="24"/>
          <w:szCs w:val="24"/>
        </w:rPr>
        <w:t xml:space="preserve"> for reform suggested in the </w:t>
      </w:r>
      <w:r>
        <w:rPr>
          <w:rFonts w:ascii="Karla" w:hAnsi="Karla"/>
          <w:sz w:val="24"/>
          <w:szCs w:val="24"/>
        </w:rPr>
        <w:t xml:space="preserve">youth mental health </w:t>
      </w:r>
      <w:r w:rsidRPr="00F9328A">
        <w:rPr>
          <w:rFonts w:ascii="Karla" w:hAnsi="Karla"/>
          <w:sz w:val="24"/>
          <w:szCs w:val="24"/>
        </w:rPr>
        <w:t>technical paper</w:t>
      </w:r>
      <w:r w:rsidR="00291941">
        <w:rPr>
          <w:rFonts w:ascii="Karla" w:hAnsi="Karla"/>
          <w:sz w:val="24"/>
          <w:szCs w:val="24"/>
        </w:rPr>
        <w:t xml:space="preserve"> </w:t>
      </w:r>
      <w:r w:rsidRPr="00F9328A">
        <w:rPr>
          <w:rFonts w:ascii="Karla" w:hAnsi="Karla"/>
          <w:sz w:val="24"/>
          <w:szCs w:val="24"/>
        </w:rPr>
        <w:t xml:space="preserve">focus on the clinical mental health system, or </w:t>
      </w:r>
      <w:r w:rsidR="00291941">
        <w:rPr>
          <w:rFonts w:ascii="Karla" w:hAnsi="Karla"/>
          <w:sz w:val="24"/>
          <w:szCs w:val="24"/>
        </w:rPr>
        <w:t xml:space="preserve">its links to </w:t>
      </w:r>
      <w:r w:rsidRPr="00F9328A">
        <w:rPr>
          <w:rFonts w:ascii="Karla" w:hAnsi="Karla"/>
          <w:sz w:val="24"/>
          <w:szCs w:val="24"/>
        </w:rPr>
        <w:t xml:space="preserve">other services. </w:t>
      </w:r>
      <w:r>
        <w:rPr>
          <w:rFonts w:ascii="Karla" w:hAnsi="Karla"/>
          <w:sz w:val="24"/>
          <w:szCs w:val="24"/>
        </w:rPr>
        <w:t xml:space="preserve"> This </w:t>
      </w:r>
      <w:r w:rsidR="00291941">
        <w:rPr>
          <w:rFonts w:ascii="Karla" w:hAnsi="Karla"/>
          <w:sz w:val="24"/>
          <w:szCs w:val="24"/>
        </w:rPr>
        <w:t>focus</w:t>
      </w:r>
      <w:r>
        <w:rPr>
          <w:rFonts w:ascii="Karla" w:hAnsi="Karla"/>
          <w:sz w:val="24"/>
          <w:szCs w:val="24"/>
        </w:rPr>
        <w:t xml:space="preserve"> alone would be inadequate.</w:t>
      </w:r>
    </w:p>
    <w:p w:rsidR="00A629A3" w:rsidRDefault="00A629A3" w:rsidP="00A629A3">
      <w:pPr>
        <w:spacing w:after="0" w:line="360" w:lineRule="auto"/>
        <w:rPr>
          <w:rFonts w:ascii="Karla" w:hAnsi="Karla"/>
          <w:sz w:val="24"/>
          <w:szCs w:val="24"/>
        </w:rPr>
      </w:pPr>
    </w:p>
    <w:p w:rsidR="00A629A3" w:rsidRDefault="00A629A3" w:rsidP="00A629A3">
      <w:pPr>
        <w:spacing w:after="0" w:line="360" w:lineRule="auto"/>
        <w:rPr>
          <w:rFonts w:ascii="Karla" w:hAnsi="Karla"/>
          <w:sz w:val="24"/>
          <w:szCs w:val="24"/>
        </w:rPr>
      </w:pPr>
      <w:r>
        <w:rPr>
          <w:rFonts w:ascii="Karla" w:hAnsi="Karla"/>
          <w:sz w:val="24"/>
          <w:szCs w:val="24"/>
        </w:rPr>
        <w:t xml:space="preserve">If prevention is indeed a focus of the 10 Year Mental Health </w:t>
      </w:r>
      <w:r w:rsidR="00F22FE0">
        <w:rPr>
          <w:rFonts w:ascii="Karla" w:hAnsi="Karla"/>
          <w:sz w:val="24"/>
          <w:szCs w:val="24"/>
        </w:rPr>
        <w:t>Strategy</w:t>
      </w:r>
      <w:r>
        <w:rPr>
          <w:rFonts w:ascii="Karla" w:hAnsi="Karla"/>
          <w:sz w:val="24"/>
          <w:szCs w:val="24"/>
        </w:rPr>
        <w:t xml:space="preserve">, it is important to articulate how this will work, and the coordination and resources that will be attached. </w:t>
      </w:r>
    </w:p>
    <w:tbl>
      <w:tblPr>
        <w:tblStyle w:val="TableGrid"/>
        <w:tblW w:w="0" w:type="auto"/>
        <w:shd w:val="clear" w:color="auto" w:fill="F2F2F2" w:themeFill="background1" w:themeFillShade="F2"/>
        <w:tblLook w:val="04A0" w:firstRow="1" w:lastRow="0" w:firstColumn="1" w:lastColumn="0" w:noHBand="0" w:noVBand="1"/>
      </w:tblPr>
      <w:tblGrid>
        <w:gridCol w:w="9854"/>
      </w:tblGrid>
      <w:tr w:rsidR="00901DB5" w:rsidTr="00901DB5">
        <w:tc>
          <w:tcPr>
            <w:tcW w:w="9854" w:type="dxa"/>
            <w:shd w:val="clear" w:color="auto" w:fill="F2F2F2" w:themeFill="background1" w:themeFillShade="F2"/>
          </w:tcPr>
          <w:p w:rsidR="00901DB5" w:rsidRDefault="00901DB5" w:rsidP="00901DB5">
            <w:pPr>
              <w:spacing w:line="360" w:lineRule="auto"/>
              <w:rPr>
                <w:rFonts w:ascii="Karla" w:hAnsi="Karla"/>
                <w:b/>
                <w:sz w:val="24"/>
                <w:szCs w:val="24"/>
              </w:rPr>
            </w:pPr>
          </w:p>
          <w:p w:rsidR="00901DB5" w:rsidRDefault="00901DB5" w:rsidP="00901DB5">
            <w:pPr>
              <w:spacing w:line="360" w:lineRule="auto"/>
              <w:rPr>
                <w:rFonts w:ascii="Karla" w:hAnsi="Karla"/>
                <w:b/>
                <w:sz w:val="24"/>
                <w:szCs w:val="24"/>
              </w:rPr>
            </w:pPr>
            <w:r w:rsidRPr="00FD5AC6">
              <w:rPr>
                <w:rFonts w:ascii="Karla" w:hAnsi="Karla"/>
                <w:b/>
                <w:sz w:val="24"/>
                <w:szCs w:val="24"/>
              </w:rPr>
              <w:t xml:space="preserve">Example: </w:t>
            </w:r>
            <w:r w:rsidR="00F22FE0">
              <w:rPr>
                <w:rFonts w:ascii="Karla" w:hAnsi="Karla"/>
                <w:b/>
                <w:sz w:val="24"/>
                <w:szCs w:val="24"/>
              </w:rPr>
              <w:t>Communities That Care</w:t>
            </w:r>
          </w:p>
          <w:p w:rsidR="00901DB5" w:rsidRPr="00901DB5" w:rsidRDefault="00901DB5" w:rsidP="00901DB5">
            <w:pPr>
              <w:spacing w:line="360" w:lineRule="auto"/>
              <w:rPr>
                <w:rFonts w:ascii="Karla" w:hAnsi="Karla"/>
                <w:b/>
                <w:sz w:val="16"/>
                <w:szCs w:val="24"/>
              </w:rPr>
            </w:pPr>
          </w:p>
          <w:p w:rsidR="00901DB5" w:rsidRDefault="00901DB5" w:rsidP="00901DB5">
            <w:pPr>
              <w:spacing w:line="360" w:lineRule="auto"/>
              <w:rPr>
                <w:rFonts w:ascii="Karla" w:hAnsi="Karla"/>
                <w:sz w:val="24"/>
                <w:szCs w:val="24"/>
              </w:rPr>
            </w:pPr>
            <w:r>
              <w:rPr>
                <w:rFonts w:ascii="Karla" w:hAnsi="Karla"/>
                <w:sz w:val="24"/>
                <w:szCs w:val="24"/>
              </w:rPr>
              <w:t xml:space="preserve">The Community That Care (CTC) model </w:t>
            </w:r>
            <w:r w:rsidRPr="00EC12C2">
              <w:rPr>
                <w:rFonts w:ascii="Karla" w:hAnsi="Karla"/>
                <w:sz w:val="24"/>
                <w:szCs w:val="24"/>
              </w:rPr>
              <w:t>aims to promote the healthy development of children and young people by reducing risk factors and increasing protective factors</w:t>
            </w:r>
            <w:r>
              <w:rPr>
                <w:rFonts w:ascii="Karla" w:hAnsi="Karla"/>
                <w:sz w:val="24"/>
                <w:szCs w:val="24"/>
              </w:rPr>
              <w:t xml:space="preserve">, through evidence-based prevention and early intervention. </w:t>
            </w:r>
            <w:r w:rsidRPr="00EC12C2">
              <w:rPr>
                <w:rFonts w:ascii="Karla" w:hAnsi="Karla"/>
                <w:sz w:val="24"/>
                <w:szCs w:val="24"/>
              </w:rPr>
              <w:t xml:space="preserve">In the majority </w:t>
            </w:r>
            <w:r>
              <w:rPr>
                <w:rFonts w:ascii="Karla" w:hAnsi="Karla"/>
                <w:sz w:val="24"/>
                <w:szCs w:val="24"/>
              </w:rPr>
              <w:t>o</w:t>
            </w:r>
            <w:r w:rsidRPr="00EC12C2">
              <w:rPr>
                <w:rFonts w:ascii="Karla" w:hAnsi="Karla"/>
                <w:sz w:val="24"/>
                <w:szCs w:val="24"/>
              </w:rPr>
              <w:t xml:space="preserve">f communities where </w:t>
            </w:r>
            <w:r>
              <w:rPr>
                <w:rFonts w:ascii="Karla" w:hAnsi="Karla"/>
                <w:sz w:val="24"/>
                <w:szCs w:val="24"/>
              </w:rPr>
              <w:t xml:space="preserve">CTC </w:t>
            </w:r>
            <w:r w:rsidRPr="00EC12C2">
              <w:rPr>
                <w:rFonts w:ascii="Karla" w:hAnsi="Karla"/>
                <w:sz w:val="24"/>
                <w:szCs w:val="24"/>
              </w:rPr>
              <w:t xml:space="preserve">action plans were developed, risk factors were reduced, protective factors were enhanced, </w:t>
            </w:r>
            <w:r>
              <w:rPr>
                <w:rFonts w:ascii="Karla" w:hAnsi="Karla"/>
                <w:sz w:val="24"/>
                <w:szCs w:val="24"/>
              </w:rPr>
              <w:t>and</w:t>
            </w:r>
            <w:r w:rsidRPr="00EC12C2">
              <w:rPr>
                <w:rFonts w:ascii="Karla" w:hAnsi="Karla"/>
                <w:sz w:val="24"/>
                <w:szCs w:val="24"/>
              </w:rPr>
              <w:t xml:space="preserve"> health and social problems were reduced.</w:t>
            </w:r>
          </w:p>
          <w:p w:rsidR="00901DB5" w:rsidRDefault="00901DB5" w:rsidP="00901DB5">
            <w:pPr>
              <w:spacing w:line="360" w:lineRule="auto"/>
              <w:rPr>
                <w:rFonts w:ascii="Karla" w:hAnsi="Karla"/>
                <w:sz w:val="24"/>
                <w:szCs w:val="24"/>
              </w:rPr>
            </w:pPr>
          </w:p>
          <w:p w:rsidR="00901DB5" w:rsidRDefault="00901DB5" w:rsidP="00901DB5">
            <w:pPr>
              <w:spacing w:line="360" w:lineRule="auto"/>
              <w:rPr>
                <w:rFonts w:ascii="Karla" w:hAnsi="Karla"/>
                <w:sz w:val="24"/>
                <w:szCs w:val="24"/>
              </w:rPr>
            </w:pPr>
            <w:r>
              <w:rPr>
                <w:rFonts w:ascii="Karla" w:hAnsi="Karla"/>
                <w:sz w:val="24"/>
                <w:szCs w:val="24"/>
              </w:rPr>
              <w:t>CTC projects bring together stakeholders from across the community, including local and state government, mental health services, not-for-profits, schools and police.  They use detailed student surveys to identify risk factors for young people in their families, schools, peer groups and communities, in areas including mental health, wellbeing, and alcohol and other drugs. Importantly, the youth survey also asks young people about their protective factors, including how their schools, families and communities recognise their achievements; their closeness to family and participation in family decision-making; their engagement in school-based clubs, sports, activities and decision-making; their involvement in volunteering; their closeness to friends; their friends’ aspirations; and their ability to cope with stress.</w:t>
            </w:r>
          </w:p>
          <w:p w:rsidR="00901DB5" w:rsidRDefault="00901DB5" w:rsidP="00901DB5">
            <w:pPr>
              <w:spacing w:line="360" w:lineRule="auto"/>
              <w:rPr>
                <w:rFonts w:ascii="Karla" w:hAnsi="Karla"/>
                <w:sz w:val="24"/>
                <w:szCs w:val="24"/>
              </w:rPr>
            </w:pPr>
          </w:p>
          <w:p w:rsidR="00901DB5" w:rsidRDefault="00901DB5" w:rsidP="00901DB5">
            <w:pPr>
              <w:spacing w:line="360" w:lineRule="auto"/>
              <w:rPr>
                <w:rFonts w:ascii="Karla" w:hAnsi="Karla"/>
                <w:sz w:val="24"/>
                <w:szCs w:val="24"/>
              </w:rPr>
            </w:pPr>
            <w:r>
              <w:rPr>
                <w:rFonts w:ascii="Karla" w:hAnsi="Karla"/>
                <w:sz w:val="24"/>
                <w:szCs w:val="24"/>
              </w:rPr>
              <w:t>Based on this data, a small number of priority areas for action are identified and a long-range action plan is created. This includes refocusing the work of existing services and introducing new, targeted, evidence-based programs. All prevention strategies must be carefully monitored and evaluated, and interventions must be shown to reduce known risk factors, strengthen protective factors, intervene at the right point in a young person’s life, reach those at greatest risk, and engage different cohorts of young people.</w:t>
            </w:r>
          </w:p>
          <w:p w:rsidR="00901DB5" w:rsidRDefault="00901DB5" w:rsidP="00901DB5">
            <w:pPr>
              <w:spacing w:line="360" w:lineRule="auto"/>
              <w:rPr>
                <w:rFonts w:ascii="Karla" w:hAnsi="Karla"/>
                <w:sz w:val="24"/>
                <w:szCs w:val="24"/>
              </w:rPr>
            </w:pPr>
          </w:p>
          <w:p w:rsidR="00901DB5" w:rsidRDefault="00901DB5" w:rsidP="00901DB5">
            <w:pPr>
              <w:spacing w:line="360" w:lineRule="auto"/>
              <w:rPr>
                <w:rFonts w:ascii="Karla" w:hAnsi="Karla"/>
                <w:sz w:val="24"/>
                <w:szCs w:val="24"/>
              </w:rPr>
            </w:pPr>
            <w:r>
              <w:rPr>
                <w:rFonts w:ascii="Karla" w:hAnsi="Karla"/>
                <w:sz w:val="24"/>
                <w:szCs w:val="24"/>
              </w:rPr>
              <w:t xml:space="preserve">CTC interventions need strong commitments from key local leaders and dedicated resources, including paid coordinators, training for community board members, and expert research and technical support from bodies including Communities that Care Ltd and the </w:t>
            </w:r>
            <w:r w:rsidRPr="00EC12C2">
              <w:rPr>
                <w:rFonts w:ascii="Karla" w:hAnsi="Karla"/>
                <w:sz w:val="24"/>
                <w:szCs w:val="24"/>
              </w:rPr>
              <w:t>Centre for Adolescent Health</w:t>
            </w:r>
            <w:r>
              <w:rPr>
                <w:rFonts w:ascii="Karla" w:hAnsi="Karla"/>
                <w:sz w:val="24"/>
                <w:szCs w:val="24"/>
              </w:rPr>
              <w:t xml:space="preserve">. </w:t>
            </w:r>
          </w:p>
          <w:p w:rsidR="00901DB5" w:rsidRDefault="00901DB5" w:rsidP="00901DB5">
            <w:pPr>
              <w:spacing w:line="360" w:lineRule="auto"/>
              <w:rPr>
                <w:rFonts w:ascii="Karla" w:hAnsi="Karla"/>
                <w:sz w:val="24"/>
                <w:szCs w:val="24"/>
              </w:rPr>
            </w:pPr>
          </w:p>
          <w:p w:rsidR="00901DB5" w:rsidRDefault="00901DB5" w:rsidP="00EC12C2">
            <w:pPr>
              <w:spacing w:line="360" w:lineRule="auto"/>
              <w:rPr>
                <w:rFonts w:ascii="Karla" w:hAnsi="Karla"/>
                <w:sz w:val="24"/>
                <w:szCs w:val="24"/>
              </w:rPr>
            </w:pPr>
            <w:r>
              <w:rPr>
                <w:rFonts w:ascii="Karla" w:hAnsi="Karla"/>
                <w:sz w:val="24"/>
                <w:szCs w:val="24"/>
              </w:rPr>
              <w:t xml:space="preserve">CTC projects are operating </w:t>
            </w:r>
            <w:r w:rsidR="00A629A3">
              <w:rPr>
                <w:rFonts w:ascii="Karla" w:hAnsi="Karla"/>
                <w:sz w:val="24"/>
                <w:szCs w:val="24"/>
              </w:rPr>
              <w:t xml:space="preserve">in </w:t>
            </w:r>
            <w:r>
              <w:rPr>
                <w:rFonts w:ascii="Karla" w:hAnsi="Karla"/>
                <w:sz w:val="24"/>
                <w:szCs w:val="24"/>
              </w:rPr>
              <w:t>communities including Mornington Peninsula Shire, Cardinia Shire and the City of Yarra.</w:t>
            </w:r>
            <w:r>
              <w:rPr>
                <w:rStyle w:val="EndnoteReference"/>
                <w:rFonts w:ascii="Karla" w:hAnsi="Karla"/>
                <w:sz w:val="24"/>
                <w:szCs w:val="24"/>
              </w:rPr>
              <w:endnoteReference w:id="7"/>
            </w:r>
            <w:r>
              <w:rPr>
                <w:rFonts w:ascii="Karla" w:hAnsi="Karla"/>
                <w:sz w:val="24"/>
                <w:szCs w:val="24"/>
              </w:rPr>
              <w:t xml:space="preserve"> </w:t>
            </w:r>
          </w:p>
          <w:p w:rsidR="00901DB5" w:rsidRPr="00901DB5" w:rsidRDefault="00901DB5" w:rsidP="00EC12C2">
            <w:pPr>
              <w:spacing w:line="360" w:lineRule="auto"/>
              <w:rPr>
                <w:rFonts w:ascii="Karla" w:hAnsi="Karla"/>
                <w:sz w:val="16"/>
                <w:szCs w:val="24"/>
              </w:rPr>
            </w:pPr>
          </w:p>
        </w:tc>
      </w:tr>
    </w:tbl>
    <w:p w:rsidR="00901DB5" w:rsidRDefault="003909AA" w:rsidP="00781BBE">
      <w:pPr>
        <w:spacing w:after="0" w:line="360" w:lineRule="auto"/>
        <w:rPr>
          <w:rFonts w:ascii="Karla" w:hAnsi="Karla" w:cs="Arial"/>
          <w:sz w:val="24"/>
          <w:szCs w:val="24"/>
        </w:rPr>
      </w:pPr>
      <w:r>
        <w:rPr>
          <w:rFonts w:ascii="Karla" w:hAnsi="Karla" w:cs="Arial"/>
          <w:b/>
          <w:sz w:val="24"/>
          <w:szCs w:val="24"/>
        </w:rPr>
        <w:lastRenderedPageBreak/>
        <w:t>Strengthen the capacity of schools</w:t>
      </w:r>
    </w:p>
    <w:p w:rsidR="003909AA" w:rsidRPr="00D83A38" w:rsidRDefault="003909AA" w:rsidP="003909AA">
      <w:pPr>
        <w:spacing w:after="0" w:line="360" w:lineRule="auto"/>
        <w:rPr>
          <w:rFonts w:ascii="Karla" w:hAnsi="Karla"/>
          <w:sz w:val="20"/>
          <w:szCs w:val="24"/>
        </w:rPr>
      </w:pPr>
    </w:p>
    <w:p w:rsidR="00E73D25" w:rsidRDefault="003909AA" w:rsidP="00E73D25">
      <w:pPr>
        <w:spacing w:after="0" w:line="360" w:lineRule="auto"/>
        <w:rPr>
          <w:rFonts w:ascii="Karla" w:hAnsi="Karla"/>
          <w:sz w:val="24"/>
          <w:szCs w:val="24"/>
        </w:rPr>
      </w:pPr>
      <w:r>
        <w:rPr>
          <w:rFonts w:ascii="Karla" w:hAnsi="Karla"/>
          <w:sz w:val="24"/>
          <w:szCs w:val="24"/>
        </w:rPr>
        <w:t xml:space="preserve">Schools can be excellent universal settings for interventions which reach large populations of young people.  Furthermore, many young people with concerns about mental health will seek help within their school communities. </w:t>
      </w:r>
      <w:r w:rsidR="00E73D25">
        <w:rPr>
          <w:rFonts w:ascii="Karla" w:hAnsi="Karla"/>
          <w:sz w:val="24"/>
          <w:szCs w:val="24"/>
        </w:rPr>
        <w:t xml:space="preserve">For example: </w:t>
      </w:r>
    </w:p>
    <w:p w:rsidR="00E73D25" w:rsidRPr="00E73D25" w:rsidRDefault="00E73D25" w:rsidP="00E73D25">
      <w:pPr>
        <w:spacing w:after="0" w:line="360" w:lineRule="auto"/>
        <w:rPr>
          <w:rFonts w:ascii="Karla" w:hAnsi="Karla"/>
          <w:sz w:val="16"/>
          <w:szCs w:val="24"/>
        </w:rPr>
      </w:pPr>
    </w:p>
    <w:p w:rsidR="00E73D25" w:rsidRDefault="00E73D25" w:rsidP="00640DE1">
      <w:pPr>
        <w:pStyle w:val="ListParagraph"/>
        <w:numPr>
          <w:ilvl w:val="0"/>
          <w:numId w:val="10"/>
        </w:numPr>
        <w:spacing w:after="0" w:line="360" w:lineRule="auto"/>
        <w:rPr>
          <w:rFonts w:ascii="Karla" w:hAnsi="Karla"/>
          <w:sz w:val="24"/>
          <w:szCs w:val="24"/>
        </w:rPr>
      </w:pPr>
      <w:r w:rsidRPr="00025304">
        <w:rPr>
          <w:rFonts w:ascii="Karla" w:hAnsi="Karla"/>
          <w:sz w:val="24"/>
          <w:szCs w:val="24"/>
        </w:rPr>
        <w:t>In their 2014 Youth Survey, Mission Australia found that over a third of the 13,600 young Australians surveyed said they would ask a teacher or school counsellor for help with an important issue.</w:t>
      </w:r>
      <w:r w:rsidRPr="00025304">
        <w:rPr>
          <w:rStyle w:val="EndnoteReference"/>
          <w:rFonts w:ascii="Karla" w:hAnsi="Karla"/>
          <w:sz w:val="24"/>
          <w:szCs w:val="24"/>
        </w:rPr>
        <w:t xml:space="preserve"> </w:t>
      </w:r>
      <w:r w:rsidRPr="00025304">
        <w:rPr>
          <w:rStyle w:val="EndnoteReference"/>
          <w:rFonts w:ascii="Karla" w:hAnsi="Karla"/>
          <w:sz w:val="24"/>
          <w:szCs w:val="24"/>
        </w:rPr>
        <w:endnoteReference w:id="8"/>
      </w:r>
      <w:r w:rsidRPr="00025304">
        <w:rPr>
          <w:rFonts w:ascii="Karla" w:hAnsi="Karla"/>
          <w:sz w:val="24"/>
          <w:szCs w:val="24"/>
        </w:rPr>
        <w:t xml:space="preserve"> </w:t>
      </w:r>
    </w:p>
    <w:p w:rsidR="003D23A1" w:rsidRPr="007D0278" w:rsidRDefault="003D23A1" w:rsidP="003D23A1">
      <w:pPr>
        <w:pStyle w:val="ListParagraph"/>
        <w:spacing w:after="0" w:line="360" w:lineRule="auto"/>
        <w:rPr>
          <w:rFonts w:ascii="Karla" w:hAnsi="Karla" w:cs="Arial"/>
          <w:sz w:val="10"/>
          <w:szCs w:val="24"/>
        </w:rPr>
      </w:pPr>
    </w:p>
    <w:p w:rsidR="00E73D25" w:rsidRDefault="00E73D25" w:rsidP="00640DE1">
      <w:pPr>
        <w:pStyle w:val="ListParagraph"/>
        <w:numPr>
          <w:ilvl w:val="0"/>
          <w:numId w:val="10"/>
        </w:numPr>
        <w:spacing w:after="0" w:line="360" w:lineRule="auto"/>
        <w:rPr>
          <w:rFonts w:ascii="Karla" w:hAnsi="Karla" w:cs="Arial"/>
          <w:sz w:val="24"/>
          <w:szCs w:val="24"/>
        </w:rPr>
      </w:pPr>
      <w:r>
        <w:rPr>
          <w:rFonts w:ascii="Karla" w:hAnsi="Karla" w:cs="Arial"/>
          <w:sz w:val="24"/>
          <w:szCs w:val="24"/>
        </w:rPr>
        <w:t>In the 2014 Australian Child and Adolescent Survey of Mental Health and Wellbeing, 19% of children and young people in the 6,300 families surveyed had received informal support from teachers or school staff for an emotional or behavioural problem. Nearly half of the young people with identified mental health problems had used a service at school (e.g. counselling), and nearly a quarter of children and young people who had been to a health service about an emotional or behavioural problem had been referred there by their school.</w:t>
      </w:r>
      <w:r>
        <w:rPr>
          <w:rStyle w:val="EndnoteReference"/>
          <w:rFonts w:ascii="Karla" w:hAnsi="Karla" w:cs="Arial"/>
          <w:sz w:val="24"/>
          <w:szCs w:val="24"/>
        </w:rPr>
        <w:endnoteReference w:id="9"/>
      </w:r>
      <w:r>
        <w:rPr>
          <w:rFonts w:ascii="Karla" w:hAnsi="Karla" w:cs="Arial"/>
          <w:sz w:val="24"/>
          <w:szCs w:val="24"/>
        </w:rPr>
        <w:t xml:space="preserve">  </w:t>
      </w:r>
    </w:p>
    <w:p w:rsidR="003D23A1" w:rsidRPr="007D0278" w:rsidRDefault="003D23A1" w:rsidP="003D23A1">
      <w:pPr>
        <w:pStyle w:val="ListParagraph"/>
        <w:spacing w:after="0" w:line="360" w:lineRule="auto"/>
        <w:rPr>
          <w:rFonts w:ascii="Karla" w:hAnsi="Karla"/>
          <w:sz w:val="10"/>
          <w:szCs w:val="24"/>
        </w:rPr>
      </w:pPr>
    </w:p>
    <w:p w:rsidR="00E73D25" w:rsidRDefault="00E73D25" w:rsidP="00640DE1">
      <w:pPr>
        <w:pStyle w:val="ListParagraph"/>
        <w:numPr>
          <w:ilvl w:val="0"/>
          <w:numId w:val="8"/>
        </w:numPr>
        <w:spacing w:after="0" w:line="360" w:lineRule="auto"/>
        <w:rPr>
          <w:rFonts w:ascii="Karla" w:hAnsi="Karla"/>
          <w:sz w:val="24"/>
          <w:szCs w:val="24"/>
        </w:rPr>
      </w:pPr>
      <w:r w:rsidRPr="00071D8D">
        <w:rPr>
          <w:rFonts w:ascii="Karla" w:hAnsi="Karla"/>
          <w:i/>
          <w:sz w:val="24"/>
          <w:szCs w:val="24"/>
        </w:rPr>
        <w:t>Writing Themselves In 3</w:t>
      </w:r>
      <w:r w:rsidRPr="00071D8D">
        <w:rPr>
          <w:rFonts w:ascii="Karla" w:hAnsi="Karla"/>
          <w:sz w:val="24"/>
          <w:szCs w:val="24"/>
        </w:rPr>
        <w:t xml:space="preserve"> (2010), a study of over 3,000 LGBTIQ young Australians</w:t>
      </w:r>
      <w:r>
        <w:rPr>
          <w:rFonts w:ascii="Karla" w:hAnsi="Karla"/>
          <w:sz w:val="24"/>
          <w:szCs w:val="24"/>
        </w:rPr>
        <w:t>, found that LGBTIQ students were less likely to self-harm or attempt suicide if they attended schools which had active policies against sexuality-based discrimination, and which put these policies into practice.</w:t>
      </w:r>
      <w:r>
        <w:rPr>
          <w:rStyle w:val="EndnoteReference"/>
          <w:rFonts w:ascii="Karla" w:hAnsi="Karla"/>
          <w:sz w:val="24"/>
          <w:szCs w:val="24"/>
        </w:rPr>
        <w:endnoteReference w:id="10"/>
      </w:r>
      <w:r>
        <w:rPr>
          <w:rFonts w:ascii="Karla" w:hAnsi="Karla"/>
          <w:sz w:val="24"/>
          <w:szCs w:val="24"/>
        </w:rPr>
        <w:t xml:space="preserve"> </w:t>
      </w:r>
    </w:p>
    <w:p w:rsidR="00E73D25" w:rsidRPr="00D83A38" w:rsidRDefault="00E73D25" w:rsidP="003909AA">
      <w:pPr>
        <w:spacing w:after="0" w:line="360" w:lineRule="auto"/>
        <w:rPr>
          <w:rFonts w:ascii="Karla" w:hAnsi="Karla"/>
          <w:sz w:val="20"/>
          <w:szCs w:val="24"/>
        </w:rPr>
      </w:pPr>
    </w:p>
    <w:p w:rsidR="00E73D25" w:rsidRDefault="00E73D25" w:rsidP="00E73D25">
      <w:pPr>
        <w:spacing w:after="0" w:line="360" w:lineRule="auto"/>
        <w:rPr>
          <w:rFonts w:ascii="Karla" w:hAnsi="Karla"/>
          <w:sz w:val="24"/>
          <w:szCs w:val="24"/>
        </w:rPr>
      </w:pPr>
      <w:r>
        <w:rPr>
          <w:rFonts w:ascii="Karla" w:hAnsi="Karla"/>
          <w:sz w:val="24"/>
          <w:szCs w:val="24"/>
        </w:rPr>
        <w:t>At the same time, however, schools can also be sites of stress or discrimination which contribute to poor mental health.  It is vital to strengthen schools’ capacity to prevent and respond to student mental illness and distress.</w:t>
      </w:r>
    </w:p>
    <w:p w:rsidR="003909AA" w:rsidRPr="00D83A38" w:rsidRDefault="003909AA" w:rsidP="003909AA">
      <w:pPr>
        <w:spacing w:after="0" w:line="360" w:lineRule="auto"/>
        <w:rPr>
          <w:rFonts w:ascii="Karla" w:hAnsi="Karla"/>
          <w:sz w:val="20"/>
          <w:szCs w:val="24"/>
        </w:rPr>
      </w:pPr>
    </w:p>
    <w:p w:rsidR="003909AA" w:rsidRPr="003909AA" w:rsidRDefault="003909AA" w:rsidP="00640DE1">
      <w:pPr>
        <w:pStyle w:val="ListParagraph"/>
        <w:numPr>
          <w:ilvl w:val="0"/>
          <w:numId w:val="16"/>
        </w:numPr>
        <w:spacing w:after="0" w:line="360" w:lineRule="auto"/>
        <w:rPr>
          <w:rFonts w:ascii="Karla" w:hAnsi="Karla"/>
          <w:b/>
          <w:sz w:val="24"/>
          <w:szCs w:val="24"/>
        </w:rPr>
      </w:pPr>
      <w:r>
        <w:rPr>
          <w:rFonts w:ascii="Karla" w:hAnsi="Karla"/>
          <w:b/>
          <w:sz w:val="24"/>
          <w:szCs w:val="24"/>
        </w:rPr>
        <w:t>Schools can be part of the problem</w:t>
      </w:r>
    </w:p>
    <w:p w:rsidR="003909AA" w:rsidRPr="00D83A38" w:rsidRDefault="003909AA" w:rsidP="003909AA">
      <w:pPr>
        <w:spacing w:after="0" w:line="360" w:lineRule="auto"/>
        <w:rPr>
          <w:rFonts w:ascii="Karla" w:hAnsi="Karla"/>
          <w:sz w:val="20"/>
          <w:szCs w:val="24"/>
        </w:rPr>
      </w:pPr>
    </w:p>
    <w:p w:rsidR="003909AA" w:rsidRDefault="003909AA" w:rsidP="003909AA">
      <w:pPr>
        <w:spacing w:after="0" w:line="360" w:lineRule="auto"/>
        <w:rPr>
          <w:rFonts w:ascii="Karla" w:hAnsi="Karla"/>
          <w:sz w:val="24"/>
          <w:szCs w:val="24"/>
        </w:rPr>
      </w:pPr>
      <w:r>
        <w:rPr>
          <w:rFonts w:ascii="Karla" w:hAnsi="Karla"/>
          <w:sz w:val="24"/>
          <w:szCs w:val="24"/>
        </w:rPr>
        <w:t xml:space="preserve">Young people need schools which are safe, affordable and </w:t>
      </w:r>
      <w:r w:rsidR="00845B28">
        <w:rPr>
          <w:rFonts w:ascii="Karla" w:hAnsi="Karla"/>
          <w:sz w:val="24"/>
          <w:szCs w:val="24"/>
        </w:rPr>
        <w:t xml:space="preserve">inclusive, where their mental health literacy is strengthened and where mental health problems are identified and responded to.  </w:t>
      </w:r>
      <w:r>
        <w:rPr>
          <w:rFonts w:ascii="Karla" w:hAnsi="Karla"/>
          <w:sz w:val="24"/>
          <w:szCs w:val="24"/>
        </w:rPr>
        <w:t>At present, this is not the case everywhere. For example:</w:t>
      </w:r>
    </w:p>
    <w:p w:rsidR="003909AA" w:rsidRPr="00D83A38" w:rsidRDefault="003909AA" w:rsidP="003909AA">
      <w:pPr>
        <w:spacing w:after="0" w:line="360" w:lineRule="auto"/>
        <w:rPr>
          <w:rFonts w:ascii="Karla" w:hAnsi="Karla"/>
          <w:sz w:val="14"/>
          <w:szCs w:val="24"/>
        </w:rPr>
      </w:pPr>
    </w:p>
    <w:p w:rsidR="003909AA" w:rsidRDefault="003909AA" w:rsidP="00640DE1">
      <w:pPr>
        <w:pStyle w:val="ListParagraph"/>
        <w:numPr>
          <w:ilvl w:val="0"/>
          <w:numId w:val="9"/>
        </w:numPr>
        <w:spacing w:after="0" w:line="360" w:lineRule="auto"/>
        <w:rPr>
          <w:rFonts w:ascii="Karla" w:hAnsi="Karla"/>
          <w:sz w:val="24"/>
          <w:szCs w:val="24"/>
        </w:rPr>
      </w:pPr>
      <w:r w:rsidRPr="00224005">
        <w:rPr>
          <w:rFonts w:ascii="Karla" w:hAnsi="Karla"/>
          <w:sz w:val="24"/>
          <w:szCs w:val="24"/>
        </w:rPr>
        <w:t xml:space="preserve">In their 2014 </w:t>
      </w:r>
      <w:r w:rsidRPr="00224005">
        <w:rPr>
          <w:rFonts w:ascii="Karla" w:hAnsi="Karla"/>
          <w:i/>
          <w:sz w:val="24"/>
          <w:szCs w:val="24"/>
        </w:rPr>
        <w:t>Youth Mental Health Report</w:t>
      </w:r>
      <w:r w:rsidRPr="00224005">
        <w:rPr>
          <w:rFonts w:ascii="Karla" w:hAnsi="Karla"/>
          <w:sz w:val="24"/>
          <w:szCs w:val="24"/>
        </w:rPr>
        <w:t>, Mission Australia outlined the findings of their survey of 14,461 young Australians aged 15-19, over a fifth of whom appeared to meet the criteria for a probable serious mental illness. Coping with school or study problems was one of the top three most common concern</w:t>
      </w:r>
      <w:r>
        <w:rPr>
          <w:rFonts w:ascii="Karla" w:hAnsi="Karla"/>
          <w:sz w:val="24"/>
          <w:szCs w:val="24"/>
        </w:rPr>
        <w:t>s</w:t>
      </w:r>
      <w:r w:rsidRPr="00224005">
        <w:rPr>
          <w:rFonts w:ascii="Karla" w:hAnsi="Karla"/>
          <w:sz w:val="24"/>
          <w:szCs w:val="24"/>
        </w:rPr>
        <w:t xml:space="preserve"> nominated by </w:t>
      </w:r>
      <w:r w:rsidRPr="00224005">
        <w:rPr>
          <w:rFonts w:ascii="Karla" w:hAnsi="Karla"/>
          <w:sz w:val="24"/>
          <w:szCs w:val="24"/>
        </w:rPr>
        <w:lastRenderedPageBreak/>
        <w:t>young people</w:t>
      </w:r>
      <w:r>
        <w:rPr>
          <w:rFonts w:ascii="Karla" w:hAnsi="Karla"/>
          <w:sz w:val="24"/>
          <w:szCs w:val="24"/>
        </w:rPr>
        <w:t xml:space="preserve"> </w:t>
      </w:r>
      <w:r w:rsidRPr="00224005">
        <w:rPr>
          <w:rFonts w:ascii="Karla" w:hAnsi="Karla"/>
          <w:sz w:val="24"/>
          <w:szCs w:val="24"/>
        </w:rPr>
        <w:t xml:space="preserve">– </w:t>
      </w:r>
      <w:r>
        <w:rPr>
          <w:rFonts w:ascii="Karla" w:hAnsi="Karla"/>
          <w:sz w:val="24"/>
          <w:szCs w:val="24"/>
        </w:rPr>
        <w:t>and</w:t>
      </w:r>
      <w:r w:rsidRPr="00224005">
        <w:rPr>
          <w:rFonts w:ascii="Karla" w:hAnsi="Karla"/>
          <w:sz w:val="24"/>
          <w:szCs w:val="24"/>
        </w:rPr>
        <w:t xml:space="preserve"> those with a probable mental illness were twice as likely as the general cohort to </w:t>
      </w:r>
      <w:r>
        <w:rPr>
          <w:rFonts w:ascii="Karla" w:hAnsi="Karla"/>
          <w:sz w:val="24"/>
          <w:szCs w:val="24"/>
        </w:rPr>
        <w:t xml:space="preserve">report </w:t>
      </w:r>
      <w:r w:rsidRPr="00224005">
        <w:rPr>
          <w:rFonts w:ascii="Karla" w:hAnsi="Karla"/>
          <w:sz w:val="24"/>
          <w:szCs w:val="24"/>
        </w:rPr>
        <w:t>major concerns about school or study</w:t>
      </w:r>
      <w:r>
        <w:rPr>
          <w:rFonts w:ascii="Karla" w:hAnsi="Karla"/>
          <w:sz w:val="24"/>
          <w:szCs w:val="24"/>
        </w:rPr>
        <w:t xml:space="preserve"> problems</w:t>
      </w:r>
      <w:r w:rsidRPr="00224005">
        <w:rPr>
          <w:rFonts w:ascii="Karla" w:hAnsi="Karla"/>
          <w:sz w:val="24"/>
          <w:szCs w:val="24"/>
        </w:rPr>
        <w:t>.</w:t>
      </w:r>
      <w:r>
        <w:rPr>
          <w:rStyle w:val="EndnoteReference"/>
          <w:rFonts w:ascii="Karla" w:hAnsi="Karla"/>
          <w:sz w:val="24"/>
          <w:szCs w:val="24"/>
        </w:rPr>
        <w:endnoteReference w:id="11"/>
      </w:r>
      <w:r w:rsidRPr="00224005">
        <w:rPr>
          <w:rFonts w:ascii="Karla" w:hAnsi="Karla"/>
          <w:sz w:val="24"/>
          <w:szCs w:val="24"/>
        </w:rPr>
        <w:t xml:space="preserve"> </w:t>
      </w:r>
    </w:p>
    <w:p w:rsidR="00E73D25" w:rsidRPr="007D0278" w:rsidRDefault="00E73D25" w:rsidP="00E73D25">
      <w:pPr>
        <w:pStyle w:val="ListParagraph"/>
        <w:spacing w:after="0" w:line="360" w:lineRule="auto"/>
        <w:rPr>
          <w:rFonts w:ascii="Karla" w:hAnsi="Karla"/>
          <w:sz w:val="10"/>
          <w:szCs w:val="24"/>
        </w:rPr>
      </w:pPr>
    </w:p>
    <w:p w:rsidR="003909AA" w:rsidRPr="00071D8D" w:rsidRDefault="003909AA" w:rsidP="00640DE1">
      <w:pPr>
        <w:pStyle w:val="ListParagraph"/>
        <w:numPr>
          <w:ilvl w:val="0"/>
          <w:numId w:val="8"/>
        </w:numPr>
        <w:spacing w:after="0" w:line="360" w:lineRule="auto"/>
        <w:rPr>
          <w:rFonts w:ascii="Karla" w:hAnsi="Karla"/>
          <w:sz w:val="24"/>
          <w:szCs w:val="24"/>
        </w:rPr>
      </w:pPr>
      <w:r w:rsidRPr="00071D8D">
        <w:rPr>
          <w:rFonts w:ascii="Karla" w:hAnsi="Karla"/>
          <w:sz w:val="24"/>
          <w:szCs w:val="24"/>
        </w:rPr>
        <w:t xml:space="preserve">In </w:t>
      </w:r>
      <w:r w:rsidRPr="00071D8D">
        <w:rPr>
          <w:rFonts w:ascii="Karla" w:hAnsi="Karla"/>
          <w:i/>
          <w:sz w:val="24"/>
          <w:szCs w:val="24"/>
        </w:rPr>
        <w:t>Writing Themselves In 3</w:t>
      </w:r>
      <w:r w:rsidR="00E73D25">
        <w:rPr>
          <w:rFonts w:ascii="Karla" w:hAnsi="Karla"/>
          <w:sz w:val="24"/>
          <w:szCs w:val="24"/>
        </w:rPr>
        <w:t>,</w:t>
      </w:r>
      <w:r w:rsidRPr="00071D8D">
        <w:rPr>
          <w:rFonts w:ascii="Karla" w:hAnsi="Karla"/>
          <w:sz w:val="24"/>
          <w:szCs w:val="24"/>
        </w:rPr>
        <w:t xml:space="preserve"> 80% of </w:t>
      </w:r>
      <w:r w:rsidR="00E73D25">
        <w:rPr>
          <w:rFonts w:ascii="Karla" w:hAnsi="Karla"/>
          <w:sz w:val="24"/>
          <w:szCs w:val="24"/>
        </w:rPr>
        <w:t>LGBTIQ young people</w:t>
      </w:r>
      <w:r w:rsidRPr="00071D8D">
        <w:rPr>
          <w:rFonts w:ascii="Karla" w:hAnsi="Karla"/>
          <w:sz w:val="24"/>
          <w:szCs w:val="24"/>
        </w:rPr>
        <w:t xml:space="preserve"> who had been bullied said it happened at school. 37% described their schools as homophobic, and over half said homophobia had impacted negatively on their education.</w:t>
      </w:r>
      <w:r>
        <w:rPr>
          <w:rStyle w:val="EndnoteReference"/>
          <w:rFonts w:ascii="Karla" w:hAnsi="Karla"/>
          <w:sz w:val="24"/>
          <w:szCs w:val="24"/>
        </w:rPr>
        <w:endnoteReference w:id="12"/>
      </w:r>
    </w:p>
    <w:p w:rsidR="00E73D25" w:rsidRPr="007D0278" w:rsidRDefault="00E73D25" w:rsidP="00E73D25">
      <w:pPr>
        <w:pStyle w:val="ListParagraph"/>
        <w:spacing w:after="0" w:line="360" w:lineRule="auto"/>
        <w:rPr>
          <w:rFonts w:ascii="Karla" w:hAnsi="Karla" w:cs="Arial"/>
          <w:sz w:val="10"/>
          <w:szCs w:val="24"/>
        </w:rPr>
      </w:pPr>
    </w:p>
    <w:p w:rsidR="00372101" w:rsidRPr="00372101" w:rsidRDefault="003909AA" w:rsidP="00640DE1">
      <w:pPr>
        <w:pStyle w:val="ListParagraph"/>
        <w:numPr>
          <w:ilvl w:val="0"/>
          <w:numId w:val="8"/>
        </w:numPr>
        <w:spacing w:after="0" w:line="360" w:lineRule="auto"/>
        <w:rPr>
          <w:rFonts w:ascii="Karla" w:hAnsi="Karla" w:cs="Arial"/>
          <w:sz w:val="24"/>
          <w:szCs w:val="24"/>
        </w:rPr>
      </w:pPr>
      <w:r>
        <w:rPr>
          <w:rFonts w:ascii="Karla" w:hAnsi="Karla" w:cs="Arial"/>
          <w:sz w:val="24"/>
          <w:szCs w:val="24"/>
        </w:rPr>
        <w:t xml:space="preserve">VicHealth </w:t>
      </w:r>
      <w:r w:rsidR="004B4E35">
        <w:rPr>
          <w:rFonts w:ascii="Karla" w:hAnsi="Karla" w:cs="Arial"/>
          <w:sz w:val="24"/>
          <w:szCs w:val="24"/>
        </w:rPr>
        <w:t>observes</w:t>
      </w:r>
      <w:r>
        <w:rPr>
          <w:rFonts w:ascii="Karla" w:hAnsi="Karla" w:cs="Arial"/>
          <w:sz w:val="24"/>
          <w:szCs w:val="24"/>
        </w:rPr>
        <w:t xml:space="preserve"> ‘</w:t>
      </w:r>
      <w:r w:rsidRPr="003A6F68">
        <w:rPr>
          <w:rFonts w:ascii="Karla" w:hAnsi="Karla" w:cs="Arial"/>
          <w:sz w:val="24"/>
          <w:szCs w:val="24"/>
        </w:rPr>
        <w:t>a strong and consistent relationship between race-based discrimination and negative child health and wellbeing outcomes such as anxieties, depression and psychological distress.</w:t>
      </w:r>
      <w:r>
        <w:rPr>
          <w:rFonts w:ascii="Karla" w:hAnsi="Karla" w:cs="Arial"/>
          <w:sz w:val="24"/>
          <w:szCs w:val="24"/>
        </w:rPr>
        <w:t xml:space="preserve">’ </w:t>
      </w:r>
      <w:r w:rsidRPr="003A6F68">
        <w:rPr>
          <w:rFonts w:ascii="Karla" w:hAnsi="Karla" w:cs="Arial"/>
          <w:sz w:val="24"/>
          <w:szCs w:val="24"/>
        </w:rPr>
        <w:t xml:space="preserve">A </w:t>
      </w:r>
      <w:r>
        <w:rPr>
          <w:rFonts w:ascii="Karla" w:hAnsi="Karla" w:cs="Arial"/>
          <w:sz w:val="24"/>
          <w:szCs w:val="24"/>
        </w:rPr>
        <w:t xml:space="preserve">2010 </w:t>
      </w:r>
      <w:r w:rsidRPr="003A6F68">
        <w:rPr>
          <w:rFonts w:ascii="Karla" w:hAnsi="Karla" w:cs="Arial"/>
          <w:sz w:val="24"/>
          <w:szCs w:val="24"/>
        </w:rPr>
        <w:t xml:space="preserve">study of 698 </w:t>
      </w:r>
      <w:r>
        <w:rPr>
          <w:rFonts w:ascii="Karla" w:hAnsi="Karla" w:cs="Arial"/>
          <w:sz w:val="24"/>
          <w:szCs w:val="24"/>
        </w:rPr>
        <w:t xml:space="preserve">Australian secondary </w:t>
      </w:r>
      <w:r w:rsidRPr="003A6F68">
        <w:rPr>
          <w:rFonts w:ascii="Karla" w:hAnsi="Karla" w:cs="Arial"/>
          <w:sz w:val="24"/>
          <w:szCs w:val="24"/>
        </w:rPr>
        <w:t xml:space="preserve">students </w:t>
      </w:r>
      <w:r>
        <w:rPr>
          <w:rFonts w:ascii="Karla" w:hAnsi="Karla" w:cs="Arial"/>
          <w:sz w:val="24"/>
          <w:szCs w:val="24"/>
        </w:rPr>
        <w:t>from</w:t>
      </w:r>
      <w:r w:rsidRPr="003A6F68">
        <w:rPr>
          <w:rFonts w:ascii="Karla" w:hAnsi="Karla" w:cs="Arial"/>
          <w:sz w:val="24"/>
          <w:szCs w:val="24"/>
        </w:rPr>
        <w:t xml:space="preserve"> Aboriginal and CALD backgrounds reported that 70</w:t>
      </w:r>
      <w:r>
        <w:rPr>
          <w:rFonts w:ascii="Karla" w:hAnsi="Karla" w:cs="Arial"/>
          <w:sz w:val="24"/>
          <w:szCs w:val="24"/>
        </w:rPr>
        <w:t>%</w:t>
      </w:r>
      <w:r w:rsidRPr="003A6F68">
        <w:rPr>
          <w:rFonts w:ascii="Karla" w:hAnsi="Karla" w:cs="Arial"/>
          <w:sz w:val="24"/>
          <w:szCs w:val="24"/>
        </w:rPr>
        <w:t xml:space="preserve"> had experienced racism</w:t>
      </w:r>
      <w:r>
        <w:rPr>
          <w:rFonts w:ascii="Karla" w:hAnsi="Karla" w:cs="Arial"/>
          <w:sz w:val="24"/>
          <w:szCs w:val="24"/>
        </w:rPr>
        <w:t>, and the most common place this happened was at school.</w:t>
      </w:r>
      <w:r>
        <w:rPr>
          <w:rStyle w:val="EndnoteReference"/>
          <w:rFonts w:ascii="Karla" w:hAnsi="Karla" w:cs="Arial"/>
          <w:sz w:val="24"/>
          <w:szCs w:val="24"/>
        </w:rPr>
        <w:endnoteReference w:id="13"/>
      </w:r>
      <w:r w:rsidRPr="003A6F68">
        <w:rPr>
          <w:rFonts w:ascii="Karla" w:hAnsi="Karla" w:cs="Arial"/>
          <w:sz w:val="24"/>
          <w:szCs w:val="24"/>
        </w:rPr>
        <w:t xml:space="preserve"> </w:t>
      </w:r>
      <w:r w:rsidRPr="00372101">
        <w:rPr>
          <w:rFonts w:ascii="Karla" w:hAnsi="Karla"/>
          <w:sz w:val="24"/>
          <w:szCs w:val="24"/>
        </w:rPr>
        <w:t xml:space="preserve">In their 2009 </w:t>
      </w:r>
      <w:r w:rsidRPr="00372101">
        <w:rPr>
          <w:rFonts w:ascii="Karla" w:hAnsi="Karla"/>
          <w:i/>
          <w:sz w:val="24"/>
          <w:szCs w:val="24"/>
        </w:rPr>
        <w:t xml:space="preserve">State of Victoria’s Children </w:t>
      </w:r>
      <w:r w:rsidRPr="00372101">
        <w:rPr>
          <w:rFonts w:ascii="Karla" w:hAnsi="Karla"/>
          <w:sz w:val="24"/>
          <w:szCs w:val="24"/>
        </w:rPr>
        <w:t xml:space="preserve">report, </w:t>
      </w:r>
      <w:r w:rsidR="00372101">
        <w:rPr>
          <w:rFonts w:ascii="Karla" w:hAnsi="Karla"/>
          <w:sz w:val="24"/>
          <w:szCs w:val="24"/>
        </w:rPr>
        <w:t>DET found that</w:t>
      </w:r>
      <w:r w:rsidRPr="00372101">
        <w:rPr>
          <w:rFonts w:ascii="Karla" w:hAnsi="Karla"/>
          <w:sz w:val="24"/>
          <w:szCs w:val="24"/>
        </w:rPr>
        <w:t xml:space="preserve"> Aboriginal secondary students were more likely than their non-Aboriginal peers to report being bullied every day and feeling angry or upset about bullying.</w:t>
      </w:r>
      <w:r>
        <w:rPr>
          <w:rStyle w:val="EndnoteReference"/>
          <w:rFonts w:ascii="Karla" w:hAnsi="Karla"/>
          <w:sz w:val="24"/>
          <w:szCs w:val="24"/>
        </w:rPr>
        <w:endnoteReference w:id="14"/>
      </w:r>
      <w:r w:rsidR="00372101" w:rsidRPr="00372101">
        <w:rPr>
          <w:rFonts w:ascii="Karla" w:hAnsi="Karla"/>
          <w:sz w:val="24"/>
          <w:szCs w:val="24"/>
        </w:rPr>
        <w:t xml:space="preserve"> </w:t>
      </w:r>
    </w:p>
    <w:p w:rsidR="00E73D25" w:rsidRPr="007D0278" w:rsidRDefault="00E73D25" w:rsidP="00E73D25">
      <w:pPr>
        <w:pStyle w:val="ListParagraph"/>
        <w:spacing w:after="0" w:line="360" w:lineRule="auto"/>
        <w:rPr>
          <w:rFonts w:ascii="Karla" w:hAnsi="Karla"/>
          <w:sz w:val="10"/>
          <w:szCs w:val="24"/>
        </w:rPr>
      </w:pPr>
    </w:p>
    <w:p w:rsidR="003909AA" w:rsidRPr="00372101" w:rsidRDefault="003909AA" w:rsidP="00640DE1">
      <w:pPr>
        <w:pStyle w:val="ListParagraph"/>
        <w:numPr>
          <w:ilvl w:val="0"/>
          <w:numId w:val="8"/>
        </w:numPr>
        <w:spacing w:after="0" w:line="360" w:lineRule="auto"/>
        <w:rPr>
          <w:rFonts w:ascii="Karla" w:hAnsi="Karla"/>
          <w:sz w:val="24"/>
          <w:szCs w:val="24"/>
        </w:rPr>
      </w:pPr>
      <w:r w:rsidRPr="00372101">
        <w:rPr>
          <w:rFonts w:ascii="Karla" w:hAnsi="Karla"/>
          <w:sz w:val="24"/>
          <w:szCs w:val="24"/>
        </w:rPr>
        <w:t xml:space="preserve">In a 2012 study of Victorian secondary students with disabilities and their teachers and parents, the Victorian Equal Opportunity and Human Rights Commission identified a number of threats to the wellbeing of these students, including bullying, use of restraint against students, being excluded from extra-curricular activities, and poor understanding of disability </w:t>
      </w:r>
      <w:r w:rsidR="00367F48">
        <w:rPr>
          <w:rFonts w:ascii="Karla" w:hAnsi="Karla"/>
          <w:sz w:val="24"/>
          <w:szCs w:val="24"/>
        </w:rPr>
        <w:t>by</w:t>
      </w:r>
      <w:r w:rsidRPr="00372101">
        <w:rPr>
          <w:rFonts w:ascii="Karla" w:hAnsi="Karla"/>
          <w:sz w:val="24"/>
          <w:szCs w:val="24"/>
        </w:rPr>
        <w:t xml:space="preserve"> some teachers.</w:t>
      </w:r>
      <w:r w:rsidRPr="00C03D5F">
        <w:rPr>
          <w:rStyle w:val="EndnoteReference"/>
          <w:rFonts w:ascii="Karla" w:hAnsi="Karla"/>
          <w:sz w:val="24"/>
          <w:szCs w:val="24"/>
        </w:rPr>
        <w:endnoteReference w:id="15"/>
      </w:r>
      <w:r w:rsidRPr="00372101">
        <w:rPr>
          <w:rFonts w:ascii="Karla" w:hAnsi="Karla"/>
          <w:sz w:val="24"/>
          <w:szCs w:val="24"/>
        </w:rPr>
        <w:t xml:space="preserve"> </w:t>
      </w:r>
    </w:p>
    <w:p w:rsidR="003909AA" w:rsidRPr="00D83A38" w:rsidRDefault="003909AA" w:rsidP="003909AA">
      <w:pPr>
        <w:spacing w:after="0" w:line="360" w:lineRule="auto"/>
        <w:rPr>
          <w:rFonts w:ascii="Karla" w:hAnsi="Karla" w:cs="Arial"/>
          <w:sz w:val="20"/>
          <w:szCs w:val="24"/>
        </w:rPr>
      </w:pPr>
    </w:p>
    <w:p w:rsidR="00E73D25" w:rsidRDefault="003909AA" w:rsidP="00E73D25">
      <w:pPr>
        <w:spacing w:after="0" w:line="360" w:lineRule="auto"/>
        <w:rPr>
          <w:rFonts w:ascii="Karla" w:hAnsi="Karla"/>
          <w:sz w:val="24"/>
          <w:szCs w:val="24"/>
        </w:rPr>
      </w:pPr>
      <w:r>
        <w:rPr>
          <w:rFonts w:ascii="Karla" w:hAnsi="Karla" w:cs="Arial"/>
          <w:sz w:val="24"/>
          <w:szCs w:val="24"/>
        </w:rPr>
        <w:t xml:space="preserve">The transition from primary to secondary school is a particular </w:t>
      </w:r>
      <w:r w:rsidR="004B4E35">
        <w:rPr>
          <w:rFonts w:ascii="Karla" w:hAnsi="Karla" w:cs="Arial"/>
          <w:sz w:val="24"/>
          <w:szCs w:val="24"/>
        </w:rPr>
        <w:t xml:space="preserve">risk </w:t>
      </w:r>
      <w:r>
        <w:rPr>
          <w:rFonts w:ascii="Karla" w:hAnsi="Karla" w:cs="Arial"/>
          <w:sz w:val="24"/>
          <w:szCs w:val="24"/>
        </w:rPr>
        <w:t>point for some students.</w:t>
      </w:r>
      <w:r w:rsidR="005F7A01">
        <w:rPr>
          <w:rFonts w:ascii="Karla" w:hAnsi="Karla" w:cs="Arial"/>
          <w:sz w:val="24"/>
          <w:szCs w:val="24"/>
        </w:rPr>
        <w:t xml:space="preserve">  </w:t>
      </w:r>
      <w:r w:rsidR="005F7A01" w:rsidRPr="002868E3">
        <w:rPr>
          <w:rFonts w:ascii="Karla" w:hAnsi="Karla"/>
          <w:sz w:val="24"/>
          <w:szCs w:val="24"/>
        </w:rPr>
        <w:t xml:space="preserve">It means moving from a single class, single teacher and relatively </w:t>
      </w:r>
      <w:r w:rsidR="00372101">
        <w:rPr>
          <w:rFonts w:ascii="Karla" w:hAnsi="Karla"/>
          <w:sz w:val="24"/>
          <w:szCs w:val="24"/>
        </w:rPr>
        <w:t>p</w:t>
      </w:r>
      <w:r w:rsidR="005F7A01" w:rsidRPr="002868E3">
        <w:rPr>
          <w:rFonts w:ascii="Karla" w:hAnsi="Karla"/>
          <w:sz w:val="24"/>
          <w:szCs w:val="24"/>
        </w:rPr>
        <w:t xml:space="preserve">ersonalised work, to multiple teachers and classes and work which is more standardised, disciplined and competitive. </w:t>
      </w:r>
      <w:r w:rsidR="00372101">
        <w:rPr>
          <w:rFonts w:ascii="Karla" w:hAnsi="Karla"/>
          <w:sz w:val="24"/>
          <w:szCs w:val="24"/>
        </w:rPr>
        <w:t>It</w:t>
      </w:r>
      <w:r w:rsidR="00372101" w:rsidRPr="002868E3">
        <w:rPr>
          <w:rFonts w:ascii="Karla" w:hAnsi="Karla"/>
          <w:sz w:val="24"/>
          <w:szCs w:val="24"/>
        </w:rPr>
        <w:t xml:space="preserve"> means changes in friendships and a heightened risk of bullying as social hierarchies </w:t>
      </w:r>
      <w:r w:rsidR="004B4E35">
        <w:rPr>
          <w:rFonts w:ascii="Karla" w:hAnsi="Karla"/>
          <w:sz w:val="24"/>
          <w:szCs w:val="24"/>
        </w:rPr>
        <w:t>change</w:t>
      </w:r>
      <w:r w:rsidR="00372101" w:rsidRPr="002868E3">
        <w:rPr>
          <w:rFonts w:ascii="Karla" w:hAnsi="Karla"/>
          <w:sz w:val="24"/>
          <w:szCs w:val="24"/>
        </w:rPr>
        <w:t xml:space="preserve">. </w:t>
      </w:r>
      <w:r w:rsidR="005F7A01">
        <w:rPr>
          <w:rFonts w:ascii="Karla" w:hAnsi="Karla"/>
          <w:sz w:val="24"/>
          <w:szCs w:val="24"/>
        </w:rPr>
        <w:t xml:space="preserve">For students from rural communities, it can </w:t>
      </w:r>
      <w:r w:rsidR="00372101">
        <w:rPr>
          <w:rFonts w:ascii="Karla" w:hAnsi="Karla"/>
          <w:sz w:val="24"/>
          <w:szCs w:val="24"/>
        </w:rPr>
        <w:t xml:space="preserve">also </w:t>
      </w:r>
      <w:r w:rsidR="005F7A01">
        <w:rPr>
          <w:rFonts w:ascii="Karla" w:hAnsi="Karla"/>
          <w:sz w:val="24"/>
          <w:szCs w:val="24"/>
        </w:rPr>
        <w:t>mean travelling to an unfamiliar regional centre. Meanwhile,</w:t>
      </w:r>
      <w:r w:rsidR="005F7A01" w:rsidRPr="002868E3">
        <w:rPr>
          <w:rFonts w:ascii="Karla" w:hAnsi="Karla"/>
          <w:sz w:val="24"/>
          <w:szCs w:val="24"/>
        </w:rPr>
        <w:t xml:space="preserve"> young people are going through great developmental changes.</w:t>
      </w:r>
      <w:r w:rsidR="00372101" w:rsidRPr="002868E3">
        <w:rPr>
          <w:rStyle w:val="EndnoteReference"/>
          <w:rFonts w:ascii="Karla" w:hAnsi="Karla"/>
          <w:sz w:val="24"/>
          <w:szCs w:val="24"/>
        </w:rPr>
        <w:endnoteReference w:id="16"/>
      </w:r>
      <w:r w:rsidR="00372101">
        <w:rPr>
          <w:rFonts w:ascii="Karla" w:hAnsi="Karla"/>
          <w:sz w:val="24"/>
          <w:szCs w:val="24"/>
        </w:rPr>
        <w:t xml:space="preserve"> </w:t>
      </w:r>
      <w:r w:rsidR="003D23A1">
        <w:rPr>
          <w:rFonts w:ascii="Karla" w:hAnsi="Karla"/>
          <w:sz w:val="24"/>
          <w:szCs w:val="24"/>
        </w:rPr>
        <w:t>Secondary students are more likely than primary students to be absent or excluded from school, and t</w:t>
      </w:r>
      <w:r w:rsidR="00E73D25" w:rsidRPr="00071D8D">
        <w:rPr>
          <w:rFonts w:ascii="Karla" w:hAnsi="Karla"/>
          <w:sz w:val="24"/>
          <w:szCs w:val="24"/>
        </w:rPr>
        <w:t>he proportion of Victorian students who report feeling connected to their school drops between Years 5-6 and Years 7-9, from almost 86% to only 62%.</w:t>
      </w:r>
      <w:r w:rsidR="00E73D25" w:rsidRPr="002868E3">
        <w:rPr>
          <w:rStyle w:val="EndnoteReference"/>
          <w:rFonts w:ascii="Karla" w:hAnsi="Karla"/>
          <w:sz w:val="24"/>
          <w:szCs w:val="24"/>
        </w:rPr>
        <w:endnoteReference w:id="17"/>
      </w:r>
    </w:p>
    <w:p w:rsidR="00367F48" w:rsidRDefault="00367F48" w:rsidP="00E73D25">
      <w:pPr>
        <w:spacing w:after="0" w:line="360" w:lineRule="auto"/>
        <w:rPr>
          <w:rFonts w:ascii="Karla" w:hAnsi="Karla"/>
          <w:sz w:val="24"/>
          <w:szCs w:val="24"/>
        </w:rPr>
      </w:pPr>
    </w:p>
    <w:p w:rsidR="00D328BD" w:rsidRPr="00D328BD" w:rsidRDefault="00D328BD" w:rsidP="00640DE1">
      <w:pPr>
        <w:pStyle w:val="ListParagraph"/>
        <w:numPr>
          <w:ilvl w:val="0"/>
          <w:numId w:val="16"/>
        </w:numPr>
        <w:spacing w:after="0" w:line="360" w:lineRule="auto"/>
        <w:rPr>
          <w:rFonts w:ascii="Karla" w:hAnsi="Karla"/>
          <w:sz w:val="24"/>
          <w:szCs w:val="24"/>
        </w:rPr>
      </w:pPr>
      <w:r>
        <w:rPr>
          <w:rFonts w:ascii="Karla" w:hAnsi="Karla"/>
          <w:b/>
          <w:sz w:val="24"/>
          <w:szCs w:val="24"/>
        </w:rPr>
        <w:t xml:space="preserve">Not all schools have adequate supports in place </w:t>
      </w:r>
    </w:p>
    <w:p w:rsidR="00D328BD" w:rsidRPr="0022449C" w:rsidRDefault="00D328BD" w:rsidP="005F7A01">
      <w:pPr>
        <w:spacing w:after="0" w:line="360" w:lineRule="auto"/>
        <w:rPr>
          <w:rFonts w:ascii="Karla" w:hAnsi="Karla"/>
          <w:sz w:val="16"/>
          <w:szCs w:val="24"/>
        </w:rPr>
      </w:pPr>
    </w:p>
    <w:p w:rsidR="00D328BD" w:rsidRDefault="00D328BD" w:rsidP="003909AA">
      <w:pPr>
        <w:spacing w:after="0" w:line="360" w:lineRule="auto"/>
        <w:rPr>
          <w:rFonts w:ascii="Karla" w:hAnsi="Karla" w:cs="Arial"/>
          <w:sz w:val="24"/>
          <w:szCs w:val="24"/>
        </w:rPr>
      </w:pPr>
      <w:r>
        <w:rPr>
          <w:rFonts w:ascii="Karla" w:hAnsi="Karla" w:cs="Arial"/>
          <w:sz w:val="24"/>
          <w:szCs w:val="24"/>
        </w:rPr>
        <w:t>M</w:t>
      </w:r>
      <w:r w:rsidR="005F7A01">
        <w:rPr>
          <w:rFonts w:ascii="Karla" w:hAnsi="Karla" w:cs="Arial"/>
          <w:sz w:val="24"/>
          <w:szCs w:val="24"/>
        </w:rPr>
        <w:t xml:space="preserve">any schools, especially in rural areas, do not have adequate access to counsellors, psychologists, nurses </w:t>
      </w:r>
      <w:r w:rsidR="00D955D4">
        <w:rPr>
          <w:rFonts w:ascii="Karla" w:hAnsi="Karla" w:cs="Arial"/>
          <w:sz w:val="24"/>
          <w:szCs w:val="24"/>
        </w:rPr>
        <w:t>or</w:t>
      </w:r>
      <w:r w:rsidR="005F7A01">
        <w:rPr>
          <w:rFonts w:ascii="Karla" w:hAnsi="Karla" w:cs="Arial"/>
          <w:sz w:val="24"/>
          <w:szCs w:val="24"/>
        </w:rPr>
        <w:t xml:space="preserve"> wellbeing coordinators</w:t>
      </w:r>
      <w:r w:rsidR="004B4E35">
        <w:rPr>
          <w:rFonts w:ascii="Karla" w:hAnsi="Karla" w:cs="Arial"/>
          <w:sz w:val="24"/>
          <w:szCs w:val="24"/>
        </w:rPr>
        <w:t xml:space="preserve"> with sufficient training and </w:t>
      </w:r>
      <w:r w:rsidR="004B4E35">
        <w:rPr>
          <w:rFonts w:ascii="Karla" w:hAnsi="Karla" w:cs="Arial"/>
          <w:sz w:val="24"/>
          <w:szCs w:val="24"/>
        </w:rPr>
        <w:lastRenderedPageBreak/>
        <w:t>supervision to deal with the complex mental health issues that arise.</w:t>
      </w:r>
      <w:r w:rsidR="005F7A01">
        <w:rPr>
          <w:rFonts w:ascii="Karla" w:hAnsi="Karla" w:cs="Arial"/>
          <w:sz w:val="24"/>
          <w:szCs w:val="24"/>
        </w:rPr>
        <w:t xml:space="preserve"> </w:t>
      </w:r>
      <w:r w:rsidR="0022449C">
        <w:rPr>
          <w:rFonts w:ascii="Karla" w:hAnsi="Karla" w:cs="Arial"/>
          <w:sz w:val="24"/>
          <w:szCs w:val="24"/>
        </w:rPr>
        <w:t xml:space="preserve">The Victorian Government has recently made very significant </w:t>
      </w:r>
      <w:r w:rsidR="00D83A38">
        <w:rPr>
          <w:rFonts w:ascii="Karla" w:hAnsi="Karla" w:cs="Arial"/>
          <w:sz w:val="24"/>
          <w:szCs w:val="24"/>
        </w:rPr>
        <w:t xml:space="preserve">new funding </w:t>
      </w:r>
      <w:r w:rsidR="0022449C">
        <w:rPr>
          <w:rFonts w:ascii="Karla" w:hAnsi="Karla" w:cs="Arial"/>
          <w:sz w:val="24"/>
          <w:szCs w:val="24"/>
        </w:rPr>
        <w:t xml:space="preserve">commitments to assist students who are facing disadvantage or falling behind academically – we hope these improvements will also involve strengthening student wellbeing. </w:t>
      </w:r>
    </w:p>
    <w:p w:rsidR="00D328BD" w:rsidRPr="00D83A38" w:rsidRDefault="00D328BD" w:rsidP="003909AA">
      <w:pPr>
        <w:spacing w:after="0" w:line="360" w:lineRule="auto"/>
        <w:rPr>
          <w:rFonts w:ascii="Karla" w:hAnsi="Karla" w:cs="Arial"/>
          <w:sz w:val="18"/>
          <w:szCs w:val="24"/>
        </w:rPr>
      </w:pPr>
    </w:p>
    <w:p w:rsidR="00D328BD" w:rsidRPr="002868E3" w:rsidRDefault="0022449C" w:rsidP="00D328BD">
      <w:pPr>
        <w:spacing w:after="0" w:line="360" w:lineRule="auto"/>
        <w:rPr>
          <w:rFonts w:ascii="Karla" w:hAnsi="Karla"/>
          <w:sz w:val="24"/>
          <w:szCs w:val="24"/>
        </w:rPr>
      </w:pPr>
      <w:r>
        <w:rPr>
          <w:rFonts w:ascii="Karla" w:hAnsi="Karla"/>
          <w:sz w:val="24"/>
          <w:szCs w:val="24"/>
        </w:rPr>
        <w:t xml:space="preserve">It is also important to strengthen student transition planning between primary and secondary school. </w:t>
      </w:r>
      <w:r w:rsidR="00D83A38">
        <w:rPr>
          <w:rFonts w:ascii="Karla" w:hAnsi="Karla"/>
          <w:sz w:val="24"/>
          <w:szCs w:val="24"/>
        </w:rPr>
        <w:t>Currently</w:t>
      </w:r>
      <w:r>
        <w:rPr>
          <w:rFonts w:ascii="Karla" w:hAnsi="Karla"/>
          <w:sz w:val="24"/>
          <w:szCs w:val="24"/>
        </w:rPr>
        <w:t xml:space="preserve">, </w:t>
      </w:r>
      <w:r w:rsidR="00D328BD">
        <w:rPr>
          <w:rFonts w:ascii="Karla" w:hAnsi="Karla"/>
          <w:sz w:val="24"/>
          <w:szCs w:val="24"/>
        </w:rPr>
        <w:t xml:space="preserve">transition materials take </w:t>
      </w:r>
      <w:r w:rsidR="00D83A38">
        <w:rPr>
          <w:rFonts w:ascii="Karla" w:hAnsi="Karla"/>
          <w:sz w:val="24"/>
          <w:szCs w:val="24"/>
        </w:rPr>
        <w:t xml:space="preserve">very </w:t>
      </w:r>
      <w:r w:rsidR="00D328BD">
        <w:rPr>
          <w:rFonts w:ascii="Karla" w:hAnsi="Karla"/>
          <w:sz w:val="24"/>
          <w:szCs w:val="24"/>
        </w:rPr>
        <w:t xml:space="preserve">different forms, </w:t>
      </w:r>
      <w:r w:rsidR="00D83A38">
        <w:rPr>
          <w:rFonts w:ascii="Karla" w:hAnsi="Karla"/>
          <w:sz w:val="24"/>
          <w:szCs w:val="24"/>
        </w:rPr>
        <w:t xml:space="preserve">with varying degrees of detail and adequacy, </w:t>
      </w:r>
      <w:r w:rsidR="00D328BD">
        <w:rPr>
          <w:rFonts w:ascii="Karla" w:hAnsi="Karla"/>
          <w:sz w:val="24"/>
          <w:szCs w:val="24"/>
        </w:rPr>
        <w:t>and schools report struggling with insufficient guidance and resources to manage transitions.</w:t>
      </w:r>
      <w:r w:rsidR="00D328BD" w:rsidRPr="002868E3">
        <w:rPr>
          <w:rStyle w:val="EndnoteReference"/>
          <w:rFonts w:ascii="Karla" w:hAnsi="Karla"/>
          <w:sz w:val="24"/>
          <w:szCs w:val="24"/>
        </w:rPr>
        <w:endnoteReference w:id="18"/>
      </w:r>
      <w:r w:rsidR="00D328BD" w:rsidRPr="002868E3">
        <w:rPr>
          <w:rFonts w:ascii="Karla" w:hAnsi="Karla"/>
          <w:sz w:val="24"/>
          <w:szCs w:val="24"/>
        </w:rPr>
        <w:t xml:space="preserve"> </w:t>
      </w:r>
      <w:r>
        <w:rPr>
          <w:rFonts w:ascii="Karla" w:hAnsi="Karla"/>
          <w:sz w:val="24"/>
          <w:szCs w:val="24"/>
        </w:rPr>
        <w:t>Such planning should be informed by q</w:t>
      </w:r>
      <w:r w:rsidR="00D328BD">
        <w:rPr>
          <w:rFonts w:ascii="Karla" w:hAnsi="Karla"/>
          <w:sz w:val="24"/>
          <w:szCs w:val="24"/>
        </w:rPr>
        <w:t>uality data about the wellbeing of students aged 8-12</w:t>
      </w:r>
      <w:r w:rsidR="00D83A38">
        <w:rPr>
          <w:rFonts w:ascii="Karla" w:hAnsi="Karla"/>
          <w:sz w:val="24"/>
          <w:szCs w:val="24"/>
        </w:rPr>
        <w:t>, perhaps along the lines of t</w:t>
      </w:r>
      <w:r w:rsidR="00D328BD" w:rsidRPr="002868E3">
        <w:rPr>
          <w:rFonts w:ascii="Karla" w:hAnsi="Karla"/>
          <w:sz w:val="24"/>
          <w:szCs w:val="24"/>
        </w:rPr>
        <w:t xml:space="preserve">he Middle Years Development Instrument. </w:t>
      </w:r>
    </w:p>
    <w:p w:rsidR="00D328BD" w:rsidRPr="00D83A38" w:rsidRDefault="00D328BD" w:rsidP="003909AA">
      <w:pPr>
        <w:spacing w:after="0" w:line="360" w:lineRule="auto"/>
        <w:rPr>
          <w:rFonts w:ascii="Karla" w:hAnsi="Karla" w:cs="Arial"/>
          <w:sz w:val="18"/>
          <w:szCs w:val="24"/>
        </w:rPr>
      </w:pPr>
    </w:p>
    <w:p w:rsidR="003909AA" w:rsidRDefault="00D328BD" w:rsidP="003909AA">
      <w:pPr>
        <w:spacing w:after="0" w:line="360" w:lineRule="auto"/>
        <w:rPr>
          <w:rFonts w:ascii="Karla" w:hAnsi="Karla" w:cs="Arial"/>
          <w:sz w:val="24"/>
          <w:szCs w:val="24"/>
        </w:rPr>
      </w:pPr>
      <w:r>
        <w:rPr>
          <w:rFonts w:ascii="Karla" w:hAnsi="Karla" w:cs="Arial"/>
          <w:sz w:val="24"/>
          <w:szCs w:val="24"/>
        </w:rPr>
        <w:t>Meanwhile, s</w:t>
      </w:r>
      <w:r w:rsidR="005F7A01">
        <w:rPr>
          <w:rFonts w:ascii="Karla" w:hAnsi="Karla" w:cs="Arial"/>
          <w:sz w:val="24"/>
          <w:szCs w:val="24"/>
        </w:rPr>
        <w:t xml:space="preserve">chools are not mandated to teach mental health literacy or engage parents about mental health – and with a full curriculum and limited resources, many principals may feel it is beyond their capacity. While </w:t>
      </w:r>
      <w:r w:rsidR="004B4E35">
        <w:rPr>
          <w:rFonts w:ascii="Karla" w:hAnsi="Karla" w:cs="Arial"/>
          <w:sz w:val="24"/>
          <w:szCs w:val="24"/>
        </w:rPr>
        <w:t>some</w:t>
      </w:r>
      <w:r w:rsidR="005F7A01">
        <w:rPr>
          <w:rFonts w:ascii="Karla" w:hAnsi="Karla" w:cs="Arial"/>
          <w:sz w:val="24"/>
          <w:szCs w:val="24"/>
        </w:rPr>
        <w:t xml:space="preserve"> excellent resources have been developed</w:t>
      </w:r>
      <w:r w:rsidR="00845B28">
        <w:rPr>
          <w:rFonts w:ascii="Karla" w:hAnsi="Karla" w:cs="Arial"/>
          <w:sz w:val="24"/>
          <w:szCs w:val="24"/>
        </w:rPr>
        <w:t>, their application in schools is uneven</w:t>
      </w:r>
      <w:r w:rsidR="007D0278">
        <w:rPr>
          <w:rFonts w:ascii="Karla" w:hAnsi="Karla" w:cs="Arial"/>
          <w:sz w:val="24"/>
          <w:szCs w:val="24"/>
        </w:rPr>
        <w:t xml:space="preserve">. </w:t>
      </w:r>
      <w:r w:rsidR="00845B28">
        <w:rPr>
          <w:rFonts w:ascii="Karla" w:hAnsi="Karla" w:cs="Arial"/>
          <w:sz w:val="24"/>
          <w:szCs w:val="24"/>
        </w:rPr>
        <w:t xml:space="preserve">Without coordination, </w:t>
      </w:r>
      <w:r w:rsidR="005376DF">
        <w:rPr>
          <w:rFonts w:ascii="Karla" w:hAnsi="Karla" w:cs="Arial"/>
          <w:sz w:val="24"/>
          <w:szCs w:val="24"/>
        </w:rPr>
        <w:t>funding</w:t>
      </w:r>
      <w:r w:rsidR="00845B28">
        <w:rPr>
          <w:rFonts w:ascii="Karla" w:hAnsi="Karla" w:cs="Arial"/>
          <w:sz w:val="24"/>
          <w:szCs w:val="24"/>
        </w:rPr>
        <w:t xml:space="preserve"> and champions (</w:t>
      </w:r>
      <w:r>
        <w:rPr>
          <w:rFonts w:ascii="Karla" w:hAnsi="Karla" w:cs="Arial"/>
          <w:sz w:val="24"/>
          <w:szCs w:val="24"/>
        </w:rPr>
        <w:t>including</w:t>
      </w:r>
      <w:r w:rsidR="00845B28">
        <w:rPr>
          <w:rFonts w:ascii="Karla" w:hAnsi="Karla" w:cs="Arial"/>
          <w:sz w:val="24"/>
          <w:szCs w:val="24"/>
        </w:rPr>
        <w:t xml:space="preserve"> in </w:t>
      </w:r>
      <w:r w:rsidR="004B4E35">
        <w:rPr>
          <w:rFonts w:ascii="Karla" w:hAnsi="Karla" w:cs="Arial"/>
          <w:sz w:val="24"/>
          <w:szCs w:val="24"/>
        </w:rPr>
        <w:t xml:space="preserve">state </w:t>
      </w:r>
      <w:r w:rsidR="00845B28">
        <w:rPr>
          <w:rFonts w:ascii="Karla" w:hAnsi="Karla" w:cs="Arial"/>
          <w:sz w:val="24"/>
          <w:szCs w:val="24"/>
        </w:rPr>
        <w:t xml:space="preserve">government), resources will not be used. </w:t>
      </w:r>
    </w:p>
    <w:p w:rsidR="007D0278" w:rsidRPr="0022449C" w:rsidRDefault="007D0278" w:rsidP="003909AA">
      <w:pPr>
        <w:spacing w:after="0" w:line="360" w:lineRule="auto"/>
        <w:rPr>
          <w:rFonts w:ascii="Karla" w:hAnsi="Karla" w:cs="Arial"/>
          <w:sz w:val="14"/>
          <w:szCs w:val="24"/>
        </w:rPr>
      </w:pPr>
    </w:p>
    <w:tbl>
      <w:tblPr>
        <w:tblStyle w:val="TableGrid"/>
        <w:tblW w:w="0" w:type="auto"/>
        <w:tblLook w:val="04A0" w:firstRow="1" w:lastRow="0" w:firstColumn="1" w:lastColumn="0" w:noHBand="0" w:noVBand="1"/>
      </w:tblPr>
      <w:tblGrid>
        <w:gridCol w:w="9854"/>
      </w:tblGrid>
      <w:tr w:rsidR="007D0278" w:rsidTr="007D0278">
        <w:tc>
          <w:tcPr>
            <w:tcW w:w="9854" w:type="dxa"/>
            <w:shd w:val="clear" w:color="auto" w:fill="F2F2F2" w:themeFill="background1" w:themeFillShade="F2"/>
          </w:tcPr>
          <w:p w:rsidR="007D0278" w:rsidRPr="00D83A38" w:rsidRDefault="007D0278" w:rsidP="007D0278">
            <w:pPr>
              <w:spacing w:line="360" w:lineRule="auto"/>
              <w:rPr>
                <w:rFonts w:ascii="Karla" w:hAnsi="Karla" w:cs="Arial"/>
                <w:b/>
                <w:sz w:val="12"/>
                <w:szCs w:val="24"/>
              </w:rPr>
            </w:pPr>
          </w:p>
          <w:p w:rsidR="007D0278" w:rsidRPr="007D0278" w:rsidRDefault="007D0278" w:rsidP="007D0278">
            <w:pPr>
              <w:spacing w:line="360" w:lineRule="auto"/>
              <w:rPr>
                <w:rFonts w:ascii="Karla" w:hAnsi="Karla" w:cs="Arial"/>
                <w:b/>
                <w:i/>
                <w:sz w:val="24"/>
                <w:szCs w:val="24"/>
              </w:rPr>
            </w:pPr>
            <w:r w:rsidRPr="007D0278">
              <w:rPr>
                <w:rFonts w:ascii="Karla" w:hAnsi="Karla" w:cs="Arial"/>
                <w:b/>
                <w:sz w:val="24"/>
                <w:szCs w:val="24"/>
              </w:rPr>
              <w:t>Example:</w:t>
            </w:r>
            <w:r w:rsidRPr="007D0278">
              <w:rPr>
                <w:rFonts w:ascii="Karla" w:hAnsi="Karla" w:cs="Arial"/>
                <w:b/>
                <w:i/>
                <w:sz w:val="24"/>
                <w:szCs w:val="24"/>
              </w:rPr>
              <w:t xml:space="preserve"> Calmer Classrooms: A guide to working with traumatised children</w:t>
            </w:r>
          </w:p>
          <w:p w:rsidR="007D0278" w:rsidRPr="00D83A38" w:rsidRDefault="007D0278" w:rsidP="007D0278">
            <w:pPr>
              <w:spacing w:line="360" w:lineRule="auto"/>
              <w:rPr>
                <w:rFonts w:ascii="Karla" w:hAnsi="Karla" w:cs="Arial"/>
                <w:sz w:val="16"/>
                <w:szCs w:val="24"/>
              </w:rPr>
            </w:pPr>
          </w:p>
          <w:p w:rsidR="00D83A38" w:rsidRDefault="007D0278" w:rsidP="007D0278">
            <w:pPr>
              <w:spacing w:line="360" w:lineRule="auto"/>
              <w:rPr>
                <w:rFonts w:ascii="Karla" w:hAnsi="Karla" w:cs="Arial"/>
                <w:sz w:val="24"/>
                <w:szCs w:val="24"/>
              </w:rPr>
            </w:pPr>
            <w:r w:rsidRPr="007D0278">
              <w:rPr>
                <w:rFonts w:ascii="Karla" w:hAnsi="Karla" w:cs="Arial"/>
                <w:sz w:val="24"/>
                <w:szCs w:val="24"/>
              </w:rPr>
              <w:t xml:space="preserve">This guide, developed by Berry Street Victoria for the Child Safety Commissioner, supports teachers and other school staff to understand traumatised children and develop relationship-based skills to help them.  </w:t>
            </w:r>
          </w:p>
          <w:p w:rsidR="00D83A38" w:rsidRPr="00D83A38" w:rsidRDefault="00D83A38" w:rsidP="007D0278">
            <w:pPr>
              <w:spacing w:line="360" w:lineRule="auto"/>
              <w:rPr>
                <w:rFonts w:ascii="Karla" w:hAnsi="Karla" w:cs="Arial"/>
                <w:sz w:val="16"/>
                <w:szCs w:val="24"/>
              </w:rPr>
            </w:pPr>
          </w:p>
          <w:p w:rsidR="007D0278" w:rsidRPr="007D0278" w:rsidRDefault="007D0278" w:rsidP="007D0278">
            <w:pPr>
              <w:spacing w:line="360" w:lineRule="auto"/>
              <w:rPr>
                <w:rFonts w:ascii="Karla" w:hAnsi="Karla" w:cs="Arial"/>
                <w:sz w:val="24"/>
                <w:szCs w:val="24"/>
              </w:rPr>
            </w:pPr>
            <w:r w:rsidRPr="007D0278">
              <w:rPr>
                <w:rFonts w:ascii="Karla" w:hAnsi="Karla" w:cs="Arial"/>
                <w:sz w:val="24"/>
                <w:szCs w:val="24"/>
              </w:rPr>
              <w:t>The guide explains the impact of abuse and neglect on children’s development and learning. It empowers teachers to create connections with students who have experienced trauma by setting the tone and quality of the relationship, reviewing their supervision style, setting regular routines and boundaries, using ‘time in’ rather than ‘time out’, acknowledging good choices, and imposing consequences for harmful behaviour which focus on repairing damage and rebuilding relationships. The guide also discusses how to prepare for challenging incidents, defuse conflict, respond to Indigenous students’ needs, practice self-care, and participate in wider care systems.</w:t>
            </w:r>
            <w:r w:rsidRPr="007D0278">
              <w:rPr>
                <w:rStyle w:val="EndnoteReference"/>
                <w:rFonts w:ascii="Karla" w:hAnsi="Karla" w:cs="Arial"/>
                <w:sz w:val="24"/>
                <w:szCs w:val="24"/>
              </w:rPr>
              <w:endnoteReference w:id="19"/>
            </w:r>
            <w:r w:rsidRPr="007D0278">
              <w:rPr>
                <w:rFonts w:ascii="Karla" w:hAnsi="Karla" w:cs="Arial"/>
                <w:sz w:val="24"/>
                <w:szCs w:val="24"/>
              </w:rPr>
              <w:t xml:space="preserve"> </w:t>
            </w:r>
          </w:p>
          <w:p w:rsidR="007D0278" w:rsidRPr="00D83A38" w:rsidRDefault="007D0278" w:rsidP="007D0278">
            <w:pPr>
              <w:spacing w:line="360" w:lineRule="auto"/>
              <w:rPr>
                <w:rFonts w:ascii="Karla" w:hAnsi="Karla" w:cs="Arial"/>
                <w:i/>
                <w:sz w:val="16"/>
                <w:szCs w:val="24"/>
              </w:rPr>
            </w:pPr>
          </w:p>
          <w:p w:rsidR="007D0278" w:rsidRDefault="007D0278" w:rsidP="007D0278">
            <w:pPr>
              <w:spacing w:line="360" w:lineRule="auto"/>
              <w:rPr>
                <w:rFonts w:ascii="Karla" w:hAnsi="Karla" w:cs="Arial"/>
                <w:sz w:val="24"/>
                <w:szCs w:val="24"/>
              </w:rPr>
            </w:pPr>
            <w:r w:rsidRPr="007D0278">
              <w:rPr>
                <w:rFonts w:ascii="Karla" w:hAnsi="Karla" w:cs="Arial"/>
                <w:i/>
                <w:sz w:val="24"/>
                <w:szCs w:val="24"/>
              </w:rPr>
              <w:t>Calmer Classrooms</w:t>
            </w:r>
            <w:r w:rsidRPr="007D0278">
              <w:rPr>
                <w:rFonts w:ascii="Karla" w:hAnsi="Karla" w:cs="Arial"/>
                <w:sz w:val="24"/>
                <w:szCs w:val="24"/>
              </w:rPr>
              <w:t xml:space="preserve"> is highly regarded by many in the education and youth sectors, but there has not been universal uptake, and some school staff have not heard of it. </w:t>
            </w:r>
          </w:p>
          <w:p w:rsidR="00D83A38" w:rsidRPr="00D83A38" w:rsidRDefault="00D83A38" w:rsidP="007D0278">
            <w:pPr>
              <w:spacing w:line="360" w:lineRule="auto"/>
              <w:rPr>
                <w:rFonts w:ascii="Karla" w:hAnsi="Karla" w:cs="Arial"/>
                <w:sz w:val="18"/>
                <w:szCs w:val="24"/>
              </w:rPr>
            </w:pPr>
          </w:p>
        </w:tc>
      </w:tr>
      <w:tr w:rsidR="007D0278" w:rsidTr="007D0278">
        <w:tc>
          <w:tcPr>
            <w:tcW w:w="9854" w:type="dxa"/>
            <w:shd w:val="clear" w:color="auto" w:fill="F2F2F2" w:themeFill="background1" w:themeFillShade="F2"/>
          </w:tcPr>
          <w:p w:rsidR="007D0278" w:rsidRPr="007D0278" w:rsidRDefault="007D0278" w:rsidP="007D0278">
            <w:pPr>
              <w:rPr>
                <w:rFonts w:ascii="Karla" w:hAnsi="Karla" w:cs="Arial"/>
                <w:b/>
                <w:sz w:val="20"/>
                <w:szCs w:val="24"/>
              </w:rPr>
            </w:pPr>
          </w:p>
          <w:p w:rsidR="007D0278" w:rsidRDefault="007D0278" w:rsidP="007D0278">
            <w:pPr>
              <w:rPr>
                <w:rFonts w:ascii="Karla" w:hAnsi="Karla" w:cs="Arial"/>
                <w:sz w:val="24"/>
                <w:szCs w:val="24"/>
              </w:rPr>
            </w:pPr>
            <w:r>
              <w:rPr>
                <w:rFonts w:ascii="Karla" w:hAnsi="Karla" w:cs="Arial"/>
                <w:b/>
                <w:sz w:val="24"/>
                <w:szCs w:val="24"/>
              </w:rPr>
              <w:t xml:space="preserve">Example: </w:t>
            </w:r>
            <w:r w:rsidR="00F22FE0">
              <w:rPr>
                <w:rFonts w:ascii="Karla" w:hAnsi="Karla" w:cs="Arial"/>
                <w:b/>
                <w:i/>
                <w:sz w:val="24"/>
                <w:szCs w:val="24"/>
              </w:rPr>
              <w:t>Mind</w:t>
            </w:r>
            <w:r>
              <w:rPr>
                <w:rFonts w:ascii="Karla" w:hAnsi="Karla" w:cs="Arial"/>
                <w:b/>
                <w:i/>
                <w:sz w:val="24"/>
                <w:szCs w:val="24"/>
              </w:rPr>
              <w:t>Matters</w:t>
            </w:r>
          </w:p>
          <w:p w:rsidR="007D0278" w:rsidRDefault="007D0278" w:rsidP="007D0278">
            <w:pPr>
              <w:rPr>
                <w:rFonts w:ascii="Karla" w:hAnsi="Karla" w:cs="Arial"/>
                <w:sz w:val="24"/>
                <w:szCs w:val="24"/>
              </w:rPr>
            </w:pPr>
          </w:p>
          <w:p w:rsidR="007D0278" w:rsidRDefault="007D0278" w:rsidP="007D0278">
            <w:pPr>
              <w:spacing w:line="360" w:lineRule="auto"/>
              <w:rPr>
                <w:rFonts w:ascii="Karla" w:hAnsi="Karla"/>
                <w:sz w:val="24"/>
                <w:szCs w:val="24"/>
              </w:rPr>
            </w:pPr>
            <w:r w:rsidRPr="0041613C">
              <w:rPr>
                <w:rFonts w:ascii="Karla" w:hAnsi="Karla"/>
                <w:sz w:val="24"/>
                <w:szCs w:val="24"/>
              </w:rPr>
              <w:t xml:space="preserve">MindMatters is a mental health </w:t>
            </w:r>
            <w:r>
              <w:rPr>
                <w:rFonts w:ascii="Karla" w:hAnsi="Karla"/>
                <w:sz w:val="24"/>
                <w:szCs w:val="24"/>
              </w:rPr>
              <w:t xml:space="preserve">framework for secondary schools </w:t>
            </w:r>
            <w:r w:rsidRPr="0041613C">
              <w:rPr>
                <w:rFonts w:ascii="Karla" w:hAnsi="Karla"/>
                <w:sz w:val="24"/>
                <w:szCs w:val="24"/>
              </w:rPr>
              <w:t>developed by beyondblue with funding from the Australian Government</w:t>
            </w:r>
            <w:r>
              <w:rPr>
                <w:rFonts w:ascii="Karla" w:hAnsi="Karla"/>
                <w:sz w:val="24"/>
                <w:szCs w:val="24"/>
              </w:rPr>
              <w:t xml:space="preserve"> </w:t>
            </w:r>
            <w:r w:rsidRPr="0041613C">
              <w:rPr>
                <w:rFonts w:ascii="Karla" w:hAnsi="Karla"/>
                <w:sz w:val="24"/>
                <w:szCs w:val="24"/>
              </w:rPr>
              <w:t>Department of Health</w:t>
            </w:r>
            <w:r>
              <w:rPr>
                <w:rFonts w:ascii="Karla" w:hAnsi="Karla"/>
                <w:sz w:val="24"/>
                <w:szCs w:val="24"/>
              </w:rPr>
              <w:t xml:space="preserve">. It provides schools with </w:t>
            </w:r>
            <w:r w:rsidRPr="0041613C">
              <w:rPr>
                <w:rFonts w:ascii="Karla" w:hAnsi="Karla"/>
                <w:sz w:val="24"/>
                <w:szCs w:val="24"/>
              </w:rPr>
              <w:t>structure</w:t>
            </w:r>
            <w:r>
              <w:rPr>
                <w:rFonts w:ascii="Karla" w:hAnsi="Karla"/>
                <w:sz w:val="24"/>
                <w:szCs w:val="24"/>
              </w:rPr>
              <w:t xml:space="preserve"> and</w:t>
            </w:r>
            <w:r w:rsidRPr="0041613C">
              <w:rPr>
                <w:rFonts w:ascii="Karla" w:hAnsi="Karla"/>
                <w:sz w:val="24"/>
                <w:szCs w:val="24"/>
              </w:rPr>
              <w:t xml:space="preserve"> guidance to </w:t>
            </w:r>
            <w:r>
              <w:rPr>
                <w:rFonts w:ascii="Karla" w:hAnsi="Karla"/>
                <w:sz w:val="24"/>
                <w:szCs w:val="24"/>
              </w:rPr>
              <w:t>develop</w:t>
            </w:r>
            <w:r w:rsidRPr="0041613C">
              <w:rPr>
                <w:rFonts w:ascii="Karla" w:hAnsi="Karla"/>
                <w:sz w:val="24"/>
                <w:szCs w:val="24"/>
              </w:rPr>
              <w:t xml:space="preserve"> </w:t>
            </w:r>
            <w:r w:rsidR="00367F48">
              <w:rPr>
                <w:rFonts w:ascii="Karla" w:hAnsi="Karla"/>
                <w:sz w:val="24"/>
                <w:szCs w:val="24"/>
              </w:rPr>
              <w:t xml:space="preserve">their own </w:t>
            </w:r>
            <w:r w:rsidRPr="0041613C">
              <w:rPr>
                <w:rFonts w:ascii="Karla" w:hAnsi="Karla"/>
                <w:sz w:val="24"/>
                <w:szCs w:val="24"/>
              </w:rPr>
              <w:t xml:space="preserve">mental health </w:t>
            </w:r>
            <w:r>
              <w:rPr>
                <w:rFonts w:ascii="Karla" w:hAnsi="Karla"/>
                <w:sz w:val="24"/>
                <w:szCs w:val="24"/>
              </w:rPr>
              <w:t>strategies</w:t>
            </w:r>
            <w:r w:rsidRPr="0041613C">
              <w:rPr>
                <w:rFonts w:ascii="Karla" w:hAnsi="Karla"/>
                <w:sz w:val="24"/>
                <w:szCs w:val="24"/>
              </w:rPr>
              <w:t xml:space="preserve">. </w:t>
            </w:r>
          </w:p>
          <w:p w:rsidR="007D0278" w:rsidRPr="00367F48" w:rsidRDefault="007D0278" w:rsidP="007D0278">
            <w:pPr>
              <w:spacing w:line="360" w:lineRule="auto"/>
              <w:rPr>
                <w:rFonts w:ascii="Karla" w:hAnsi="Karla"/>
                <w:sz w:val="20"/>
                <w:szCs w:val="24"/>
              </w:rPr>
            </w:pPr>
          </w:p>
          <w:p w:rsidR="007D0278" w:rsidRDefault="007D0278" w:rsidP="007D0278">
            <w:pPr>
              <w:spacing w:line="360" w:lineRule="auto"/>
              <w:rPr>
                <w:rFonts w:ascii="Karla" w:hAnsi="Karla"/>
                <w:sz w:val="24"/>
                <w:szCs w:val="24"/>
              </w:rPr>
            </w:pPr>
            <w:r>
              <w:rPr>
                <w:rFonts w:ascii="Karla" w:hAnsi="Karla"/>
                <w:sz w:val="24"/>
                <w:szCs w:val="24"/>
              </w:rPr>
              <w:t xml:space="preserve">The MindMatters framework promotes positive mental health through the whole school, with a focus on positive relationships, inclusion, student resilience, connecting with parents and families, and supporting students with mental health difficulties. </w:t>
            </w:r>
            <w:r w:rsidRPr="0041613C">
              <w:rPr>
                <w:rFonts w:ascii="Karla" w:hAnsi="Karla"/>
                <w:sz w:val="24"/>
                <w:szCs w:val="24"/>
              </w:rPr>
              <w:t xml:space="preserve"> </w:t>
            </w:r>
          </w:p>
          <w:p w:rsidR="007D0278" w:rsidRPr="00367F48" w:rsidRDefault="007D0278" w:rsidP="007D0278">
            <w:pPr>
              <w:spacing w:line="360" w:lineRule="auto"/>
              <w:rPr>
                <w:rFonts w:ascii="Karla" w:hAnsi="Karla"/>
                <w:sz w:val="20"/>
                <w:szCs w:val="24"/>
              </w:rPr>
            </w:pPr>
          </w:p>
          <w:p w:rsidR="007D0278" w:rsidRDefault="007D0278" w:rsidP="007D0278">
            <w:pPr>
              <w:spacing w:line="360" w:lineRule="auto"/>
              <w:rPr>
                <w:rFonts w:ascii="Karla" w:hAnsi="Karla"/>
                <w:sz w:val="24"/>
                <w:szCs w:val="24"/>
              </w:rPr>
            </w:pPr>
            <w:r>
              <w:rPr>
                <w:rFonts w:ascii="Karla" w:hAnsi="Karla"/>
                <w:sz w:val="24"/>
                <w:szCs w:val="24"/>
              </w:rPr>
              <w:t xml:space="preserve">MindMatters provides school staff with facilitator guides, events, </w:t>
            </w:r>
            <w:r w:rsidRPr="0041613C">
              <w:rPr>
                <w:rFonts w:ascii="Karla" w:hAnsi="Karla"/>
                <w:sz w:val="24"/>
                <w:szCs w:val="24"/>
              </w:rPr>
              <w:t>online resources</w:t>
            </w:r>
            <w:r>
              <w:rPr>
                <w:rFonts w:ascii="Karla" w:hAnsi="Karla"/>
                <w:sz w:val="24"/>
                <w:szCs w:val="24"/>
              </w:rPr>
              <w:t>, videos, interactive tools, webinars and templates for implementation plans. The resources cover topics including:</w:t>
            </w:r>
          </w:p>
          <w:p w:rsidR="007D0278" w:rsidRPr="004D2FBA" w:rsidRDefault="007D0278" w:rsidP="007D0278">
            <w:pPr>
              <w:spacing w:line="360" w:lineRule="auto"/>
              <w:rPr>
                <w:rFonts w:ascii="Karla" w:hAnsi="Karla"/>
                <w:sz w:val="16"/>
                <w:szCs w:val="24"/>
              </w:rPr>
            </w:pP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How to get started, including the role of school leaders and action groups</w:t>
            </w: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Collecting, reviewing and utilising mental health data</w:t>
            </w: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Building a shared school understanding of mental health and the role</w:t>
            </w:r>
            <w:r>
              <w:rPr>
                <w:rFonts w:ascii="Karla" w:hAnsi="Karla"/>
                <w:sz w:val="24"/>
                <w:szCs w:val="24"/>
              </w:rPr>
              <w:t xml:space="preserve"> of</w:t>
            </w:r>
            <w:r w:rsidRPr="004D2FBA">
              <w:rPr>
                <w:rFonts w:ascii="Karla" w:hAnsi="Karla"/>
                <w:sz w:val="24"/>
                <w:szCs w:val="24"/>
              </w:rPr>
              <w:t xml:space="preserve"> schools </w:t>
            </w: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Promoting positive relationships and a sense of inclusion and belonging</w:t>
            </w: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 xml:space="preserve">‘Quick wins’ for boosting student connectedness and mental health </w:t>
            </w: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Common risk and protective factors</w:t>
            </w: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Tips for engaging with parents</w:t>
            </w:r>
          </w:p>
          <w:p w:rsidR="007D0278"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Advice on talking to students about mental health</w:t>
            </w:r>
          </w:p>
          <w:p w:rsidR="007D0278" w:rsidRPr="004D2FBA" w:rsidRDefault="007D0278" w:rsidP="00640DE1">
            <w:pPr>
              <w:pStyle w:val="ListParagraph"/>
              <w:numPr>
                <w:ilvl w:val="0"/>
                <w:numId w:val="17"/>
              </w:numPr>
              <w:spacing w:line="360" w:lineRule="auto"/>
              <w:rPr>
                <w:rFonts w:ascii="Karla" w:hAnsi="Karla"/>
                <w:sz w:val="24"/>
                <w:szCs w:val="24"/>
              </w:rPr>
            </w:pPr>
            <w:r w:rsidRPr="004D2FBA">
              <w:rPr>
                <w:rFonts w:ascii="Karla" w:hAnsi="Karla"/>
                <w:sz w:val="24"/>
                <w:szCs w:val="24"/>
              </w:rPr>
              <w:t>Resources for students about understanding mental health, seeking help, and supporting friends and peers.</w:t>
            </w:r>
            <w:r>
              <w:rPr>
                <w:rStyle w:val="EndnoteReference"/>
                <w:rFonts w:ascii="Karla" w:hAnsi="Karla"/>
                <w:sz w:val="24"/>
                <w:szCs w:val="24"/>
              </w:rPr>
              <w:endnoteReference w:id="20"/>
            </w:r>
          </w:p>
          <w:p w:rsidR="007D0278" w:rsidRPr="00367F48" w:rsidRDefault="007D0278" w:rsidP="007D0278">
            <w:pPr>
              <w:spacing w:line="360" w:lineRule="auto"/>
              <w:rPr>
                <w:rFonts w:ascii="Karla" w:hAnsi="Karla"/>
                <w:sz w:val="20"/>
                <w:szCs w:val="24"/>
              </w:rPr>
            </w:pPr>
          </w:p>
          <w:p w:rsidR="007D0278" w:rsidRPr="0041613C" w:rsidRDefault="007D0278" w:rsidP="007D0278">
            <w:pPr>
              <w:spacing w:line="360" w:lineRule="auto"/>
              <w:rPr>
                <w:rFonts w:ascii="Karla" w:hAnsi="Karla"/>
                <w:sz w:val="24"/>
                <w:szCs w:val="24"/>
              </w:rPr>
            </w:pPr>
            <w:r>
              <w:rPr>
                <w:rFonts w:ascii="Karla" w:hAnsi="Karla"/>
                <w:sz w:val="24"/>
                <w:szCs w:val="24"/>
              </w:rPr>
              <w:t xml:space="preserve">Many schools and youth services report finding MindMatters very useful. However, it is not used everywhere, and implementing the framework would take time and dedicated resources. Not all schools </w:t>
            </w:r>
            <w:r w:rsidR="00F22FE0">
              <w:rPr>
                <w:rFonts w:ascii="Karla" w:hAnsi="Karla"/>
                <w:sz w:val="24"/>
                <w:szCs w:val="24"/>
              </w:rPr>
              <w:t>are in a position</w:t>
            </w:r>
            <w:r>
              <w:rPr>
                <w:rFonts w:ascii="Karla" w:hAnsi="Karla"/>
                <w:sz w:val="24"/>
                <w:szCs w:val="24"/>
              </w:rPr>
              <w:t xml:space="preserve"> to commit to this. </w:t>
            </w:r>
          </w:p>
          <w:p w:rsidR="007D0278" w:rsidRPr="007D0278" w:rsidRDefault="007D0278">
            <w:pPr>
              <w:rPr>
                <w:rFonts w:ascii="Karla" w:hAnsi="Karla" w:cs="Arial"/>
                <w:sz w:val="20"/>
                <w:szCs w:val="24"/>
              </w:rPr>
            </w:pPr>
          </w:p>
        </w:tc>
      </w:tr>
    </w:tbl>
    <w:p w:rsidR="00A8186D" w:rsidRDefault="00A8186D" w:rsidP="003909AA">
      <w:pPr>
        <w:spacing w:after="0" w:line="360" w:lineRule="auto"/>
        <w:rPr>
          <w:rFonts w:ascii="Karla" w:hAnsi="Karla" w:cs="Arial"/>
          <w:sz w:val="24"/>
          <w:szCs w:val="24"/>
        </w:rPr>
      </w:pPr>
    </w:p>
    <w:p w:rsidR="003D23A1" w:rsidRPr="003D23A1" w:rsidRDefault="003D23A1" w:rsidP="00640DE1">
      <w:pPr>
        <w:pStyle w:val="ListParagraph"/>
        <w:numPr>
          <w:ilvl w:val="0"/>
          <w:numId w:val="16"/>
        </w:numPr>
        <w:spacing w:after="0" w:line="360" w:lineRule="auto"/>
        <w:rPr>
          <w:rFonts w:ascii="Karla" w:hAnsi="Karla" w:cs="Arial"/>
          <w:sz w:val="24"/>
          <w:szCs w:val="24"/>
        </w:rPr>
      </w:pPr>
      <w:r>
        <w:rPr>
          <w:rFonts w:ascii="Karla" w:hAnsi="Karla" w:cs="Arial"/>
          <w:b/>
          <w:sz w:val="24"/>
          <w:szCs w:val="24"/>
        </w:rPr>
        <w:t>School-based interventions must be coordinated and supported</w:t>
      </w:r>
    </w:p>
    <w:p w:rsidR="00E73D25" w:rsidRPr="003D23A1" w:rsidRDefault="00E73D25" w:rsidP="00E73D25">
      <w:pPr>
        <w:spacing w:after="0" w:line="360" w:lineRule="auto"/>
        <w:rPr>
          <w:rFonts w:ascii="Karla" w:hAnsi="Karla"/>
          <w:sz w:val="20"/>
          <w:szCs w:val="24"/>
        </w:rPr>
      </w:pPr>
    </w:p>
    <w:p w:rsidR="00E73D25" w:rsidRDefault="003D23A1" w:rsidP="00E73D25">
      <w:pPr>
        <w:spacing w:after="0" w:line="360" w:lineRule="auto"/>
        <w:rPr>
          <w:rFonts w:ascii="Karla" w:hAnsi="Karla" w:cs="Arial"/>
          <w:sz w:val="24"/>
          <w:szCs w:val="24"/>
        </w:rPr>
      </w:pPr>
      <w:r>
        <w:rPr>
          <w:rFonts w:ascii="Karla" w:hAnsi="Karla" w:cs="Arial"/>
          <w:sz w:val="24"/>
          <w:szCs w:val="24"/>
        </w:rPr>
        <w:t>E</w:t>
      </w:r>
      <w:r w:rsidR="00E73D25">
        <w:rPr>
          <w:rFonts w:ascii="Karla" w:hAnsi="Karla" w:cs="Arial"/>
          <w:sz w:val="24"/>
          <w:szCs w:val="24"/>
        </w:rPr>
        <w:t xml:space="preserve">ven when schools are eager to forge strong relationships with external community services, </w:t>
      </w:r>
      <w:r>
        <w:rPr>
          <w:rFonts w:ascii="Karla" w:hAnsi="Karla" w:cs="Arial"/>
          <w:sz w:val="24"/>
          <w:szCs w:val="24"/>
        </w:rPr>
        <w:t>they</w:t>
      </w:r>
      <w:r w:rsidR="00E73D25">
        <w:rPr>
          <w:rFonts w:ascii="Karla" w:hAnsi="Karla" w:cs="Arial"/>
          <w:sz w:val="24"/>
          <w:szCs w:val="24"/>
        </w:rPr>
        <w:t xml:space="preserve"> do not have capacity to do this alone. A coordinated model is needed, to resource partnerships </w:t>
      </w:r>
      <w:r w:rsidR="00E73D25" w:rsidRPr="00411299">
        <w:rPr>
          <w:rFonts w:ascii="Karla" w:hAnsi="Karla" w:cs="Arial"/>
          <w:sz w:val="24"/>
          <w:szCs w:val="24"/>
        </w:rPr>
        <w:t xml:space="preserve">between schools and community organisations to support </w:t>
      </w:r>
      <w:r w:rsidR="00E73D25" w:rsidRPr="00411299">
        <w:rPr>
          <w:rFonts w:ascii="Karla" w:hAnsi="Karla" w:cs="Arial"/>
          <w:sz w:val="24"/>
          <w:szCs w:val="24"/>
        </w:rPr>
        <w:lastRenderedPageBreak/>
        <w:t xml:space="preserve">young people at risk of mental illness, </w:t>
      </w:r>
      <w:r w:rsidR="00367F48">
        <w:rPr>
          <w:rFonts w:ascii="Karla" w:hAnsi="Karla" w:cs="Arial"/>
          <w:sz w:val="24"/>
          <w:szCs w:val="24"/>
        </w:rPr>
        <w:t xml:space="preserve">as well as </w:t>
      </w:r>
      <w:r w:rsidR="00E73D25" w:rsidRPr="00411299">
        <w:rPr>
          <w:rFonts w:ascii="Karla" w:hAnsi="Karla" w:cs="Arial"/>
          <w:sz w:val="24"/>
          <w:szCs w:val="24"/>
        </w:rPr>
        <w:t>homelessness and school disengagement</w:t>
      </w:r>
      <w:r w:rsidR="00E73D25">
        <w:rPr>
          <w:rFonts w:ascii="Karla" w:hAnsi="Karla" w:cs="Arial"/>
          <w:sz w:val="24"/>
          <w:szCs w:val="24"/>
        </w:rPr>
        <w:t xml:space="preserve">. As such, we hope to see the work of the School Focused Youth Service (SFYS) funded beyond its current term (it lapses in December 2015). </w:t>
      </w:r>
    </w:p>
    <w:p w:rsidR="00E73D25" w:rsidRPr="00FF3916" w:rsidRDefault="00E73D25" w:rsidP="00E73D25">
      <w:pPr>
        <w:spacing w:after="0" w:line="360" w:lineRule="auto"/>
        <w:rPr>
          <w:rFonts w:ascii="Karla" w:hAnsi="Karla" w:cs="Arial"/>
          <w:sz w:val="18"/>
          <w:szCs w:val="24"/>
        </w:rPr>
      </w:pPr>
    </w:p>
    <w:p w:rsidR="00E73D25" w:rsidRDefault="00E73D25" w:rsidP="00E73D25">
      <w:pPr>
        <w:spacing w:after="0" w:line="360" w:lineRule="auto"/>
        <w:rPr>
          <w:rFonts w:ascii="Karla" w:hAnsi="Karla" w:cs="Arial"/>
          <w:sz w:val="24"/>
          <w:szCs w:val="24"/>
        </w:rPr>
      </w:pPr>
      <w:r>
        <w:rPr>
          <w:rFonts w:ascii="Karla" w:hAnsi="Karla" w:cs="Arial"/>
          <w:sz w:val="24"/>
          <w:szCs w:val="24"/>
        </w:rPr>
        <w:t>The SFYS is available to all school sectors in Victoria. It assists schools and agencies to develop partnerships to support young people aged 10-18 who may be at risk of self-harm or disengagement from school, family or community, or who are displaying behaviours which require support and intervention. The SFYS works to develop integrated service responses and collaborative projects responsive to local needs. It facilitates supportive networks, and builds the capacity of schools and services to support vulnerable young people.</w:t>
      </w:r>
    </w:p>
    <w:p w:rsidR="00E73D25" w:rsidRPr="00FF3916" w:rsidRDefault="00E73D25" w:rsidP="00E73D25">
      <w:pPr>
        <w:spacing w:after="0" w:line="360" w:lineRule="auto"/>
        <w:rPr>
          <w:rFonts w:ascii="Karla" w:hAnsi="Karla" w:cs="Arial"/>
          <w:sz w:val="20"/>
          <w:szCs w:val="24"/>
        </w:rPr>
      </w:pPr>
    </w:p>
    <w:p w:rsidR="003D23A1" w:rsidRPr="003D23A1" w:rsidRDefault="003D23A1" w:rsidP="00640DE1">
      <w:pPr>
        <w:pStyle w:val="ListParagraph"/>
        <w:numPr>
          <w:ilvl w:val="0"/>
          <w:numId w:val="16"/>
        </w:numPr>
        <w:spacing w:after="0" w:line="360" w:lineRule="auto"/>
        <w:rPr>
          <w:rFonts w:ascii="Karla" w:hAnsi="Karla" w:cs="Arial"/>
          <w:sz w:val="24"/>
          <w:szCs w:val="24"/>
        </w:rPr>
      </w:pPr>
      <w:r>
        <w:rPr>
          <w:rFonts w:ascii="Karla" w:hAnsi="Karla" w:cs="Arial"/>
          <w:b/>
          <w:sz w:val="24"/>
          <w:szCs w:val="24"/>
        </w:rPr>
        <w:t xml:space="preserve">Young people need </w:t>
      </w:r>
      <w:r w:rsidR="002D5E77">
        <w:rPr>
          <w:rFonts w:ascii="Karla" w:hAnsi="Karla" w:cs="Arial"/>
          <w:b/>
          <w:sz w:val="24"/>
          <w:szCs w:val="24"/>
        </w:rPr>
        <w:t>supportive educational settings outside of schools</w:t>
      </w:r>
    </w:p>
    <w:p w:rsidR="00FF3916" w:rsidRPr="00FF3916" w:rsidRDefault="00FF3916" w:rsidP="00FF3916">
      <w:pPr>
        <w:spacing w:after="0" w:line="360" w:lineRule="auto"/>
        <w:rPr>
          <w:rFonts w:ascii="Karla" w:hAnsi="Karla" w:cs="Arial"/>
          <w:sz w:val="20"/>
          <w:szCs w:val="24"/>
        </w:rPr>
      </w:pPr>
    </w:p>
    <w:p w:rsidR="00FF3916" w:rsidRDefault="00E73D25" w:rsidP="00FF3916">
      <w:pPr>
        <w:spacing w:after="0" w:line="360" w:lineRule="auto"/>
        <w:rPr>
          <w:rFonts w:ascii="Karla" w:hAnsi="Karla" w:cs="Arial"/>
          <w:sz w:val="24"/>
          <w:szCs w:val="24"/>
        </w:rPr>
      </w:pPr>
      <w:r w:rsidRPr="00FF3916">
        <w:rPr>
          <w:rFonts w:ascii="Karla" w:hAnsi="Karla" w:cs="Arial"/>
          <w:sz w:val="24"/>
          <w:szCs w:val="24"/>
        </w:rPr>
        <w:t xml:space="preserve">It is </w:t>
      </w:r>
      <w:r w:rsidR="003D23A1" w:rsidRPr="00FF3916">
        <w:rPr>
          <w:rFonts w:ascii="Karla" w:hAnsi="Karla" w:cs="Arial"/>
          <w:sz w:val="24"/>
          <w:szCs w:val="24"/>
        </w:rPr>
        <w:t>crucial</w:t>
      </w:r>
      <w:r w:rsidRPr="00FF3916">
        <w:rPr>
          <w:rFonts w:ascii="Karla" w:hAnsi="Karla" w:cs="Arial"/>
          <w:sz w:val="24"/>
          <w:szCs w:val="24"/>
        </w:rPr>
        <w:t xml:space="preserve"> to address the mental health needs of young people who have disengaged, or are at risk of disengaging, from secondary schools. </w:t>
      </w:r>
      <w:r w:rsidR="003D23A1" w:rsidRPr="00FF3916">
        <w:rPr>
          <w:rFonts w:ascii="Karla" w:hAnsi="Karla" w:cs="Arial"/>
          <w:sz w:val="24"/>
          <w:szCs w:val="24"/>
        </w:rPr>
        <w:t>Some young people disengage due to a mental health problem; others find their mental health worsen</w:t>
      </w:r>
      <w:r w:rsidR="00367F48" w:rsidRPr="00FF3916">
        <w:rPr>
          <w:rFonts w:ascii="Karla" w:hAnsi="Karla" w:cs="Arial"/>
          <w:sz w:val="24"/>
          <w:szCs w:val="24"/>
        </w:rPr>
        <w:t>s</w:t>
      </w:r>
      <w:r w:rsidR="003D23A1" w:rsidRPr="00FF3916">
        <w:rPr>
          <w:rFonts w:ascii="Karla" w:hAnsi="Karla" w:cs="Arial"/>
          <w:sz w:val="24"/>
          <w:szCs w:val="24"/>
        </w:rPr>
        <w:t xml:space="preserve"> as a result of losing their connection to education, school services and other students. </w:t>
      </w:r>
      <w:r w:rsidR="008D5156" w:rsidRPr="00FF3916">
        <w:rPr>
          <w:rFonts w:ascii="Karla" w:hAnsi="Karla" w:cs="Arial"/>
          <w:sz w:val="24"/>
          <w:szCs w:val="24"/>
        </w:rPr>
        <w:t xml:space="preserve">With the loss of federal funding to the Youth Connections program, many communities report rising concerns about the wellbeing of their most vulnerable young people. </w:t>
      </w:r>
    </w:p>
    <w:p w:rsidR="00FF3916" w:rsidRPr="00FF3916" w:rsidRDefault="00FF3916" w:rsidP="00FF3916">
      <w:pPr>
        <w:spacing w:after="0" w:line="360" w:lineRule="auto"/>
        <w:rPr>
          <w:rFonts w:ascii="Karla" w:hAnsi="Karla" w:cs="Arial"/>
          <w:sz w:val="18"/>
          <w:szCs w:val="24"/>
        </w:rPr>
      </w:pPr>
    </w:p>
    <w:p w:rsidR="00FF3916" w:rsidRPr="00FF3916" w:rsidRDefault="00FF3916" w:rsidP="00FF3916">
      <w:pPr>
        <w:spacing w:after="0" w:line="360" w:lineRule="auto"/>
        <w:rPr>
          <w:rFonts w:ascii="Karla" w:hAnsi="Karla" w:cs="Arial"/>
          <w:sz w:val="24"/>
          <w:szCs w:val="24"/>
        </w:rPr>
      </w:pPr>
      <w:r w:rsidRPr="00FF3916">
        <w:rPr>
          <w:rFonts w:ascii="Karla" w:hAnsi="Karla"/>
          <w:sz w:val="24"/>
          <w:szCs w:val="24"/>
        </w:rPr>
        <w:t xml:space="preserve">Recently the Victorian Government made a welcome commitment of $8.6 million over two years to re-engage students who have dropped out of school and training, and $13.2 million over four years (with $4.8 million ongoing) to establish and operate LOOKOUT Education Support Centres for students in out-of-home care. </w:t>
      </w:r>
      <w:r>
        <w:rPr>
          <w:rFonts w:ascii="Karla" w:hAnsi="Karla"/>
          <w:sz w:val="24"/>
          <w:szCs w:val="24"/>
        </w:rPr>
        <w:t>Appropriate</w:t>
      </w:r>
      <w:r w:rsidRPr="00FF3916">
        <w:rPr>
          <w:rFonts w:ascii="Karla" w:hAnsi="Karla"/>
          <w:sz w:val="24"/>
          <w:szCs w:val="24"/>
        </w:rPr>
        <w:t xml:space="preserve"> interventions to strengthen their mental health and wellbeing must be a key part of this. </w:t>
      </w:r>
    </w:p>
    <w:p w:rsidR="008D5156" w:rsidRPr="00FF3916" w:rsidRDefault="008D5156" w:rsidP="00E73D25">
      <w:pPr>
        <w:spacing w:after="0" w:line="360" w:lineRule="auto"/>
        <w:rPr>
          <w:rFonts w:ascii="Karla" w:hAnsi="Karla" w:cs="Arial"/>
          <w:sz w:val="18"/>
          <w:szCs w:val="24"/>
        </w:rPr>
      </w:pPr>
    </w:p>
    <w:p w:rsidR="009C2210" w:rsidRDefault="00E73D25" w:rsidP="00FF3916">
      <w:pPr>
        <w:spacing w:after="0" w:line="360" w:lineRule="auto"/>
        <w:rPr>
          <w:rFonts w:ascii="Karla" w:hAnsi="Karla"/>
          <w:sz w:val="24"/>
          <w:szCs w:val="24"/>
        </w:rPr>
      </w:pPr>
      <w:r>
        <w:rPr>
          <w:rFonts w:ascii="Karla" w:hAnsi="Karla" w:cs="Arial"/>
          <w:sz w:val="24"/>
          <w:szCs w:val="24"/>
        </w:rPr>
        <w:t xml:space="preserve">It is also important that vocational education and training (VET) students can access supports in areas like mental health to </w:t>
      </w:r>
      <w:r>
        <w:rPr>
          <w:rFonts w:ascii="Karla" w:hAnsi="Karla"/>
          <w:sz w:val="24"/>
          <w:szCs w:val="24"/>
        </w:rPr>
        <w:t>at least an equivalent level as that available to their peers in secondary school.  In recent years, with the TAFE sector under strain, many VET students have found their access to support services very limited. As such YACVic has called for partnerships between VET providers and community service organisations to be properly resourced and coordinated, to address student wellbeing issues and to ensure young VET students can access counsellors, youth workers</w:t>
      </w:r>
      <w:r w:rsidR="008D5156">
        <w:rPr>
          <w:rFonts w:ascii="Karla" w:hAnsi="Karla"/>
          <w:sz w:val="24"/>
          <w:szCs w:val="24"/>
        </w:rPr>
        <w:t>, disability support, and assistance around housing and family breakdown</w:t>
      </w:r>
      <w:r>
        <w:rPr>
          <w:rFonts w:ascii="Karla" w:hAnsi="Karla"/>
          <w:sz w:val="24"/>
          <w:szCs w:val="24"/>
        </w:rPr>
        <w:t xml:space="preserve">. </w:t>
      </w:r>
      <w:r w:rsidR="009C2210">
        <w:rPr>
          <w:rFonts w:ascii="Karla" w:hAnsi="Karla"/>
          <w:sz w:val="24"/>
          <w:szCs w:val="24"/>
        </w:rPr>
        <w:br w:type="page"/>
      </w:r>
    </w:p>
    <w:p w:rsidR="009C2210" w:rsidRDefault="009C2210" w:rsidP="009C2210">
      <w:pPr>
        <w:spacing w:after="0" w:line="360" w:lineRule="auto"/>
        <w:rPr>
          <w:rFonts w:ascii="Karla" w:hAnsi="Karla" w:cs="Arial"/>
          <w:b/>
          <w:sz w:val="24"/>
          <w:szCs w:val="24"/>
        </w:rPr>
      </w:pPr>
      <w:r>
        <w:rPr>
          <w:rFonts w:ascii="Karla" w:hAnsi="Karla" w:cs="Arial"/>
          <w:b/>
          <w:sz w:val="24"/>
          <w:szCs w:val="24"/>
        </w:rPr>
        <w:lastRenderedPageBreak/>
        <w:t>Improve young people’s m</w:t>
      </w:r>
      <w:r w:rsidRPr="009C2210">
        <w:rPr>
          <w:rFonts w:ascii="Karla" w:hAnsi="Karla" w:cs="Arial"/>
          <w:b/>
          <w:sz w:val="24"/>
          <w:szCs w:val="24"/>
        </w:rPr>
        <w:t>ental</w:t>
      </w:r>
      <w:r>
        <w:rPr>
          <w:rFonts w:ascii="Karla" w:hAnsi="Karla" w:cs="Arial"/>
          <w:b/>
          <w:sz w:val="24"/>
          <w:szCs w:val="24"/>
        </w:rPr>
        <w:t xml:space="preserve"> health literacy and help-seeking</w:t>
      </w:r>
    </w:p>
    <w:p w:rsidR="009C2210" w:rsidRPr="005812AA" w:rsidRDefault="009C2210" w:rsidP="009C2210">
      <w:pPr>
        <w:spacing w:after="0" w:line="360" w:lineRule="auto"/>
        <w:rPr>
          <w:rFonts w:ascii="Karla" w:hAnsi="Karla"/>
          <w:sz w:val="20"/>
          <w:szCs w:val="24"/>
        </w:rPr>
      </w:pPr>
    </w:p>
    <w:p w:rsidR="009C2210" w:rsidRDefault="009C2210" w:rsidP="009C2210">
      <w:pPr>
        <w:spacing w:after="0" w:line="360" w:lineRule="auto"/>
        <w:rPr>
          <w:rFonts w:ascii="Karla" w:hAnsi="Karla"/>
          <w:sz w:val="24"/>
          <w:szCs w:val="24"/>
        </w:rPr>
      </w:pPr>
      <w:r w:rsidRPr="002E5357">
        <w:rPr>
          <w:rFonts w:ascii="Karla" w:hAnsi="Karla"/>
          <w:sz w:val="24"/>
          <w:szCs w:val="24"/>
        </w:rPr>
        <w:t xml:space="preserve">It is </w:t>
      </w:r>
      <w:r>
        <w:rPr>
          <w:rFonts w:ascii="Karla" w:hAnsi="Karla"/>
          <w:sz w:val="24"/>
          <w:szCs w:val="24"/>
        </w:rPr>
        <w:t xml:space="preserve">important to strengthen and build upon </w:t>
      </w:r>
      <w:r w:rsidRPr="002E5357">
        <w:rPr>
          <w:rFonts w:ascii="Karla" w:hAnsi="Karla"/>
          <w:sz w:val="24"/>
          <w:szCs w:val="24"/>
        </w:rPr>
        <w:t xml:space="preserve">young people’s existing, informal networks of support </w:t>
      </w:r>
      <w:r>
        <w:rPr>
          <w:rFonts w:ascii="Karla" w:hAnsi="Karla"/>
          <w:sz w:val="24"/>
          <w:szCs w:val="24"/>
        </w:rPr>
        <w:t>to promote better mental health literacy and help-seeking</w:t>
      </w:r>
      <w:r w:rsidRPr="002E5357">
        <w:rPr>
          <w:rFonts w:ascii="Karla" w:hAnsi="Karla"/>
          <w:sz w:val="24"/>
          <w:szCs w:val="24"/>
        </w:rPr>
        <w:t xml:space="preserve">. </w:t>
      </w:r>
    </w:p>
    <w:p w:rsidR="009C2210" w:rsidRPr="005812AA" w:rsidRDefault="009C2210" w:rsidP="009C2210">
      <w:pPr>
        <w:spacing w:after="0" w:line="360" w:lineRule="auto"/>
        <w:rPr>
          <w:rFonts w:ascii="Karla" w:hAnsi="Karla"/>
          <w:sz w:val="20"/>
          <w:szCs w:val="24"/>
        </w:rPr>
      </w:pPr>
    </w:p>
    <w:p w:rsidR="00BE4DF3" w:rsidRPr="00BE4DF3" w:rsidRDefault="009C2210" w:rsidP="00BE4DF3">
      <w:pPr>
        <w:spacing w:after="0" w:line="360" w:lineRule="auto"/>
        <w:rPr>
          <w:rFonts w:ascii="Karla" w:hAnsi="Karla" w:cs="Arial"/>
          <w:sz w:val="24"/>
          <w:szCs w:val="24"/>
        </w:rPr>
      </w:pPr>
      <w:r w:rsidRPr="002E5357">
        <w:rPr>
          <w:rFonts w:ascii="Karla" w:hAnsi="Karla"/>
          <w:sz w:val="24"/>
          <w:szCs w:val="24"/>
        </w:rPr>
        <w:t>In their 2014 survey of 13,600 young Australians, Mission Australia found that the top three places young people said they would go to for help with important issues in their lives were friends (88%), parents (76%)</w:t>
      </w:r>
      <w:r>
        <w:rPr>
          <w:rFonts w:ascii="Karla" w:hAnsi="Karla"/>
          <w:sz w:val="24"/>
          <w:szCs w:val="24"/>
        </w:rPr>
        <w:t>,</w:t>
      </w:r>
      <w:r w:rsidRPr="002E5357">
        <w:rPr>
          <w:rFonts w:ascii="Karla" w:hAnsi="Karla"/>
          <w:sz w:val="24"/>
          <w:szCs w:val="24"/>
        </w:rPr>
        <w:t xml:space="preserve"> and relatives or family friends (67%).</w:t>
      </w:r>
      <w:r w:rsidRPr="002E5357">
        <w:rPr>
          <w:rStyle w:val="EndnoteReference"/>
          <w:rFonts w:ascii="Karla" w:hAnsi="Karla"/>
          <w:sz w:val="24"/>
          <w:szCs w:val="24"/>
        </w:rPr>
        <w:endnoteReference w:id="21"/>
      </w:r>
      <w:r w:rsidRPr="002E5357">
        <w:rPr>
          <w:rFonts w:ascii="Karla" w:hAnsi="Karla"/>
          <w:sz w:val="24"/>
          <w:szCs w:val="24"/>
        </w:rPr>
        <w:t xml:space="preserve"> </w:t>
      </w:r>
      <w:r>
        <w:rPr>
          <w:rFonts w:ascii="Karla" w:hAnsi="Karla"/>
          <w:sz w:val="24"/>
          <w:szCs w:val="24"/>
        </w:rPr>
        <w:t>Similarly, t</w:t>
      </w:r>
      <w:r w:rsidRPr="005F5794">
        <w:rPr>
          <w:rFonts w:ascii="Karla" w:hAnsi="Karla"/>
          <w:sz w:val="24"/>
          <w:szCs w:val="24"/>
        </w:rPr>
        <w:t>he 3</w:t>
      </w:r>
      <w:r>
        <w:rPr>
          <w:rFonts w:ascii="Karla" w:hAnsi="Karla"/>
          <w:sz w:val="24"/>
          <w:szCs w:val="24"/>
        </w:rPr>
        <w:t>,</w:t>
      </w:r>
      <w:r w:rsidRPr="005F5794">
        <w:rPr>
          <w:rFonts w:ascii="Karla" w:hAnsi="Karla"/>
          <w:sz w:val="24"/>
          <w:szCs w:val="24"/>
        </w:rPr>
        <w:t xml:space="preserve">025 young people surveyed </w:t>
      </w:r>
      <w:r w:rsidR="00367F48">
        <w:rPr>
          <w:rFonts w:ascii="Karla" w:hAnsi="Karla"/>
          <w:sz w:val="24"/>
          <w:szCs w:val="24"/>
        </w:rPr>
        <w:t xml:space="preserve">through </w:t>
      </w:r>
      <w:r w:rsidRPr="005F5794">
        <w:rPr>
          <w:rFonts w:ascii="Karla" w:hAnsi="Karla"/>
          <w:sz w:val="24"/>
          <w:szCs w:val="24"/>
        </w:rPr>
        <w:t xml:space="preserve">the 2011 National Survey of Mental Health were also most likely to nominate friends as </w:t>
      </w:r>
      <w:r w:rsidR="00501E17">
        <w:rPr>
          <w:rFonts w:ascii="Karla" w:hAnsi="Karla"/>
          <w:sz w:val="24"/>
          <w:szCs w:val="24"/>
        </w:rPr>
        <w:t xml:space="preserve">people who would help them </w:t>
      </w:r>
      <w:r w:rsidRPr="005F5794">
        <w:rPr>
          <w:rFonts w:ascii="Karla" w:hAnsi="Karla"/>
          <w:sz w:val="24"/>
          <w:szCs w:val="24"/>
        </w:rPr>
        <w:t>in relation to their mental health.</w:t>
      </w:r>
      <w:r>
        <w:rPr>
          <w:rStyle w:val="EndnoteReference"/>
          <w:rFonts w:ascii="Karla" w:hAnsi="Karla" w:cs="Arial"/>
          <w:sz w:val="24"/>
          <w:szCs w:val="24"/>
        </w:rPr>
        <w:endnoteReference w:id="22"/>
      </w:r>
      <w:r w:rsidR="00BE4DF3">
        <w:rPr>
          <w:rFonts w:ascii="Karla" w:hAnsi="Karla"/>
          <w:sz w:val="24"/>
          <w:szCs w:val="24"/>
        </w:rPr>
        <w:t xml:space="preserve"> </w:t>
      </w:r>
      <w:r w:rsidR="00BE4DF3" w:rsidRPr="00BE4DF3">
        <w:rPr>
          <w:rFonts w:ascii="Karla" w:hAnsi="Karla" w:cs="Arial"/>
          <w:sz w:val="24"/>
          <w:szCs w:val="24"/>
        </w:rPr>
        <w:t xml:space="preserve">The 2014 Report on the second Australian Child and Adolescent Survey of Mental Health and Wellbeing, which surveyed 6,300 Australian families, also found that friends, parents and boyfriends/girlfriends were the most common sources of informal support for young people experiencing emotional </w:t>
      </w:r>
      <w:r w:rsidR="00367F48">
        <w:rPr>
          <w:rFonts w:ascii="Karla" w:hAnsi="Karla" w:cs="Arial"/>
          <w:sz w:val="24"/>
          <w:szCs w:val="24"/>
        </w:rPr>
        <w:t>/</w:t>
      </w:r>
      <w:r w:rsidR="00BE4DF3" w:rsidRPr="00BE4DF3">
        <w:rPr>
          <w:rFonts w:ascii="Karla" w:hAnsi="Karla" w:cs="Arial"/>
          <w:sz w:val="24"/>
          <w:szCs w:val="24"/>
        </w:rPr>
        <w:t xml:space="preserve"> behavioural problems.</w:t>
      </w:r>
      <w:r w:rsidR="00BE4DF3">
        <w:rPr>
          <w:rStyle w:val="EndnoteReference"/>
          <w:rFonts w:ascii="Karla" w:hAnsi="Karla" w:cs="Arial"/>
          <w:sz w:val="24"/>
          <w:szCs w:val="24"/>
        </w:rPr>
        <w:endnoteReference w:id="23"/>
      </w:r>
      <w:r w:rsidR="00BE4DF3" w:rsidRPr="00BE4DF3">
        <w:rPr>
          <w:rFonts w:ascii="Karla" w:hAnsi="Karla" w:cs="Arial"/>
          <w:sz w:val="24"/>
          <w:szCs w:val="24"/>
        </w:rPr>
        <w:t xml:space="preserve"> </w:t>
      </w:r>
    </w:p>
    <w:p w:rsidR="009C2210" w:rsidRPr="005812AA" w:rsidRDefault="009C2210" w:rsidP="009C2210">
      <w:pPr>
        <w:spacing w:after="0" w:line="360" w:lineRule="auto"/>
        <w:rPr>
          <w:rFonts w:ascii="Karla" w:hAnsi="Karla"/>
          <w:sz w:val="20"/>
          <w:szCs w:val="24"/>
        </w:rPr>
      </w:pPr>
    </w:p>
    <w:p w:rsidR="009C2210" w:rsidRDefault="009C2210" w:rsidP="009C2210">
      <w:pPr>
        <w:spacing w:after="0" w:line="360" w:lineRule="auto"/>
        <w:rPr>
          <w:rFonts w:ascii="Karla" w:hAnsi="Karla"/>
          <w:sz w:val="24"/>
          <w:szCs w:val="24"/>
        </w:rPr>
      </w:pPr>
      <w:r w:rsidRPr="00C77F83">
        <w:rPr>
          <w:rFonts w:ascii="Karla" w:hAnsi="Karla"/>
          <w:sz w:val="24"/>
          <w:szCs w:val="24"/>
        </w:rPr>
        <w:t xml:space="preserve">Unfortunately, </w:t>
      </w:r>
      <w:r>
        <w:rPr>
          <w:rFonts w:ascii="Karla" w:hAnsi="Karla"/>
          <w:sz w:val="24"/>
          <w:szCs w:val="24"/>
        </w:rPr>
        <w:t xml:space="preserve">however, </w:t>
      </w:r>
      <w:r w:rsidRPr="00C77F83">
        <w:rPr>
          <w:rFonts w:ascii="Karla" w:hAnsi="Karla"/>
          <w:sz w:val="24"/>
          <w:szCs w:val="24"/>
        </w:rPr>
        <w:t xml:space="preserve">many young people with mental health concerns </w:t>
      </w:r>
      <w:r w:rsidR="00F22FE0">
        <w:rPr>
          <w:rFonts w:ascii="Karla" w:hAnsi="Karla"/>
          <w:sz w:val="24"/>
          <w:szCs w:val="24"/>
        </w:rPr>
        <w:t xml:space="preserve">do not get enough informal or community support, </w:t>
      </w:r>
      <w:r>
        <w:rPr>
          <w:rFonts w:ascii="Karla" w:hAnsi="Karla"/>
          <w:sz w:val="24"/>
          <w:szCs w:val="24"/>
        </w:rPr>
        <w:t xml:space="preserve">due to stigma, social isolation, poor mental health literacy, or cultural barriers. </w:t>
      </w:r>
      <w:r w:rsidRPr="00C77F83">
        <w:rPr>
          <w:rFonts w:ascii="Karla" w:hAnsi="Karla"/>
          <w:sz w:val="24"/>
          <w:szCs w:val="24"/>
        </w:rPr>
        <w:t>In their 2013 survey, Mission Australia found that young people with a probable mental illness were three times more likely than those without a mental illness to report feeling uncomfortable turning to their parents for information, advice and support</w:t>
      </w:r>
      <w:r>
        <w:rPr>
          <w:rFonts w:ascii="Karla" w:hAnsi="Karla"/>
          <w:sz w:val="24"/>
          <w:szCs w:val="24"/>
        </w:rPr>
        <w:t xml:space="preserve">. They were also significantly more likely to report feeling uncomfortable seeking help from relatives, family friends </w:t>
      </w:r>
      <w:r w:rsidR="00501E17">
        <w:rPr>
          <w:rFonts w:ascii="Karla" w:hAnsi="Karla"/>
          <w:sz w:val="24"/>
          <w:szCs w:val="24"/>
        </w:rPr>
        <w:t>or</w:t>
      </w:r>
      <w:r>
        <w:rPr>
          <w:rFonts w:ascii="Karla" w:hAnsi="Karla"/>
          <w:sz w:val="24"/>
          <w:szCs w:val="24"/>
        </w:rPr>
        <w:t xml:space="preserve"> teachers.</w:t>
      </w:r>
      <w:r w:rsidRPr="00C77F83">
        <w:rPr>
          <w:rStyle w:val="EndnoteReference"/>
          <w:rFonts w:ascii="Karla" w:hAnsi="Karla"/>
          <w:sz w:val="24"/>
          <w:szCs w:val="24"/>
        </w:rPr>
        <w:endnoteReference w:id="24"/>
      </w:r>
    </w:p>
    <w:p w:rsidR="009C2210" w:rsidRPr="005812AA" w:rsidRDefault="009C2210" w:rsidP="009C2210">
      <w:pPr>
        <w:spacing w:after="0" w:line="360" w:lineRule="auto"/>
        <w:rPr>
          <w:rFonts w:ascii="Karla" w:hAnsi="Karla"/>
          <w:sz w:val="20"/>
          <w:szCs w:val="24"/>
        </w:rPr>
      </w:pPr>
    </w:p>
    <w:p w:rsidR="009C2210" w:rsidRDefault="009C2210" w:rsidP="009C2210">
      <w:pPr>
        <w:spacing w:after="0" w:line="360" w:lineRule="auto"/>
        <w:rPr>
          <w:rFonts w:ascii="Karla" w:hAnsi="Karla" w:cs="Arial"/>
          <w:sz w:val="24"/>
          <w:szCs w:val="24"/>
        </w:rPr>
      </w:pPr>
      <w:r>
        <w:rPr>
          <w:rFonts w:ascii="Karla" w:hAnsi="Karla"/>
          <w:sz w:val="24"/>
          <w:szCs w:val="24"/>
        </w:rPr>
        <w:t>Fear</w:t>
      </w:r>
      <w:r w:rsidR="00367F48">
        <w:rPr>
          <w:rFonts w:ascii="Karla" w:hAnsi="Karla"/>
          <w:sz w:val="24"/>
          <w:szCs w:val="24"/>
        </w:rPr>
        <w:t>, stigma and ignorance</w:t>
      </w:r>
      <w:r>
        <w:rPr>
          <w:rFonts w:ascii="Karla" w:hAnsi="Karla"/>
          <w:sz w:val="24"/>
          <w:szCs w:val="24"/>
        </w:rPr>
        <w:t xml:space="preserve"> </w:t>
      </w:r>
      <w:r w:rsidR="00501E17">
        <w:rPr>
          <w:rFonts w:ascii="Karla" w:hAnsi="Karla"/>
          <w:sz w:val="24"/>
          <w:szCs w:val="24"/>
        </w:rPr>
        <w:t>must be addressed</w:t>
      </w:r>
      <w:r>
        <w:rPr>
          <w:rFonts w:ascii="Karla" w:hAnsi="Karla"/>
          <w:sz w:val="24"/>
          <w:szCs w:val="24"/>
        </w:rPr>
        <w:t xml:space="preserve">. The </w:t>
      </w:r>
      <w:r w:rsidRPr="005F5794">
        <w:rPr>
          <w:rFonts w:ascii="Karla" w:hAnsi="Karla"/>
          <w:sz w:val="24"/>
          <w:szCs w:val="24"/>
        </w:rPr>
        <w:t xml:space="preserve">young people surveyed </w:t>
      </w:r>
      <w:r>
        <w:rPr>
          <w:rFonts w:ascii="Karla" w:hAnsi="Karla"/>
          <w:sz w:val="24"/>
          <w:szCs w:val="24"/>
        </w:rPr>
        <w:t>through</w:t>
      </w:r>
      <w:r w:rsidRPr="005F5794">
        <w:rPr>
          <w:rFonts w:ascii="Karla" w:hAnsi="Karla"/>
          <w:sz w:val="24"/>
          <w:szCs w:val="24"/>
        </w:rPr>
        <w:t xml:space="preserve"> the 2011 National Survey of Mental Health </w:t>
      </w:r>
      <w:r>
        <w:rPr>
          <w:rFonts w:ascii="Karla" w:hAnsi="Karla"/>
          <w:sz w:val="24"/>
          <w:szCs w:val="24"/>
        </w:rPr>
        <w:t xml:space="preserve">identified their biggest barriers to help-seeking as </w:t>
      </w:r>
      <w:r>
        <w:rPr>
          <w:rFonts w:ascii="Karla" w:hAnsi="Karla" w:cs="Arial"/>
          <w:sz w:val="24"/>
          <w:szCs w:val="24"/>
        </w:rPr>
        <w:t>being too embarrassed or shy.</w:t>
      </w:r>
      <w:r>
        <w:rPr>
          <w:rStyle w:val="EndnoteReference"/>
          <w:rFonts w:ascii="Karla" w:hAnsi="Karla" w:cs="Arial"/>
          <w:sz w:val="24"/>
          <w:szCs w:val="24"/>
        </w:rPr>
        <w:endnoteReference w:id="25"/>
      </w:r>
      <w:r>
        <w:rPr>
          <w:rFonts w:ascii="Karla" w:hAnsi="Karla" w:cs="Arial"/>
          <w:sz w:val="24"/>
          <w:szCs w:val="24"/>
        </w:rPr>
        <w:t xml:space="preserve"> Similarly, in the 2014 Second </w:t>
      </w:r>
      <w:r w:rsidRPr="00C90C6D">
        <w:rPr>
          <w:rFonts w:ascii="Karla" w:hAnsi="Karla" w:cs="Arial"/>
          <w:sz w:val="24"/>
          <w:szCs w:val="24"/>
        </w:rPr>
        <w:t>Australian Child and Adolescent Survey of Mental Health and Wellbeing</w:t>
      </w:r>
      <w:r>
        <w:rPr>
          <w:rFonts w:ascii="Karla" w:hAnsi="Karla" w:cs="Arial"/>
          <w:sz w:val="24"/>
          <w:szCs w:val="24"/>
        </w:rPr>
        <w:t>, the most common reason that young people aged 13-17 cited for not seeking help for depression was ‘worrying what other people might think or not wanting to talk to a stranger.’</w:t>
      </w:r>
      <w:r>
        <w:rPr>
          <w:rStyle w:val="EndnoteReference"/>
          <w:rFonts w:ascii="Karla" w:hAnsi="Karla" w:cs="Arial"/>
          <w:sz w:val="24"/>
          <w:szCs w:val="24"/>
        </w:rPr>
        <w:endnoteReference w:id="26"/>
      </w:r>
    </w:p>
    <w:p w:rsidR="009C2210" w:rsidRPr="005812AA" w:rsidRDefault="009C2210" w:rsidP="009C2210">
      <w:pPr>
        <w:spacing w:after="0" w:line="360" w:lineRule="auto"/>
        <w:rPr>
          <w:rFonts w:ascii="Karla" w:hAnsi="Karla" w:cs="Arial"/>
          <w:sz w:val="20"/>
          <w:szCs w:val="24"/>
        </w:rPr>
      </w:pPr>
    </w:p>
    <w:p w:rsidR="009C2210" w:rsidRDefault="00367F48" w:rsidP="009C2210">
      <w:pPr>
        <w:spacing w:after="0" w:line="360" w:lineRule="auto"/>
        <w:rPr>
          <w:rFonts w:ascii="Karla" w:hAnsi="Karla" w:cs="Arial"/>
          <w:sz w:val="24"/>
          <w:szCs w:val="24"/>
        </w:rPr>
      </w:pPr>
      <w:r>
        <w:rPr>
          <w:rFonts w:ascii="Karla" w:hAnsi="Karla" w:cs="Arial"/>
          <w:sz w:val="24"/>
          <w:szCs w:val="24"/>
        </w:rPr>
        <w:t>It is important to strengthen young people’s m</w:t>
      </w:r>
      <w:r w:rsidR="009C2210">
        <w:rPr>
          <w:rFonts w:ascii="Karla" w:hAnsi="Karla" w:cs="Arial"/>
          <w:sz w:val="24"/>
          <w:szCs w:val="24"/>
        </w:rPr>
        <w:t>ental health literacy. The National Survey of Mental Health found that young people were less likely than the general population to be able to accurately identify a mental illness from a given scenario, and less likely to believe it was harmful for a person in a mental illness scenario to try to deal with their problem alone.</w:t>
      </w:r>
      <w:r w:rsidR="009C2210">
        <w:rPr>
          <w:rStyle w:val="EndnoteReference"/>
          <w:rFonts w:ascii="Karla" w:hAnsi="Karla" w:cs="Arial"/>
          <w:sz w:val="24"/>
          <w:szCs w:val="24"/>
        </w:rPr>
        <w:endnoteReference w:id="27"/>
      </w:r>
      <w:r w:rsidR="009C2210">
        <w:rPr>
          <w:rFonts w:ascii="Karla" w:hAnsi="Karla" w:cs="Arial"/>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854"/>
      </w:tblGrid>
      <w:tr w:rsidR="00C8496F" w:rsidTr="00C8496F">
        <w:tc>
          <w:tcPr>
            <w:tcW w:w="9854" w:type="dxa"/>
            <w:shd w:val="clear" w:color="auto" w:fill="F2F2F2" w:themeFill="background1" w:themeFillShade="F2"/>
          </w:tcPr>
          <w:p w:rsidR="00C8496F" w:rsidRPr="00C8496F" w:rsidRDefault="00C8496F" w:rsidP="00C8496F">
            <w:pPr>
              <w:spacing w:line="360" w:lineRule="auto"/>
              <w:rPr>
                <w:rFonts w:ascii="Karla" w:hAnsi="Karla" w:cs="Arial"/>
                <w:b/>
                <w:sz w:val="10"/>
                <w:szCs w:val="24"/>
              </w:rPr>
            </w:pPr>
          </w:p>
          <w:p w:rsidR="00C8496F" w:rsidRPr="00F8629A" w:rsidRDefault="00C8496F" w:rsidP="00C8496F">
            <w:pPr>
              <w:spacing w:line="360" w:lineRule="auto"/>
              <w:rPr>
                <w:rFonts w:ascii="Karla" w:hAnsi="Karla" w:cs="Arial"/>
                <w:b/>
                <w:sz w:val="24"/>
                <w:szCs w:val="24"/>
              </w:rPr>
            </w:pPr>
            <w:r w:rsidRPr="00F8629A">
              <w:rPr>
                <w:rFonts w:ascii="Karla" w:hAnsi="Karla" w:cs="Arial"/>
                <w:b/>
                <w:sz w:val="24"/>
                <w:szCs w:val="24"/>
              </w:rPr>
              <w:t>Example: Teen Mental Health First Aid</w:t>
            </w:r>
          </w:p>
          <w:p w:rsidR="00C8496F" w:rsidRPr="005812AA" w:rsidRDefault="00C8496F" w:rsidP="00C8496F">
            <w:pPr>
              <w:spacing w:line="360" w:lineRule="auto"/>
              <w:rPr>
                <w:rFonts w:ascii="Karla" w:hAnsi="Karla" w:cs="Arial"/>
                <w:sz w:val="18"/>
                <w:szCs w:val="24"/>
              </w:rPr>
            </w:pPr>
          </w:p>
          <w:p w:rsidR="00C8496F" w:rsidRPr="00F8629A" w:rsidRDefault="00C8496F" w:rsidP="00C8496F">
            <w:pPr>
              <w:spacing w:line="360" w:lineRule="auto"/>
              <w:rPr>
                <w:rFonts w:ascii="Karla" w:hAnsi="Karla" w:cs="Arial"/>
                <w:sz w:val="24"/>
                <w:szCs w:val="24"/>
              </w:rPr>
            </w:pPr>
            <w:r w:rsidRPr="00F8629A">
              <w:rPr>
                <w:rFonts w:ascii="Karla" w:hAnsi="Karla" w:cs="Arial"/>
                <w:sz w:val="24"/>
                <w:szCs w:val="24"/>
              </w:rPr>
              <w:t>Mental health first aid is the help provided to a person who is developing a mental health problem, or who is in a mental health crisis, until appropriate professional treatment is received or the crisis resolves. Mental health first aid strategies are taught in evidence-based training programs authored by Mental Health First Aid (MHFA) Australia and conducted by accredited MHFA Instructors.</w:t>
            </w:r>
          </w:p>
          <w:p w:rsidR="00C8496F" w:rsidRPr="00BA0C22" w:rsidRDefault="00C8496F" w:rsidP="00C8496F">
            <w:pPr>
              <w:spacing w:line="360" w:lineRule="auto"/>
              <w:rPr>
                <w:rFonts w:ascii="Karla" w:hAnsi="Karla" w:cs="Arial"/>
                <w:sz w:val="16"/>
                <w:szCs w:val="24"/>
              </w:rPr>
            </w:pPr>
          </w:p>
          <w:p w:rsidR="00C8496F" w:rsidRDefault="00C8496F" w:rsidP="00C8496F">
            <w:pPr>
              <w:spacing w:line="360" w:lineRule="auto"/>
              <w:rPr>
                <w:rFonts w:ascii="Karla" w:hAnsi="Karla" w:cs="Arial"/>
                <w:sz w:val="24"/>
                <w:szCs w:val="24"/>
              </w:rPr>
            </w:pPr>
            <w:r w:rsidRPr="00F8629A">
              <w:rPr>
                <w:rFonts w:ascii="Karla" w:hAnsi="Karla" w:cs="Arial"/>
                <w:sz w:val="24"/>
                <w:szCs w:val="24"/>
              </w:rPr>
              <w:t xml:space="preserve">Teen MHFA teaches </w:t>
            </w:r>
            <w:r>
              <w:rPr>
                <w:rFonts w:ascii="Karla" w:hAnsi="Karla" w:cs="Arial"/>
                <w:sz w:val="24"/>
                <w:szCs w:val="24"/>
              </w:rPr>
              <w:t>students in Y</w:t>
            </w:r>
            <w:r w:rsidRPr="00F8629A">
              <w:rPr>
                <w:rFonts w:ascii="Karla" w:hAnsi="Karla" w:cs="Arial"/>
                <w:sz w:val="24"/>
                <w:szCs w:val="24"/>
              </w:rPr>
              <w:t xml:space="preserve">ears 10-12 </w:t>
            </w:r>
            <w:r w:rsidR="005038D7">
              <w:rPr>
                <w:rFonts w:ascii="Karla" w:hAnsi="Karla" w:cs="Arial"/>
                <w:sz w:val="24"/>
                <w:szCs w:val="24"/>
              </w:rPr>
              <w:t xml:space="preserve">how </w:t>
            </w:r>
            <w:r w:rsidRPr="00F8629A">
              <w:rPr>
                <w:rFonts w:ascii="Karla" w:hAnsi="Karla" w:cs="Arial"/>
                <w:sz w:val="24"/>
                <w:szCs w:val="24"/>
              </w:rPr>
              <w:t xml:space="preserve">to provide </w:t>
            </w:r>
            <w:r w:rsidR="005038D7">
              <w:rPr>
                <w:rFonts w:ascii="Karla" w:hAnsi="Karla" w:cs="Arial"/>
                <w:sz w:val="24"/>
                <w:szCs w:val="24"/>
              </w:rPr>
              <w:t>MHFA</w:t>
            </w:r>
            <w:r w:rsidRPr="00F8629A">
              <w:rPr>
                <w:rFonts w:ascii="Karla" w:hAnsi="Karla" w:cs="Arial"/>
                <w:sz w:val="24"/>
                <w:szCs w:val="24"/>
              </w:rPr>
              <w:t xml:space="preserve"> to </w:t>
            </w:r>
            <w:r w:rsidR="005038D7">
              <w:rPr>
                <w:rFonts w:ascii="Karla" w:hAnsi="Karla" w:cs="Arial"/>
                <w:sz w:val="24"/>
                <w:szCs w:val="24"/>
              </w:rPr>
              <w:t xml:space="preserve">their </w:t>
            </w:r>
            <w:r w:rsidRPr="00F8629A">
              <w:rPr>
                <w:rFonts w:ascii="Karla" w:hAnsi="Karla" w:cs="Arial"/>
                <w:sz w:val="24"/>
                <w:szCs w:val="24"/>
              </w:rPr>
              <w:t xml:space="preserve">friends. </w:t>
            </w:r>
            <w:r>
              <w:rPr>
                <w:rFonts w:ascii="Karla" w:hAnsi="Karla" w:cs="Arial"/>
                <w:sz w:val="24"/>
                <w:szCs w:val="24"/>
              </w:rPr>
              <w:t>It</w:t>
            </w:r>
            <w:r w:rsidRPr="00F8629A">
              <w:rPr>
                <w:rFonts w:ascii="Karla" w:hAnsi="Karla" w:cs="Arial"/>
                <w:sz w:val="24"/>
                <w:szCs w:val="24"/>
              </w:rPr>
              <w:t xml:space="preserve"> was developed in response to research </w:t>
            </w:r>
            <w:r>
              <w:rPr>
                <w:rFonts w:ascii="Karla" w:hAnsi="Karla" w:cs="Arial"/>
                <w:sz w:val="24"/>
                <w:szCs w:val="24"/>
              </w:rPr>
              <w:t>showing</w:t>
            </w:r>
            <w:r w:rsidRPr="00F8629A">
              <w:rPr>
                <w:rFonts w:ascii="Karla" w:hAnsi="Karla" w:cs="Arial"/>
                <w:sz w:val="24"/>
                <w:szCs w:val="24"/>
              </w:rPr>
              <w:t xml:space="preserve"> that young people</w:t>
            </w:r>
            <w:r>
              <w:rPr>
                <w:rFonts w:ascii="Karla" w:hAnsi="Karla" w:cs="Arial"/>
                <w:sz w:val="24"/>
                <w:szCs w:val="24"/>
              </w:rPr>
              <w:t xml:space="preserve"> tend to </w:t>
            </w:r>
            <w:r w:rsidR="005038D7">
              <w:rPr>
                <w:rFonts w:ascii="Karla" w:hAnsi="Karla" w:cs="Arial"/>
                <w:sz w:val="24"/>
                <w:szCs w:val="24"/>
              </w:rPr>
              <w:t>go to</w:t>
            </w:r>
            <w:r>
              <w:rPr>
                <w:rFonts w:ascii="Karla" w:hAnsi="Karla" w:cs="Arial"/>
                <w:sz w:val="24"/>
                <w:szCs w:val="24"/>
              </w:rPr>
              <w:t xml:space="preserve"> their peers for help.</w:t>
            </w:r>
            <w:r w:rsidRPr="00F8629A">
              <w:rPr>
                <w:rFonts w:ascii="Karla" w:hAnsi="Karla" w:cs="Arial"/>
                <w:sz w:val="24"/>
                <w:szCs w:val="24"/>
              </w:rPr>
              <w:t xml:space="preserve"> </w:t>
            </w:r>
            <w:r>
              <w:rPr>
                <w:rFonts w:ascii="Karla" w:hAnsi="Karla" w:cs="Arial"/>
                <w:sz w:val="24"/>
                <w:szCs w:val="24"/>
              </w:rPr>
              <w:t xml:space="preserve">Teen MHFA is not a therapy group, nor does it encourage students to counsel each other. Rather, it uses evidence-based, age-appropriate materials to teach students to </w:t>
            </w:r>
            <w:r w:rsidRPr="00882B2C">
              <w:rPr>
                <w:rFonts w:ascii="Karla" w:hAnsi="Karla" w:cs="Arial"/>
                <w:sz w:val="24"/>
                <w:szCs w:val="24"/>
              </w:rPr>
              <w:t>recognise the signs of a developing mental health problem</w:t>
            </w:r>
            <w:r>
              <w:rPr>
                <w:rFonts w:ascii="Karla" w:hAnsi="Karla" w:cs="Arial"/>
                <w:sz w:val="24"/>
                <w:szCs w:val="24"/>
              </w:rPr>
              <w:t xml:space="preserve"> </w:t>
            </w:r>
            <w:r w:rsidR="005038D7">
              <w:rPr>
                <w:rFonts w:ascii="Karla" w:hAnsi="Karla" w:cs="Arial"/>
                <w:sz w:val="24"/>
                <w:szCs w:val="24"/>
              </w:rPr>
              <w:t xml:space="preserve">or </w:t>
            </w:r>
            <w:r w:rsidRPr="00882B2C">
              <w:rPr>
                <w:rFonts w:ascii="Karla" w:hAnsi="Karla" w:cs="Arial"/>
                <w:sz w:val="24"/>
                <w:szCs w:val="24"/>
              </w:rPr>
              <w:t>a mental health crisis, and get a responsible adult to take over as soon as possible.</w:t>
            </w:r>
            <w:r>
              <w:rPr>
                <w:rFonts w:ascii="Karla" w:hAnsi="Karla" w:cs="Arial"/>
                <w:sz w:val="24"/>
                <w:szCs w:val="24"/>
              </w:rPr>
              <w:t xml:space="preserve"> </w:t>
            </w:r>
            <w:r w:rsidR="005038D7">
              <w:rPr>
                <w:rFonts w:ascii="Karla" w:hAnsi="Karla" w:cs="Arial"/>
                <w:sz w:val="24"/>
                <w:szCs w:val="24"/>
              </w:rPr>
              <w:t>The teen MHFA Action Plan teaches young people</w:t>
            </w:r>
            <w:r w:rsidRPr="00882B2C">
              <w:rPr>
                <w:rFonts w:ascii="Karla" w:hAnsi="Karla" w:cs="Arial"/>
                <w:sz w:val="24"/>
                <w:szCs w:val="24"/>
              </w:rPr>
              <w:t xml:space="preserve">: </w:t>
            </w:r>
            <w:r>
              <w:rPr>
                <w:rFonts w:ascii="Karla" w:hAnsi="Karla" w:cs="Arial"/>
                <w:sz w:val="24"/>
                <w:szCs w:val="24"/>
              </w:rPr>
              <w:t>‘</w:t>
            </w:r>
            <w:r w:rsidRPr="00882B2C">
              <w:rPr>
                <w:rFonts w:ascii="Karla" w:hAnsi="Karla" w:cs="Arial"/>
                <w:b/>
                <w:sz w:val="24"/>
                <w:szCs w:val="24"/>
              </w:rPr>
              <w:t>Look</w:t>
            </w:r>
            <w:r w:rsidRPr="00882B2C">
              <w:rPr>
                <w:rFonts w:ascii="Karla" w:hAnsi="Karla" w:cs="Arial"/>
                <w:sz w:val="24"/>
                <w:szCs w:val="24"/>
              </w:rPr>
              <w:t xml:space="preserve"> for warning</w:t>
            </w:r>
            <w:r>
              <w:rPr>
                <w:rFonts w:ascii="Karla" w:hAnsi="Karla" w:cs="Arial"/>
                <w:sz w:val="24"/>
                <w:szCs w:val="24"/>
              </w:rPr>
              <w:t xml:space="preserve"> </w:t>
            </w:r>
            <w:r w:rsidRPr="00882B2C">
              <w:rPr>
                <w:rFonts w:ascii="Karla" w:hAnsi="Karla" w:cs="Arial"/>
                <w:sz w:val="24"/>
                <w:szCs w:val="24"/>
              </w:rPr>
              <w:t xml:space="preserve">signs, </w:t>
            </w:r>
            <w:r w:rsidRPr="00882B2C">
              <w:rPr>
                <w:rFonts w:ascii="Karla" w:hAnsi="Karla" w:cs="Arial"/>
                <w:b/>
                <w:sz w:val="24"/>
                <w:szCs w:val="24"/>
              </w:rPr>
              <w:t>Ask</w:t>
            </w:r>
            <w:r w:rsidRPr="00882B2C">
              <w:rPr>
                <w:rFonts w:ascii="Karla" w:hAnsi="Karla" w:cs="Arial"/>
                <w:sz w:val="24"/>
                <w:szCs w:val="24"/>
              </w:rPr>
              <w:t xml:space="preserve"> how they are, </w:t>
            </w:r>
            <w:r w:rsidRPr="00882B2C">
              <w:rPr>
                <w:rFonts w:ascii="Karla" w:hAnsi="Karla" w:cs="Arial"/>
                <w:b/>
                <w:sz w:val="24"/>
                <w:szCs w:val="24"/>
              </w:rPr>
              <w:t>Listen</w:t>
            </w:r>
            <w:r w:rsidRPr="00882B2C">
              <w:rPr>
                <w:rFonts w:ascii="Karla" w:hAnsi="Karla" w:cs="Arial"/>
                <w:sz w:val="24"/>
                <w:szCs w:val="24"/>
              </w:rPr>
              <w:t xml:space="preserve"> up, </w:t>
            </w:r>
            <w:r w:rsidRPr="00882B2C">
              <w:rPr>
                <w:rFonts w:ascii="Karla" w:hAnsi="Karla" w:cs="Arial"/>
                <w:b/>
                <w:sz w:val="24"/>
                <w:szCs w:val="24"/>
              </w:rPr>
              <w:t>Help</w:t>
            </w:r>
            <w:r w:rsidRPr="00882B2C">
              <w:rPr>
                <w:rFonts w:ascii="Karla" w:hAnsi="Karla" w:cs="Arial"/>
                <w:sz w:val="24"/>
                <w:szCs w:val="24"/>
              </w:rPr>
              <w:t xml:space="preserve"> them connect with an adult, </w:t>
            </w:r>
            <w:r w:rsidRPr="00882B2C">
              <w:rPr>
                <w:rFonts w:ascii="Karla" w:hAnsi="Karla" w:cs="Arial"/>
                <w:b/>
                <w:sz w:val="24"/>
                <w:szCs w:val="24"/>
              </w:rPr>
              <w:t>Your friend</w:t>
            </w:r>
            <w:r w:rsidRPr="00882B2C">
              <w:rPr>
                <w:rFonts w:ascii="Karla" w:hAnsi="Karla" w:cs="Arial"/>
                <w:sz w:val="24"/>
                <w:szCs w:val="24"/>
              </w:rPr>
              <w:t>ship is important.</w:t>
            </w:r>
            <w:r>
              <w:rPr>
                <w:rFonts w:ascii="Karla" w:hAnsi="Karla" w:cs="Arial"/>
                <w:sz w:val="24"/>
                <w:szCs w:val="24"/>
              </w:rPr>
              <w:t>’</w:t>
            </w:r>
          </w:p>
          <w:p w:rsidR="00C8496F" w:rsidRPr="00BA0C22" w:rsidRDefault="00C8496F" w:rsidP="00C8496F">
            <w:pPr>
              <w:spacing w:line="360" w:lineRule="auto"/>
              <w:rPr>
                <w:rFonts w:ascii="Karla" w:hAnsi="Karla" w:cs="Arial"/>
                <w:sz w:val="16"/>
                <w:szCs w:val="24"/>
              </w:rPr>
            </w:pPr>
          </w:p>
          <w:p w:rsidR="00C8496F" w:rsidRDefault="00C8496F" w:rsidP="00C8496F">
            <w:pPr>
              <w:spacing w:line="360" w:lineRule="auto"/>
              <w:rPr>
                <w:rFonts w:ascii="Karla" w:hAnsi="Karla" w:cs="Arial"/>
                <w:sz w:val="24"/>
                <w:szCs w:val="24"/>
              </w:rPr>
            </w:pPr>
            <w:r>
              <w:rPr>
                <w:rFonts w:ascii="Karla" w:hAnsi="Karla" w:cs="Arial"/>
                <w:sz w:val="24"/>
                <w:szCs w:val="24"/>
              </w:rPr>
              <w:t>Participating schools must also host the complementary Youth Mental Health First Aid course for teachers and parents. This course</w:t>
            </w:r>
            <w:r w:rsidRPr="00882B2C">
              <w:rPr>
                <w:rFonts w:ascii="Karla" w:hAnsi="Karla" w:cs="Arial"/>
                <w:sz w:val="24"/>
                <w:szCs w:val="24"/>
              </w:rPr>
              <w:t xml:space="preserve"> teaches adults how to assist adolescents who are developing a mental health problem or in a mental health crisis.</w:t>
            </w:r>
          </w:p>
          <w:p w:rsidR="00C8496F" w:rsidRPr="00BA0C22" w:rsidRDefault="00C8496F" w:rsidP="00C8496F">
            <w:pPr>
              <w:spacing w:line="360" w:lineRule="auto"/>
              <w:rPr>
                <w:rFonts w:ascii="Karla" w:hAnsi="Karla" w:cs="Arial"/>
                <w:sz w:val="16"/>
                <w:szCs w:val="24"/>
              </w:rPr>
            </w:pPr>
          </w:p>
          <w:p w:rsidR="00C8496F" w:rsidRDefault="00C8496F" w:rsidP="00C8496F">
            <w:pPr>
              <w:spacing w:line="360" w:lineRule="auto"/>
              <w:rPr>
                <w:rFonts w:ascii="Karla" w:hAnsi="Karla" w:cs="Arial"/>
                <w:sz w:val="24"/>
                <w:szCs w:val="24"/>
              </w:rPr>
            </w:pPr>
            <w:r>
              <w:rPr>
                <w:rFonts w:ascii="Karla" w:hAnsi="Karla" w:cs="Arial"/>
                <w:sz w:val="24"/>
                <w:szCs w:val="24"/>
              </w:rPr>
              <w:t xml:space="preserve">The program was evaluated in 2014 through </w:t>
            </w:r>
            <w:r w:rsidRPr="00882B2C">
              <w:rPr>
                <w:rFonts w:ascii="Karla" w:hAnsi="Karla" w:cs="Arial"/>
                <w:sz w:val="24"/>
                <w:szCs w:val="24"/>
              </w:rPr>
              <w:t>the Centre for Mental Health at the University of Melbourne</w:t>
            </w:r>
            <w:r>
              <w:rPr>
                <w:rFonts w:ascii="Karla" w:hAnsi="Karla" w:cs="Arial"/>
                <w:sz w:val="24"/>
                <w:szCs w:val="24"/>
              </w:rPr>
              <w:t xml:space="preserve">.  Evaluators examined the initial delivery of the course to almost 1,000 students across four Victorian schools. (About half the students took part in the evaluation). They found that </w:t>
            </w:r>
            <w:r w:rsidRPr="00882B2C">
              <w:rPr>
                <w:rFonts w:ascii="Karla" w:hAnsi="Karla" w:cs="Arial"/>
                <w:sz w:val="24"/>
                <w:szCs w:val="24"/>
              </w:rPr>
              <w:t>the training increased students’ confidence in helpi</w:t>
            </w:r>
            <w:r>
              <w:rPr>
                <w:rFonts w:ascii="Karla" w:hAnsi="Karla" w:cs="Arial"/>
                <w:sz w:val="24"/>
                <w:szCs w:val="24"/>
              </w:rPr>
              <w:t>ng a peer with a mental illness;</w:t>
            </w:r>
            <w:r w:rsidRPr="00882B2C">
              <w:rPr>
                <w:rFonts w:ascii="Karla" w:hAnsi="Karla" w:cs="Arial"/>
                <w:sz w:val="24"/>
                <w:szCs w:val="24"/>
              </w:rPr>
              <w:t xml:space="preserve"> increased their willingness to tell someone about a mental health problem</w:t>
            </w:r>
            <w:r>
              <w:rPr>
                <w:rFonts w:ascii="Karla" w:hAnsi="Karla" w:cs="Arial"/>
                <w:sz w:val="24"/>
                <w:szCs w:val="24"/>
              </w:rPr>
              <w:t>;</w:t>
            </w:r>
            <w:r w:rsidRPr="00882B2C">
              <w:rPr>
                <w:rFonts w:ascii="Karla" w:hAnsi="Karla" w:cs="Arial"/>
                <w:sz w:val="24"/>
                <w:szCs w:val="24"/>
              </w:rPr>
              <w:t xml:space="preserve"> decreased stigma towards people with mental illness</w:t>
            </w:r>
            <w:r>
              <w:rPr>
                <w:rFonts w:ascii="Karla" w:hAnsi="Karla" w:cs="Arial"/>
                <w:sz w:val="24"/>
                <w:szCs w:val="24"/>
              </w:rPr>
              <w:t>;</w:t>
            </w:r>
            <w:r w:rsidRPr="00882B2C">
              <w:rPr>
                <w:rFonts w:ascii="Karla" w:hAnsi="Karla" w:cs="Arial"/>
                <w:sz w:val="24"/>
                <w:szCs w:val="24"/>
              </w:rPr>
              <w:t xml:space="preserve"> improv</w:t>
            </w:r>
            <w:r>
              <w:rPr>
                <w:rFonts w:ascii="Karla" w:hAnsi="Karla" w:cs="Arial"/>
                <w:sz w:val="24"/>
                <w:szCs w:val="24"/>
              </w:rPr>
              <w:t>ed</w:t>
            </w:r>
            <w:r w:rsidRPr="00882B2C">
              <w:rPr>
                <w:rFonts w:ascii="Karla" w:hAnsi="Karla" w:cs="Arial"/>
                <w:sz w:val="24"/>
                <w:szCs w:val="24"/>
              </w:rPr>
              <w:t xml:space="preserve"> recognition of anxiety</w:t>
            </w:r>
            <w:r>
              <w:rPr>
                <w:rFonts w:ascii="Karla" w:hAnsi="Karla" w:cs="Arial"/>
                <w:sz w:val="24"/>
                <w:szCs w:val="24"/>
              </w:rPr>
              <w:t>;</w:t>
            </w:r>
            <w:r w:rsidRPr="00882B2C">
              <w:rPr>
                <w:rFonts w:ascii="Karla" w:hAnsi="Karla" w:cs="Arial"/>
                <w:sz w:val="24"/>
                <w:szCs w:val="24"/>
              </w:rPr>
              <w:t xml:space="preserve"> and decreas</w:t>
            </w:r>
            <w:r>
              <w:rPr>
                <w:rFonts w:ascii="Karla" w:hAnsi="Karla" w:cs="Arial"/>
                <w:sz w:val="24"/>
                <w:szCs w:val="24"/>
              </w:rPr>
              <w:t>ed</w:t>
            </w:r>
            <w:r w:rsidRPr="00882B2C">
              <w:rPr>
                <w:rFonts w:ascii="Karla" w:hAnsi="Karla" w:cs="Arial"/>
                <w:sz w:val="24"/>
                <w:szCs w:val="24"/>
              </w:rPr>
              <w:t xml:space="preserve"> psychological distress amongst </w:t>
            </w:r>
            <w:r>
              <w:rPr>
                <w:rFonts w:ascii="Karla" w:hAnsi="Karla" w:cs="Arial"/>
                <w:sz w:val="24"/>
                <w:szCs w:val="24"/>
              </w:rPr>
              <w:t xml:space="preserve">the </w:t>
            </w:r>
            <w:r w:rsidRPr="00882B2C">
              <w:rPr>
                <w:rFonts w:ascii="Karla" w:hAnsi="Karla" w:cs="Arial"/>
                <w:sz w:val="24"/>
                <w:szCs w:val="24"/>
              </w:rPr>
              <w:t>young participants. No adverse events were associated with the training or evaluation, and training appear</w:t>
            </w:r>
            <w:r>
              <w:rPr>
                <w:rFonts w:ascii="Karla" w:hAnsi="Karla" w:cs="Arial"/>
                <w:sz w:val="24"/>
                <w:szCs w:val="24"/>
              </w:rPr>
              <w:t>ed</w:t>
            </w:r>
            <w:r w:rsidRPr="00882B2C">
              <w:rPr>
                <w:rFonts w:ascii="Karla" w:hAnsi="Karla" w:cs="Arial"/>
                <w:sz w:val="24"/>
                <w:szCs w:val="24"/>
              </w:rPr>
              <w:t xml:space="preserve"> to be well received by parents and school staff.</w:t>
            </w:r>
            <w:r w:rsidRPr="00882B2C">
              <w:rPr>
                <w:rStyle w:val="EndnoteReference"/>
                <w:rFonts w:ascii="Karla" w:hAnsi="Karla" w:cs="Arial"/>
                <w:sz w:val="24"/>
                <w:szCs w:val="24"/>
              </w:rPr>
              <w:endnoteReference w:id="28"/>
            </w:r>
          </w:p>
          <w:p w:rsidR="00C8496F" w:rsidRPr="00BA0C22" w:rsidRDefault="00C8496F" w:rsidP="00C8496F">
            <w:pPr>
              <w:spacing w:line="360" w:lineRule="auto"/>
              <w:rPr>
                <w:rFonts w:ascii="Karla" w:hAnsi="Karla" w:cs="Arial"/>
                <w:sz w:val="16"/>
                <w:szCs w:val="24"/>
              </w:rPr>
            </w:pPr>
          </w:p>
          <w:p w:rsidR="00C8496F" w:rsidRPr="006376F8" w:rsidRDefault="00C8496F" w:rsidP="00C8496F">
            <w:pPr>
              <w:spacing w:line="360" w:lineRule="auto"/>
              <w:rPr>
                <w:rFonts w:ascii="Karla" w:hAnsi="Karla" w:cs="Arial"/>
                <w:sz w:val="24"/>
                <w:szCs w:val="24"/>
              </w:rPr>
            </w:pPr>
            <w:r>
              <w:rPr>
                <w:rFonts w:ascii="Karla" w:hAnsi="Karla" w:cs="Arial"/>
                <w:sz w:val="24"/>
                <w:szCs w:val="24"/>
              </w:rPr>
              <w:t xml:space="preserve">A version for younger secondary students (Years 7-9) is currently being developed. </w:t>
            </w:r>
          </w:p>
          <w:p w:rsidR="00C8496F" w:rsidRPr="00BA0C22" w:rsidRDefault="00C8496F" w:rsidP="00C8496F">
            <w:pPr>
              <w:spacing w:line="360" w:lineRule="auto"/>
              <w:rPr>
                <w:rFonts w:ascii="Karla" w:hAnsi="Karla" w:cs="Arial"/>
                <w:sz w:val="16"/>
                <w:szCs w:val="24"/>
              </w:rPr>
            </w:pPr>
          </w:p>
          <w:p w:rsidR="005038D7" w:rsidRPr="005038D7" w:rsidRDefault="00C8496F" w:rsidP="005812AA">
            <w:pPr>
              <w:spacing w:line="360" w:lineRule="auto"/>
              <w:rPr>
                <w:rFonts w:ascii="Karla" w:hAnsi="Karla" w:cs="Arial"/>
                <w:sz w:val="6"/>
                <w:szCs w:val="24"/>
              </w:rPr>
            </w:pPr>
            <w:r>
              <w:rPr>
                <w:rFonts w:ascii="Karla" w:hAnsi="Karla" w:cs="Arial"/>
                <w:sz w:val="24"/>
                <w:szCs w:val="24"/>
              </w:rPr>
              <w:t xml:space="preserve">Schools can request training, but ongoing action is needed to improve access. At present there are only 25 Teen MHFA accredited trainers listed for Victoria, and some schools may need help to meet the costs of taking part. </w:t>
            </w:r>
          </w:p>
        </w:tc>
      </w:tr>
    </w:tbl>
    <w:p w:rsidR="00882B2C" w:rsidRDefault="008001D9" w:rsidP="00882B2C">
      <w:pPr>
        <w:spacing w:after="0" w:line="360" w:lineRule="auto"/>
        <w:rPr>
          <w:rFonts w:ascii="Karla" w:hAnsi="Karla" w:cs="Arial"/>
          <w:b/>
          <w:sz w:val="24"/>
          <w:szCs w:val="24"/>
        </w:rPr>
      </w:pPr>
      <w:r>
        <w:rPr>
          <w:rFonts w:ascii="Karla" w:hAnsi="Karla" w:cs="Arial"/>
          <w:b/>
          <w:sz w:val="24"/>
          <w:szCs w:val="24"/>
        </w:rPr>
        <w:lastRenderedPageBreak/>
        <w:t>Strengthen young people’s protective factors</w:t>
      </w:r>
    </w:p>
    <w:p w:rsidR="00DF2639" w:rsidRPr="00367F48" w:rsidRDefault="00DF2639" w:rsidP="00882B2C">
      <w:pPr>
        <w:spacing w:after="0" w:line="360" w:lineRule="auto"/>
        <w:rPr>
          <w:rFonts w:ascii="Karla" w:hAnsi="Karla" w:cs="Arial"/>
          <w:b/>
          <w:szCs w:val="24"/>
        </w:rPr>
      </w:pPr>
    </w:p>
    <w:p w:rsidR="00DF2639" w:rsidRPr="00DF2639" w:rsidRDefault="009B7EA7" w:rsidP="00640DE1">
      <w:pPr>
        <w:pStyle w:val="ListParagraph"/>
        <w:numPr>
          <w:ilvl w:val="0"/>
          <w:numId w:val="16"/>
        </w:numPr>
        <w:spacing w:after="0" w:line="360" w:lineRule="auto"/>
        <w:rPr>
          <w:rFonts w:ascii="Karla" w:hAnsi="Karla" w:cs="Arial"/>
          <w:b/>
          <w:sz w:val="24"/>
          <w:szCs w:val="24"/>
        </w:rPr>
      </w:pPr>
      <w:r>
        <w:rPr>
          <w:rFonts w:ascii="Karla" w:hAnsi="Karla" w:cs="Arial"/>
          <w:b/>
          <w:sz w:val="24"/>
          <w:szCs w:val="24"/>
        </w:rPr>
        <w:t>S</w:t>
      </w:r>
      <w:r w:rsidR="00DF2639">
        <w:rPr>
          <w:rFonts w:ascii="Karla" w:hAnsi="Karla" w:cs="Arial"/>
          <w:b/>
          <w:sz w:val="24"/>
          <w:szCs w:val="24"/>
        </w:rPr>
        <w:t>ecure, affordable</w:t>
      </w:r>
      <w:r>
        <w:rPr>
          <w:rFonts w:ascii="Karla" w:hAnsi="Karla" w:cs="Arial"/>
          <w:b/>
          <w:sz w:val="24"/>
          <w:szCs w:val="24"/>
        </w:rPr>
        <w:t>, appropriate</w:t>
      </w:r>
      <w:r w:rsidR="00DF2639">
        <w:rPr>
          <w:rFonts w:ascii="Karla" w:hAnsi="Karla" w:cs="Arial"/>
          <w:b/>
          <w:sz w:val="24"/>
          <w:szCs w:val="24"/>
        </w:rPr>
        <w:t xml:space="preserve"> </w:t>
      </w:r>
      <w:r w:rsidR="00DF2639" w:rsidRPr="00DF2639">
        <w:rPr>
          <w:rFonts w:ascii="Karla" w:hAnsi="Karla" w:cs="Arial"/>
          <w:b/>
          <w:sz w:val="24"/>
          <w:szCs w:val="24"/>
        </w:rPr>
        <w:t>housing</w:t>
      </w:r>
    </w:p>
    <w:p w:rsidR="008001D9" w:rsidRPr="00DF2639" w:rsidRDefault="008001D9" w:rsidP="00882B2C">
      <w:pPr>
        <w:spacing w:after="0" w:line="360" w:lineRule="auto"/>
        <w:rPr>
          <w:rFonts w:ascii="Karla" w:hAnsi="Karla" w:cs="Arial"/>
          <w:sz w:val="16"/>
          <w:szCs w:val="24"/>
        </w:rPr>
      </w:pPr>
    </w:p>
    <w:p w:rsidR="008001D9" w:rsidRPr="008001D9" w:rsidRDefault="008001D9" w:rsidP="005A7CF3">
      <w:pPr>
        <w:spacing w:after="0" w:line="360" w:lineRule="auto"/>
        <w:rPr>
          <w:rFonts w:ascii="Karla" w:hAnsi="Karla" w:cs="Arial"/>
          <w:sz w:val="24"/>
          <w:szCs w:val="24"/>
        </w:rPr>
      </w:pPr>
      <w:r>
        <w:rPr>
          <w:rFonts w:ascii="Karla" w:hAnsi="Karla" w:cs="Arial"/>
          <w:sz w:val="24"/>
          <w:szCs w:val="24"/>
        </w:rPr>
        <w:t xml:space="preserve">We welcome the technical paper’s acknowledgement of the importance of adequate housing to young people’s mental health.  This must be a priority. </w:t>
      </w:r>
      <w:r w:rsidR="00DF2639">
        <w:rPr>
          <w:rFonts w:ascii="Karla" w:hAnsi="Karla" w:cs="Arial"/>
          <w:sz w:val="24"/>
          <w:szCs w:val="24"/>
        </w:rPr>
        <w:t>In a 2013 survey of 213 youth service providers from all around Victoria, YACVic and the Victorian Council of Social Service found that by far the most common areas of unmet need identified by these providers were crisis accommodation, transitional housing, and mental health.</w:t>
      </w:r>
      <w:r w:rsidR="00DF2639">
        <w:rPr>
          <w:rStyle w:val="EndnoteReference"/>
          <w:rFonts w:ascii="Karla" w:hAnsi="Karla" w:cs="Arial"/>
          <w:sz w:val="24"/>
          <w:szCs w:val="24"/>
        </w:rPr>
        <w:endnoteReference w:id="29"/>
      </w:r>
      <w:r w:rsidR="00DF2639">
        <w:rPr>
          <w:rFonts w:ascii="Karla" w:hAnsi="Karla" w:cs="Arial"/>
          <w:sz w:val="24"/>
          <w:szCs w:val="24"/>
        </w:rPr>
        <w:t xml:space="preserve"> </w:t>
      </w:r>
    </w:p>
    <w:p w:rsidR="00F8629A" w:rsidRPr="00F8629A" w:rsidRDefault="00F8629A" w:rsidP="005A7CF3">
      <w:pPr>
        <w:spacing w:after="0" w:line="360" w:lineRule="auto"/>
        <w:rPr>
          <w:rFonts w:ascii="Karla" w:hAnsi="Karla" w:cs="Arial"/>
          <w:color w:val="FF0000"/>
          <w:sz w:val="24"/>
          <w:szCs w:val="24"/>
        </w:rPr>
      </w:pPr>
    </w:p>
    <w:p w:rsidR="005A7CF3" w:rsidRDefault="005A7CF3" w:rsidP="005A7CF3">
      <w:pPr>
        <w:spacing w:after="0" w:line="360" w:lineRule="auto"/>
        <w:rPr>
          <w:rFonts w:ascii="Karla" w:hAnsi="Karla" w:cs="Arial"/>
          <w:sz w:val="24"/>
          <w:szCs w:val="24"/>
        </w:rPr>
      </w:pPr>
      <w:r>
        <w:rPr>
          <w:rFonts w:ascii="Karla" w:hAnsi="Karla" w:cs="Arial"/>
          <w:sz w:val="24"/>
          <w:szCs w:val="24"/>
        </w:rPr>
        <w:t>M</w:t>
      </w:r>
      <w:r w:rsidR="00E3364C" w:rsidRPr="00915A36">
        <w:rPr>
          <w:rFonts w:ascii="Karla" w:hAnsi="Karla" w:cs="Arial"/>
          <w:sz w:val="24"/>
          <w:szCs w:val="24"/>
        </w:rPr>
        <w:t>uch more must be done to address Victoria’s critical shortage of adequate, affordable housing. In the last quarter of 2014, for example, the median weekly rent for a one-bedroom apartment in Melbourne was $345. This is more than the maximum Youth Allowance payment of $213.40 for a single young person who is required to live away from home. Even in regional Victoria, the median weekly rental of $160 would consume three quarters of someone’s Youth Allowance.</w:t>
      </w:r>
      <w:r w:rsidR="00E3364C" w:rsidRPr="00915A36">
        <w:rPr>
          <w:rStyle w:val="EndnoteReference"/>
          <w:rFonts w:ascii="Karla" w:hAnsi="Karla" w:cs="Arial"/>
          <w:sz w:val="24"/>
          <w:szCs w:val="24"/>
        </w:rPr>
        <w:endnoteReference w:id="30"/>
      </w:r>
      <w:r w:rsidR="00E3364C" w:rsidRPr="00915A36">
        <w:rPr>
          <w:rFonts w:ascii="Karla" w:hAnsi="Karla" w:cs="Arial"/>
          <w:sz w:val="24"/>
          <w:szCs w:val="24"/>
        </w:rPr>
        <w:t xml:space="preserve"> Meanwhile, as of March 2015, there were 33,933 people on the waiting list for public housing in Victoria.</w:t>
      </w:r>
      <w:r w:rsidR="00E3364C" w:rsidRPr="00915A36">
        <w:rPr>
          <w:rStyle w:val="EndnoteReference"/>
          <w:rFonts w:ascii="Karla" w:hAnsi="Karla" w:cs="Arial"/>
          <w:sz w:val="24"/>
          <w:szCs w:val="24"/>
        </w:rPr>
        <w:endnoteReference w:id="31"/>
      </w:r>
      <w:r w:rsidR="00E3364C">
        <w:rPr>
          <w:rFonts w:ascii="Karla" w:hAnsi="Karla" w:cs="Arial"/>
          <w:sz w:val="24"/>
          <w:szCs w:val="24"/>
        </w:rPr>
        <w:t xml:space="preserve"> </w:t>
      </w:r>
    </w:p>
    <w:p w:rsidR="005A7CF3" w:rsidRDefault="005A7CF3" w:rsidP="005A7CF3">
      <w:pPr>
        <w:spacing w:after="0" w:line="360" w:lineRule="auto"/>
        <w:rPr>
          <w:rFonts w:ascii="Karla" w:hAnsi="Karla" w:cs="Arial"/>
          <w:sz w:val="24"/>
          <w:szCs w:val="24"/>
        </w:rPr>
      </w:pPr>
    </w:p>
    <w:p w:rsidR="00CF2574" w:rsidRDefault="00E3364C" w:rsidP="005A7CF3">
      <w:pPr>
        <w:spacing w:after="0" w:line="360" w:lineRule="auto"/>
        <w:rPr>
          <w:rFonts w:ascii="Karla" w:hAnsi="Karla" w:cs="Arial"/>
          <w:sz w:val="24"/>
          <w:szCs w:val="24"/>
        </w:rPr>
      </w:pPr>
      <w:r>
        <w:rPr>
          <w:rFonts w:ascii="Karla" w:hAnsi="Karla" w:cs="Arial"/>
          <w:sz w:val="24"/>
          <w:szCs w:val="24"/>
        </w:rPr>
        <w:t>Especially vulnerable</w:t>
      </w:r>
      <w:r w:rsidR="00497E53">
        <w:rPr>
          <w:rFonts w:ascii="Karla" w:hAnsi="Karla" w:cs="Arial"/>
          <w:sz w:val="24"/>
          <w:szCs w:val="24"/>
        </w:rPr>
        <w:t xml:space="preserve"> are</w:t>
      </w:r>
      <w:r>
        <w:rPr>
          <w:rFonts w:ascii="Karla" w:hAnsi="Karla" w:cs="Arial"/>
          <w:sz w:val="24"/>
          <w:szCs w:val="24"/>
        </w:rPr>
        <w:t xml:space="preserve"> </w:t>
      </w:r>
      <w:r w:rsidR="005A7CF3">
        <w:rPr>
          <w:rFonts w:ascii="Karla" w:hAnsi="Karla" w:cs="Arial"/>
          <w:sz w:val="24"/>
          <w:szCs w:val="24"/>
        </w:rPr>
        <w:t xml:space="preserve">young people aged 18 leaving </w:t>
      </w:r>
      <w:r>
        <w:rPr>
          <w:rFonts w:ascii="Karla" w:hAnsi="Karla" w:cs="Arial"/>
          <w:sz w:val="24"/>
          <w:szCs w:val="24"/>
        </w:rPr>
        <w:t xml:space="preserve">out-of-home care. This cohort are already </w:t>
      </w:r>
      <w:r w:rsidR="005A7CF3">
        <w:rPr>
          <w:rFonts w:ascii="Karla" w:hAnsi="Karla" w:cs="Arial"/>
          <w:sz w:val="24"/>
          <w:szCs w:val="24"/>
        </w:rPr>
        <w:t>at risk of</w:t>
      </w:r>
      <w:r>
        <w:rPr>
          <w:rFonts w:ascii="Karla" w:hAnsi="Karla" w:cs="Arial"/>
          <w:sz w:val="24"/>
          <w:szCs w:val="24"/>
        </w:rPr>
        <w:t xml:space="preserve"> poor mental health due to trauma</w:t>
      </w:r>
      <w:r w:rsidR="00497E53">
        <w:rPr>
          <w:rFonts w:ascii="Karla" w:hAnsi="Karla" w:cs="Arial"/>
          <w:sz w:val="24"/>
          <w:szCs w:val="24"/>
        </w:rPr>
        <w:t>, family breakdown</w:t>
      </w:r>
      <w:r>
        <w:rPr>
          <w:rFonts w:ascii="Karla" w:hAnsi="Karla" w:cs="Arial"/>
          <w:sz w:val="24"/>
          <w:szCs w:val="24"/>
        </w:rPr>
        <w:t xml:space="preserve"> and high rates of school disengagement. </w:t>
      </w:r>
      <w:r w:rsidR="00CF2574">
        <w:rPr>
          <w:rFonts w:ascii="Karla" w:hAnsi="Karla" w:cs="Arial"/>
          <w:sz w:val="24"/>
          <w:szCs w:val="24"/>
        </w:rPr>
        <w:t xml:space="preserve">YACVic welcomed the Victorian Government’s commitment of </w:t>
      </w:r>
      <w:r w:rsidR="00CF2574" w:rsidRPr="00FD21C4">
        <w:rPr>
          <w:rFonts w:ascii="Karla" w:hAnsi="Karla" w:cs="Arial"/>
          <w:sz w:val="24"/>
          <w:szCs w:val="24"/>
        </w:rPr>
        <w:t xml:space="preserve">$21.3 million over four years to extend funding for Springboard, a program that supports young people </w:t>
      </w:r>
      <w:r w:rsidR="00CF2574">
        <w:rPr>
          <w:rFonts w:ascii="Karla" w:hAnsi="Karla" w:cs="Arial"/>
          <w:sz w:val="24"/>
          <w:szCs w:val="24"/>
        </w:rPr>
        <w:t xml:space="preserve">who are disengaged from education and employment </w:t>
      </w:r>
      <w:r w:rsidR="00CF2574" w:rsidRPr="00FD21C4">
        <w:rPr>
          <w:rFonts w:ascii="Karla" w:hAnsi="Karla" w:cs="Arial"/>
          <w:sz w:val="24"/>
          <w:szCs w:val="24"/>
        </w:rPr>
        <w:t xml:space="preserve">to </w:t>
      </w:r>
      <w:r w:rsidR="00C71BD6">
        <w:rPr>
          <w:rFonts w:ascii="Karla" w:hAnsi="Karla" w:cs="Arial"/>
          <w:sz w:val="24"/>
          <w:szCs w:val="24"/>
        </w:rPr>
        <w:t>move</w:t>
      </w:r>
      <w:r w:rsidR="00CF2574" w:rsidRPr="00FD21C4">
        <w:rPr>
          <w:rFonts w:ascii="Karla" w:hAnsi="Karla" w:cs="Arial"/>
          <w:sz w:val="24"/>
          <w:szCs w:val="24"/>
        </w:rPr>
        <w:t xml:space="preserve"> from residential </w:t>
      </w:r>
      <w:r w:rsidR="00CF2574">
        <w:rPr>
          <w:rFonts w:ascii="Karla" w:hAnsi="Karla" w:cs="Arial"/>
          <w:sz w:val="24"/>
          <w:szCs w:val="24"/>
        </w:rPr>
        <w:t xml:space="preserve">or lead tenant </w:t>
      </w:r>
      <w:r w:rsidR="00CF2574" w:rsidRPr="00FD21C4">
        <w:rPr>
          <w:rFonts w:ascii="Karla" w:hAnsi="Karla" w:cs="Arial"/>
          <w:sz w:val="24"/>
          <w:szCs w:val="24"/>
        </w:rPr>
        <w:t>out-of-home care into independent living.</w:t>
      </w:r>
      <w:r w:rsidR="00CF2574">
        <w:rPr>
          <w:rFonts w:ascii="Karla" w:hAnsi="Karla" w:cs="Arial"/>
          <w:sz w:val="24"/>
          <w:szCs w:val="24"/>
        </w:rPr>
        <w:t xml:space="preserve"> However, this program does not support all young care leavers; wider systemic change is needed to guarantee housing access to all young care leavers and support them to remain housed.</w:t>
      </w:r>
    </w:p>
    <w:p w:rsidR="00F8629A" w:rsidRPr="001F34A7" w:rsidRDefault="00F8629A">
      <w:pPr>
        <w:rPr>
          <w:rFonts w:ascii="Karla" w:hAnsi="Karla" w:cs="Arial"/>
          <w:sz w:val="24"/>
          <w:szCs w:val="24"/>
        </w:rPr>
      </w:pPr>
    </w:p>
    <w:p w:rsidR="001F34A7" w:rsidRPr="001F34A7" w:rsidRDefault="001F34A7" w:rsidP="00640DE1">
      <w:pPr>
        <w:pStyle w:val="ListParagraph"/>
        <w:numPr>
          <w:ilvl w:val="0"/>
          <w:numId w:val="16"/>
        </w:numPr>
        <w:spacing w:after="0" w:line="360" w:lineRule="auto"/>
        <w:rPr>
          <w:rFonts w:ascii="Karla" w:hAnsi="Karla" w:cs="Arial"/>
          <w:sz w:val="24"/>
          <w:szCs w:val="24"/>
        </w:rPr>
      </w:pPr>
      <w:r w:rsidRPr="001F34A7">
        <w:rPr>
          <w:rFonts w:ascii="Karla" w:hAnsi="Karla" w:cs="Arial"/>
          <w:b/>
          <w:sz w:val="24"/>
          <w:szCs w:val="24"/>
        </w:rPr>
        <w:t>Mentoring</w:t>
      </w:r>
    </w:p>
    <w:p w:rsidR="001F34A7" w:rsidRPr="001F34A7" w:rsidRDefault="001F34A7" w:rsidP="001F34A7">
      <w:pPr>
        <w:pStyle w:val="ListParagraph"/>
        <w:spacing w:after="0" w:line="360" w:lineRule="auto"/>
        <w:rPr>
          <w:rFonts w:ascii="Karla" w:hAnsi="Karla" w:cs="Arial"/>
          <w:sz w:val="16"/>
          <w:szCs w:val="24"/>
        </w:rPr>
      </w:pPr>
    </w:p>
    <w:p w:rsidR="001F34A7" w:rsidRDefault="001F34A7" w:rsidP="001F34A7">
      <w:pPr>
        <w:spacing w:after="0" w:line="360" w:lineRule="auto"/>
        <w:rPr>
          <w:rFonts w:ascii="Karla" w:hAnsi="Karla" w:cs="Arial"/>
          <w:sz w:val="24"/>
          <w:szCs w:val="24"/>
        </w:rPr>
      </w:pPr>
      <w:r w:rsidRPr="001F34A7">
        <w:rPr>
          <w:rFonts w:ascii="Karla" w:hAnsi="Karla" w:cs="Arial"/>
          <w:sz w:val="24"/>
          <w:szCs w:val="24"/>
        </w:rPr>
        <w:t xml:space="preserve">Mentoring programs bring young people together with caring individuals in a structured, safe relationship, </w:t>
      </w:r>
      <w:r w:rsidR="002236EF">
        <w:rPr>
          <w:rFonts w:ascii="Karla" w:hAnsi="Karla" w:cs="Arial"/>
          <w:sz w:val="24"/>
          <w:szCs w:val="24"/>
        </w:rPr>
        <w:t>to</w:t>
      </w:r>
      <w:r w:rsidRPr="001F34A7">
        <w:rPr>
          <w:rFonts w:ascii="Karla" w:hAnsi="Karla" w:cs="Arial"/>
          <w:sz w:val="24"/>
          <w:szCs w:val="24"/>
        </w:rPr>
        <w:t xml:space="preserve"> access guidance and positive role modelling to help them reach their potential. </w:t>
      </w:r>
      <w:r>
        <w:rPr>
          <w:rFonts w:ascii="Karla" w:hAnsi="Karla" w:cs="Arial"/>
          <w:sz w:val="24"/>
          <w:szCs w:val="24"/>
        </w:rPr>
        <w:t>Mentoring is not a mental health service, but it can help to boost a young person’s protective factors.</w:t>
      </w:r>
    </w:p>
    <w:p w:rsidR="001F34A7" w:rsidRDefault="001F34A7" w:rsidP="001F34A7">
      <w:pPr>
        <w:spacing w:after="0" w:line="360" w:lineRule="auto"/>
        <w:rPr>
          <w:rFonts w:ascii="Karla" w:hAnsi="Karla" w:cs="Arial"/>
          <w:sz w:val="24"/>
          <w:szCs w:val="24"/>
        </w:rPr>
      </w:pPr>
    </w:p>
    <w:p w:rsidR="001F34A7" w:rsidRDefault="001F34A7" w:rsidP="002236EF">
      <w:pPr>
        <w:spacing w:after="0" w:line="360" w:lineRule="auto"/>
        <w:rPr>
          <w:rFonts w:ascii="Karla" w:hAnsi="Karla" w:cs="Arial"/>
          <w:sz w:val="24"/>
          <w:szCs w:val="24"/>
        </w:rPr>
      </w:pPr>
      <w:r w:rsidRPr="001F34A7">
        <w:rPr>
          <w:rFonts w:ascii="Karla" w:hAnsi="Karla" w:cs="Arial"/>
          <w:sz w:val="24"/>
          <w:szCs w:val="24"/>
        </w:rPr>
        <w:lastRenderedPageBreak/>
        <w:t>However, mentoring programs are often small</w:t>
      </w:r>
      <w:r w:rsidR="00FC0614">
        <w:rPr>
          <w:rFonts w:ascii="Karla" w:hAnsi="Karla" w:cs="Arial"/>
          <w:sz w:val="24"/>
          <w:szCs w:val="24"/>
        </w:rPr>
        <w:t>, short-term,</w:t>
      </w:r>
      <w:r w:rsidRPr="001F34A7">
        <w:rPr>
          <w:rFonts w:ascii="Karla" w:hAnsi="Karla" w:cs="Arial"/>
          <w:sz w:val="24"/>
          <w:szCs w:val="24"/>
        </w:rPr>
        <w:t xml:space="preserve"> and run by one coordinator</w:t>
      </w:r>
      <w:r w:rsidR="00FC0614">
        <w:rPr>
          <w:rFonts w:ascii="Karla" w:hAnsi="Karla" w:cs="Arial"/>
          <w:sz w:val="24"/>
          <w:szCs w:val="24"/>
        </w:rPr>
        <w:t>.</w:t>
      </w:r>
      <w:r w:rsidRPr="001F34A7">
        <w:rPr>
          <w:rFonts w:ascii="Karla" w:hAnsi="Karla" w:cs="Arial"/>
          <w:sz w:val="24"/>
          <w:szCs w:val="24"/>
        </w:rPr>
        <w:t xml:space="preserve"> 20-30% of them close each year due to lack of resources. Since removal of funding to the Victorian Youth Mentoring Alliance, there has been a gap in support for the sector. </w:t>
      </w:r>
      <w:r w:rsidR="002236EF">
        <w:rPr>
          <w:rFonts w:ascii="Karla" w:hAnsi="Karla" w:cs="Arial"/>
          <w:sz w:val="24"/>
          <w:szCs w:val="24"/>
        </w:rPr>
        <w:t xml:space="preserve">Mentoring programs need </w:t>
      </w:r>
      <w:r w:rsidR="0055617C">
        <w:rPr>
          <w:rFonts w:ascii="Karla" w:hAnsi="Karla" w:cs="Arial"/>
          <w:sz w:val="24"/>
          <w:szCs w:val="24"/>
        </w:rPr>
        <w:t>expert assistance with</w:t>
      </w:r>
      <w:r w:rsidR="002236EF">
        <w:rPr>
          <w:rFonts w:ascii="Karla" w:hAnsi="Karla" w:cs="Arial"/>
          <w:sz w:val="24"/>
          <w:szCs w:val="24"/>
        </w:rPr>
        <w:t xml:space="preserve"> planning, evaluation, governance, quality assurance and capacity building, to deliver the best results for young people.</w:t>
      </w:r>
      <w:r>
        <w:rPr>
          <w:rStyle w:val="EndnoteReference"/>
          <w:rFonts w:ascii="Karla" w:hAnsi="Karla" w:cs="Arial"/>
          <w:sz w:val="24"/>
          <w:szCs w:val="24"/>
        </w:rPr>
        <w:endnoteReference w:id="32"/>
      </w:r>
      <w:r w:rsidRPr="00B8632A">
        <w:rPr>
          <w:rFonts w:ascii="Karla" w:hAnsi="Karla" w:cs="Arial"/>
          <w:sz w:val="24"/>
          <w:szCs w:val="24"/>
        </w:rPr>
        <w:t xml:space="preserve"> </w:t>
      </w:r>
    </w:p>
    <w:p w:rsidR="00CF2574" w:rsidRPr="00B8632A" w:rsidRDefault="00CF2574" w:rsidP="002236EF">
      <w:pPr>
        <w:spacing w:after="0" w:line="360" w:lineRule="auto"/>
        <w:rPr>
          <w:rFonts w:ascii="Karla" w:hAnsi="Karla" w:cs="Arial"/>
          <w:sz w:val="24"/>
          <w:szCs w:val="24"/>
        </w:rPr>
      </w:pPr>
    </w:p>
    <w:p w:rsidR="003503E4" w:rsidRDefault="003503E4" w:rsidP="00640DE1">
      <w:pPr>
        <w:pStyle w:val="ListParagraph"/>
        <w:numPr>
          <w:ilvl w:val="0"/>
          <w:numId w:val="16"/>
        </w:numPr>
        <w:spacing w:after="0" w:line="360" w:lineRule="auto"/>
        <w:rPr>
          <w:rFonts w:ascii="Karla" w:hAnsi="Karla" w:cs="Arial"/>
          <w:sz w:val="24"/>
          <w:szCs w:val="24"/>
        </w:rPr>
      </w:pPr>
      <w:r>
        <w:rPr>
          <w:rFonts w:ascii="Karla" w:hAnsi="Karla" w:cs="Arial"/>
          <w:b/>
          <w:sz w:val="24"/>
          <w:szCs w:val="24"/>
        </w:rPr>
        <w:t>Safety</w:t>
      </w:r>
      <w:r w:rsidR="009B7EA7">
        <w:rPr>
          <w:rFonts w:ascii="Karla" w:hAnsi="Karla" w:cs="Arial"/>
          <w:b/>
          <w:sz w:val="24"/>
          <w:szCs w:val="24"/>
        </w:rPr>
        <w:t xml:space="preserve"> and respect</w:t>
      </w:r>
    </w:p>
    <w:p w:rsidR="003503E4" w:rsidRDefault="003503E4" w:rsidP="003503E4">
      <w:pPr>
        <w:spacing w:after="0" w:line="360" w:lineRule="auto"/>
        <w:rPr>
          <w:rFonts w:ascii="Karla" w:hAnsi="Karla" w:cs="Arial"/>
          <w:sz w:val="16"/>
          <w:szCs w:val="24"/>
        </w:rPr>
      </w:pPr>
    </w:p>
    <w:p w:rsidR="003503E4" w:rsidRPr="003503E4" w:rsidRDefault="009B7EA7" w:rsidP="003503E4">
      <w:pPr>
        <w:spacing w:after="0" w:line="360" w:lineRule="auto"/>
        <w:rPr>
          <w:rFonts w:ascii="Karla" w:hAnsi="Karla" w:cs="Arial"/>
          <w:sz w:val="24"/>
          <w:szCs w:val="24"/>
        </w:rPr>
      </w:pPr>
      <w:r>
        <w:rPr>
          <w:rFonts w:ascii="Karla" w:hAnsi="Karla" w:cs="Arial"/>
          <w:sz w:val="24"/>
          <w:szCs w:val="24"/>
        </w:rPr>
        <w:t>S</w:t>
      </w:r>
      <w:r w:rsidR="003503E4">
        <w:rPr>
          <w:rFonts w:ascii="Karla" w:hAnsi="Karla" w:cs="Arial"/>
          <w:sz w:val="24"/>
          <w:szCs w:val="24"/>
        </w:rPr>
        <w:t xml:space="preserve">trengthening the mental health of young people must also involve addressing their vulnerability to </w:t>
      </w:r>
      <w:r>
        <w:rPr>
          <w:rFonts w:ascii="Karla" w:hAnsi="Karla" w:cs="Arial"/>
          <w:sz w:val="24"/>
          <w:szCs w:val="24"/>
        </w:rPr>
        <w:t>abuse</w:t>
      </w:r>
      <w:r w:rsidR="003503E4">
        <w:rPr>
          <w:rFonts w:ascii="Karla" w:hAnsi="Karla" w:cs="Arial"/>
          <w:sz w:val="24"/>
          <w:szCs w:val="24"/>
        </w:rPr>
        <w:t xml:space="preserve">. In their 2014 </w:t>
      </w:r>
      <w:r w:rsidR="003503E4">
        <w:rPr>
          <w:rFonts w:ascii="Karla" w:hAnsi="Karla" w:cs="Arial"/>
          <w:i/>
          <w:sz w:val="24"/>
          <w:szCs w:val="24"/>
        </w:rPr>
        <w:t>Youth Mental Health Report</w:t>
      </w:r>
      <w:r w:rsidR="003503E4">
        <w:rPr>
          <w:rFonts w:ascii="Karla" w:hAnsi="Karla" w:cs="Arial"/>
          <w:sz w:val="24"/>
          <w:szCs w:val="24"/>
        </w:rPr>
        <w:t xml:space="preserve">, Mission Australia found that over a third of the young people they surveyed who had a probable serious mental illness reported that they had major concerns about bullying and / or emotional abuse. </w:t>
      </w:r>
      <w:r w:rsidR="00292BD1">
        <w:rPr>
          <w:rFonts w:ascii="Karla" w:hAnsi="Karla" w:cs="Arial"/>
          <w:sz w:val="24"/>
          <w:szCs w:val="24"/>
        </w:rPr>
        <w:t xml:space="preserve">And young people with a probable mental illness were almost </w:t>
      </w:r>
      <w:r w:rsidR="00292BD1" w:rsidRPr="00292BD1">
        <w:rPr>
          <w:rFonts w:ascii="Karla" w:hAnsi="Karla" w:cs="Arial"/>
          <w:i/>
          <w:sz w:val="24"/>
          <w:szCs w:val="24"/>
        </w:rPr>
        <w:t>three times</w:t>
      </w:r>
      <w:r w:rsidR="00292BD1">
        <w:rPr>
          <w:rFonts w:ascii="Karla" w:hAnsi="Karla" w:cs="Arial"/>
          <w:sz w:val="24"/>
          <w:szCs w:val="24"/>
        </w:rPr>
        <w:t xml:space="preserve"> more likely than their peers to report </w:t>
      </w:r>
      <w:r>
        <w:rPr>
          <w:rFonts w:ascii="Karla" w:hAnsi="Karla" w:cs="Arial"/>
          <w:sz w:val="24"/>
          <w:szCs w:val="24"/>
        </w:rPr>
        <w:t xml:space="preserve">having </w:t>
      </w:r>
      <w:r w:rsidR="00292BD1">
        <w:rPr>
          <w:rFonts w:ascii="Karla" w:hAnsi="Karla" w:cs="Arial"/>
          <w:sz w:val="24"/>
          <w:szCs w:val="24"/>
        </w:rPr>
        <w:t>concerns about family conflict.</w:t>
      </w:r>
      <w:r w:rsidR="00292BD1">
        <w:rPr>
          <w:rStyle w:val="EndnoteReference"/>
          <w:rFonts w:ascii="Karla" w:hAnsi="Karla" w:cs="Arial"/>
          <w:sz w:val="24"/>
          <w:szCs w:val="24"/>
        </w:rPr>
        <w:endnoteReference w:id="33"/>
      </w:r>
      <w:r w:rsidR="00292BD1">
        <w:rPr>
          <w:rFonts w:ascii="Karla" w:hAnsi="Karla" w:cs="Arial"/>
          <w:sz w:val="24"/>
          <w:szCs w:val="24"/>
        </w:rPr>
        <w:t xml:space="preserve">  </w:t>
      </w:r>
    </w:p>
    <w:p w:rsidR="003503E4" w:rsidRDefault="003503E4" w:rsidP="003503E4">
      <w:pPr>
        <w:spacing w:after="0" w:line="360" w:lineRule="auto"/>
        <w:rPr>
          <w:rFonts w:ascii="Karla" w:hAnsi="Karla" w:cs="Arial"/>
          <w:sz w:val="24"/>
          <w:szCs w:val="24"/>
        </w:rPr>
      </w:pPr>
    </w:p>
    <w:p w:rsidR="009B7EA7" w:rsidRDefault="009B7EA7" w:rsidP="009B7EA7">
      <w:pPr>
        <w:spacing w:after="0" w:line="360" w:lineRule="auto"/>
        <w:rPr>
          <w:rFonts w:ascii="Karla" w:hAnsi="Karla" w:cs="Arial"/>
          <w:sz w:val="24"/>
          <w:szCs w:val="24"/>
        </w:rPr>
      </w:pPr>
      <w:r>
        <w:rPr>
          <w:rFonts w:ascii="Karla" w:hAnsi="Karla" w:cs="Arial"/>
          <w:sz w:val="24"/>
          <w:szCs w:val="24"/>
        </w:rPr>
        <w:t xml:space="preserve">While ‘family conflict’ is a broad term, it </w:t>
      </w:r>
      <w:r w:rsidR="00AB516D">
        <w:rPr>
          <w:rFonts w:ascii="Karla" w:hAnsi="Karla" w:cs="Arial"/>
          <w:sz w:val="24"/>
          <w:szCs w:val="24"/>
        </w:rPr>
        <w:t>reminds us</w:t>
      </w:r>
      <w:r>
        <w:rPr>
          <w:rFonts w:ascii="Karla" w:hAnsi="Karla" w:cs="Arial"/>
          <w:sz w:val="24"/>
          <w:szCs w:val="24"/>
        </w:rPr>
        <w:t xml:space="preserve"> of young people’s vulnerability to violence in the home. L</w:t>
      </w:r>
      <w:r w:rsidRPr="00915A36">
        <w:rPr>
          <w:rFonts w:ascii="Karla" w:hAnsi="Karla" w:cs="Arial"/>
          <w:sz w:val="24"/>
          <w:szCs w:val="24"/>
        </w:rPr>
        <w:t>iving with violence has been linked to behavioural and emotional problems, ranging from depression and anxiety to aggressive or anti-social behaviours. Trauma sustained at a young age can make it hard for a young person to deal with stressors later in life, and children exposed to violence may exhibit symptoms associated with post-traumatic stress disorder.</w:t>
      </w:r>
      <w:r w:rsidRPr="00915A36">
        <w:rPr>
          <w:rStyle w:val="EndnoteReference"/>
          <w:rFonts w:ascii="Karla" w:hAnsi="Karla" w:cs="Arial"/>
          <w:sz w:val="24"/>
          <w:szCs w:val="24"/>
        </w:rPr>
        <w:endnoteReference w:id="34"/>
      </w:r>
      <w:r w:rsidRPr="00915A36">
        <w:rPr>
          <w:rFonts w:ascii="Karla" w:hAnsi="Karla" w:cs="Arial"/>
          <w:sz w:val="24"/>
          <w:szCs w:val="24"/>
        </w:rPr>
        <w:t xml:space="preserve"> </w:t>
      </w:r>
    </w:p>
    <w:p w:rsidR="009B7EA7" w:rsidRDefault="009B7EA7" w:rsidP="009B7EA7">
      <w:pPr>
        <w:spacing w:after="0" w:line="360" w:lineRule="auto"/>
        <w:rPr>
          <w:rFonts w:ascii="Karla" w:hAnsi="Karla" w:cs="Arial"/>
          <w:sz w:val="24"/>
          <w:szCs w:val="24"/>
        </w:rPr>
      </w:pPr>
    </w:p>
    <w:p w:rsidR="00AB516D" w:rsidRDefault="00AB516D" w:rsidP="00AB516D">
      <w:pPr>
        <w:spacing w:after="0" w:line="360" w:lineRule="auto"/>
        <w:rPr>
          <w:rFonts w:ascii="Karla" w:hAnsi="Karla" w:cs="Arial"/>
          <w:sz w:val="24"/>
          <w:szCs w:val="24"/>
        </w:rPr>
      </w:pPr>
      <w:r>
        <w:rPr>
          <w:rFonts w:ascii="Karla" w:hAnsi="Karla" w:cs="Arial"/>
          <w:sz w:val="24"/>
          <w:szCs w:val="24"/>
        </w:rPr>
        <w:t>Meanwhile, VicHealth has calculated that partner violence contributes to 8% of the total disease burden among Victorian women aged 15-44. 62% of this burden is related to mental health, notably depression and anxiety.</w:t>
      </w:r>
      <w:r>
        <w:rPr>
          <w:rStyle w:val="EndnoteReference"/>
          <w:rFonts w:ascii="Karla" w:hAnsi="Karla" w:cs="Arial"/>
          <w:sz w:val="24"/>
          <w:szCs w:val="24"/>
        </w:rPr>
        <w:endnoteReference w:id="35"/>
      </w:r>
      <w:r>
        <w:rPr>
          <w:rFonts w:ascii="Karla" w:hAnsi="Karla" w:cs="Arial"/>
          <w:sz w:val="24"/>
          <w:szCs w:val="24"/>
        </w:rPr>
        <w:t xml:space="preserve"> </w:t>
      </w:r>
    </w:p>
    <w:p w:rsidR="00AB516D" w:rsidRDefault="00AB516D" w:rsidP="009B7EA7">
      <w:pPr>
        <w:spacing w:after="0" w:line="360" w:lineRule="auto"/>
        <w:rPr>
          <w:rFonts w:ascii="Karla" w:hAnsi="Karla" w:cs="Arial"/>
          <w:sz w:val="24"/>
          <w:szCs w:val="24"/>
        </w:rPr>
      </w:pPr>
    </w:p>
    <w:p w:rsidR="009B7EA7" w:rsidRDefault="00AB516D" w:rsidP="009B7EA7">
      <w:pPr>
        <w:spacing w:after="0" w:line="360" w:lineRule="auto"/>
        <w:rPr>
          <w:rFonts w:ascii="Karla" w:hAnsi="Karla" w:cs="Arial"/>
          <w:sz w:val="24"/>
          <w:szCs w:val="24"/>
        </w:rPr>
      </w:pPr>
      <w:r>
        <w:rPr>
          <w:rFonts w:ascii="Karla" w:hAnsi="Karla" w:cs="Arial"/>
          <w:sz w:val="24"/>
          <w:szCs w:val="24"/>
        </w:rPr>
        <w:t>Young women are especially vulnerable.</w:t>
      </w:r>
      <w:r w:rsidR="009B7EA7">
        <w:rPr>
          <w:rFonts w:ascii="Karla" w:hAnsi="Karla" w:cs="Arial"/>
          <w:sz w:val="24"/>
          <w:szCs w:val="24"/>
        </w:rPr>
        <w:t xml:space="preserve"> </w:t>
      </w:r>
      <w:r w:rsidR="009B7EA7" w:rsidRPr="00915A36">
        <w:rPr>
          <w:rFonts w:ascii="Karla" w:hAnsi="Karla" w:cs="Arial"/>
          <w:sz w:val="24"/>
          <w:szCs w:val="24"/>
        </w:rPr>
        <w:t>In their 2012 Personal Safety Survey, the Australian Bureau of Statistics found that 12% of young Victorian women aged 18-24 had experienced some form of violence in the past year, compared to 5% of women in general</w:t>
      </w:r>
      <w:r w:rsidR="009B7EA7">
        <w:rPr>
          <w:rFonts w:ascii="Karla" w:hAnsi="Karla" w:cs="Arial"/>
          <w:sz w:val="24"/>
          <w:szCs w:val="24"/>
        </w:rPr>
        <w:t>, and victims usually knew the perpetrators.</w:t>
      </w:r>
      <w:r w:rsidR="009B7EA7" w:rsidRPr="00915A36">
        <w:rPr>
          <w:rStyle w:val="EndnoteReference"/>
          <w:rFonts w:ascii="Karla" w:hAnsi="Karla" w:cs="Arial"/>
          <w:sz w:val="24"/>
          <w:szCs w:val="24"/>
        </w:rPr>
        <w:endnoteReference w:id="36"/>
      </w:r>
      <w:r w:rsidR="009B7EA7" w:rsidRPr="00915A36">
        <w:rPr>
          <w:rFonts w:ascii="Karla" w:hAnsi="Karla" w:cs="Arial"/>
          <w:sz w:val="24"/>
          <w:szCs w:val="24"/>
        </w:rPr>
        <w:t xml:space="preserve"> </w:t>
      </w:r>
      <w:r w:rsidR="009B7EA7">
        <w:rPr>
          <w:rFonts w:ascii="Karla" w:hAnsi="Karla" w:cs="Arial"/>
          <w:sz w:val="24"/>
          <w:szCs w:val="24"/>
        </w:rPr>
        <w:t xml:space="preserve">Meanwhile, </w:t>
      </w:r>
      <w:r w:rsidR="009B7EA7" w:rsidRPr="00915A36">
        <w:rPr>
          <w:rFonts w:ascii="Karla" w:hAnsi="Karla" w:cs="Arial"/>
          <w:sz w:val="24"/>
          <w:szCs w:val="24"/>
        </w:rPr>
        <w:t>the Fifth National Survey of Secondary Students and Sexual Health (2013), a survey of over 2,000 Australian secondary students</w:t>
      </w:r>
      <w:r w:rsidR="009B7EA7">
        <w:rPr>
          <w:rFonts w:ascii="Karla" w:hAnsi="Karla" w:cs="Arial"/>
          <w:sz w:val="24"/>
          <w:szCs w:val="24"/>
        </w:rPr>
        <w:t>,</w:t>
      </w:r>
      <w:r w:rsidR="009B7EA7" w:rsidRPr="00915A36">
        <w:rPr>
          <w:rFonts w:ascii="Karla" w:hAnsi="Karla" w:cs="Arial"/>
          <w:sz w:val="24"/>
          <w:szCs w:val="24"/>
        </w:rPr>
        <w:t xml:space="preserve"> found that of the students who reported being sexually active, 28% of young women and 20% of young men reported having experienced unwanted sex. </w:t>
      </w:r>
      <w:r w:rsidR="009B7EA7">
        <w:rPr>
          <w:rFonts w:ascii="Karla" w:hAnsi="Karla" w:cs="Arial"/>
          <w:sz w:val="24"/>
          <w:szCs w:val="24"/>
        </w:rPr>
        <w:t xml:space="preserve">Common reasons </w:t>
      </w:r>
      <w:r w:rsidR="009B7EA7" w:rsidRPr="00915A36">
        <w:rPr>
          <w:rFonts w:ascii="Karla" w:hAnsi="Karla" w:cs="Arial"/>
          <w:sz w:val="24"/>
          <w:szCs w:val="24"/>
        </w:rPr>
        <w:t xml:space="preserve">selected were ‘My partner thought I should’ (53%) and </w:t>
      </w:r>
      <w:r w:rsidR="009B7EA7" w:rsidRPr="00915A36">
        <w:rPr>
          <w:rFonts w:ascii="Karla" w:hAnsi="Karla" w:cs="Arial"/>
          <w:sz w:val="24"/>
          <w:szCs w:val="24"/>
        </w:rPr>
        <w:lastRenderedPageBreak/>
        <w:t>‘I was frightened’ (28%). Fear and pressure from a partner were</w:t>
      </w:r>
      <w:r w:rsidR="009B7EA7">
        <w:rPr>
          <w:rFonts w:ascii="Karla" w:hAnsi="Karla" w:cs="Arial"/>
          <w:sz w:val="24"/>
          <w:szCs w:val="24"/>
        </w:rPr>
        <w:t xml:space="preserve"> much</w:t>
      </w:r>
      <w:r w:rsidR="009B7EA7" w:rsidRPr="00915A36">
        <w:rPr>
          <w:rFonts w:ascii="Karla" w:hAnsi="Karla" w:cs="Arial"/>
          <w:sz w:val="24"/>
          <w:szCs w:val="24"/>
        </w:rPr>
        <w:t xml:space="preserve"> more commonly cited by girls than by boys.</w:t>
      </w:r>
      <w:r w:rsidR="009B7EA7" w:rsidRPr="00915A36">
        <w:rPr>
          <w:rStyle w:val="EndnoteReference"/>
          <w:rFonts w:ascii="Karla" w:hAnsi="Karla" w:cs="Arial"/>
          <w:sz w:val="24"/>
          <w:szCs w:val="24"/>
        </w:rPr>
        <w:endnoteReference w:id="37"/>
      </w:r>
      <w:r w:rsidR="009B7EA7">
        <w:rPr>
          <w:rFonts w:ascii="Karla" w:hAnsi="Karla" w:cs="Arial"/>
          <w:sz w:val="24"/>
          <w:szCs w:val="24"/>
        </w:rPr>
        <w:t xml:space="preserve"> </w:t>
      </w:r>
    </w:p>
    <w:p w:rsidR="009B7EA7" w:rsidRDefault="009B7EA7" w:rsidP="009B7EA7">
      <w:pPr>
        <w:spacing w:after="0" w:line="360" w:lineRule="auto"/>
        <w:rPr>
          <w:rFonts w:ascii="Karla" w:hAnsi="Karla" w:cs="Arial"/>
          <w:sz w:val="24"/>
          <w:szCs w:val="24"/>
        </w:rPr>
      </w:pPr>
    </w:p>
    <w:p w:rsidR="009B7EA7" w:rsidRDefault="00F22FE0" w:rsidP="009B7EA7">
      <w:pPr>
        <w:spacing w:after="0" w:line="360" w:lineRule="auto"/>
        <w:rPr>
          <w:rFonts w:ascii="Karla" w:hAnsi="Karla" w:cs="Arial"/>
          <w:sz w:val="24"/>
          <w:szCs w:val="24"/>
        </w:rPr>
      </w:pPr>
      <w:r>
        <w:rPr>
          <w:rFonts w:ascii="Karla" w:hAnsi="Karla" w:cs="Arial"/>
          <w:sz w:val="24"/>
          <w:szCs w:val="24"/>
        </w:rPr>
        <w:t xml:space="preserve">Young people’s mental health can also be damaged by other forms of abuse and violence related to race, sexuality, gender identity, culture or disability. </w:t>
      </w:r>
      <w:r w:rsidR="00AB516D">
        <w:rPr>
          <w:rFonts w:ascii="Karla" w:hAnsi="Karla" w:cs="Arial"/>
          <w:sz w:val="24"/>
          <w:szCs w:val="24"/>
        </w:rPr>
        <w:t xml:space="preserve">For example, </w:t>
      </w:r>
      <w:r w:rsidR="009B7EA7">
        <w:rPr>
          <w:rFonts w:ascii="Karla" w:hAnsi="Karla" w:cs="Arial"/>
          <w:i/>
          <w:sz w:val="24"/>
          <w:szCs w:val="24"/>
        </w:rPr>
        <w:t xml:space="preserve">Writing Themselves In 3 </w:t>
      </w:r>
      <w:r w:rsidR="009B7EA7">
        <w:rPr>
          <w:rFonts w:ascii="Karla" w:hAnsi="Karla" w:cs="Arial"/>
          <w:sz w:val="24"/>
          <w:szCs w:val="24"/>
        </w:rPr>
        <w:t>found strong links between homophobic abuse and self-harm, excessive drug use, and suicide attempts</w:t>
      </w:r>
      <w:r w:rsidR="00AB516D">
        <w:rPr>
          <w:rFonts w:ascii="Karla" w:hAnsi="Karla" w:cs="Arial"/>
          <w:sz w:val="24"/>
          <w:szCs w:val="24"/>
        </w:rPr>
        <w:t xml:space="preserve"> amongst young LGBTIQ people</w:t>
      </w:r>
      <w:r w:rsidR="009B7EA7">
        <w:rPr>
          <w:rFonts w:ascii="Karla" w:hAnsi="Karla" w:cs="Arial"/>
          <w:sz w:val="24"/>
          <w:szCs w:val="24"/>
        </w:rPr>
        <w:t>.</w:t>
      </w:r>
      <w:r w:rsidR="009B7EA7">
        <w:rPr>
          <w:rStyle w:val="EndnoteReference"/>
          <w:rFonts w:ascii="Karla" w:hAnsi="Karla" w:cs="Arial"/>
          <w:sz w:val="24"/>
          <w:szCs w:val="24"/>
        </w:rPr>
        <w:endnoteReference w:id="38"/>
      </w:r>
      <w:r w:rsidR="009B7EA7">
        <w:rPr>
          <w:rFonts w:ascii="Karla" w:hAnsi="Karla" w:cs="Arial"/>
          <w:sz w:val="24"/>
          <w:szCs w:val="24"/>
        </w:rPr>
        <w:t xml:space="preserve"> </w:t>
      </w:r>
    </w:p>
    <w:p w:rsidR="00CF2574" w:rsidRDefault="00CF2574" w:rsidP="009B7EA7">
      <w:pPr>
        <w:spacing w:after="0" w:line="360" w:lineRule="auto"/>
        <w:rPr>
          <w:rFonts w:ascii="Karla" w:hAnsi="Karla" w:cs="Arial"/>
          <w:sz w:val="24"/>
          <w:szCs w:val="24"/>
        </w:rPr>
      </w:pPr>
    </w:p>
    <w:p w:rsidR="00501B7C" w:rsidRPr="00E55E5B" w:rsidRDefault="00501B7C" w:rsidP="00E55E5B">
      <w:pPr>
        <w:spacing w:after="0" w:line="360" w:lineRule="auto"/>
        <w:rPr>
          <w:rFonts w:ascii="Karla" w:hAnsi="Karla"/>
          <w:b/>
          <w:sz w:val="24"/>
          <w:szCs w:val="24"/>
        </w:rPr>
      </w:pPr>
      <w:r w:rsidRPr="00E55E5B">
        <w:rPr>
          <w:rFonts w:ascii="Karla" w:hAnsi="Karla"/>
          <w:b/>
          <w:sz w:val="24"/>
          <w:szCs w:val="24"/>
        </w:rPr>
        <w:t>Coordinate mental health planning with other reforms</w:t>
      </w:r>
    </w:p>
    <w:p w:rsidR="00501B7C" w:rsidRPr="00E37A1E" w:rsidRDefault="00501B7C" w:rsidP="00501B7C">
      <w:pPr>
        <w:spacing w:after="0" w:line="360" w:lineRule="auto"/>
        <w:rPr>
          <w:rFonts w:ascii="Karla" w:hAnsi="Karla" w:cs="Arial"/>
          <w:szCs w:val="24"/>
        </w:rPr>
      </w:pPr>
    </w:p>
    <w:p w:rsidR="00501B7C" w:rsidRDefault="00501B7C" w:rsidP="00501B7C">
      <w:pPr>
        <w:spacing w:after="0" w:line="360" w:lineRule="auto"/>
        <w:rPr>
          <w:rFonts w:ascii="Karla" w:hAnsi="Karla" w:cs="Arial"/>
          <w:sz w:val="24"/>
          <w:szCs w:val="24"/>
        </w:rPr>
      </w:pPr>
      <w:r>
        <w:rPr>
          <w:rFonts w:ascii="Karla" w:hAnsi="Karla" w:cs="Arial"/>
          <w:sz w:val="24"/>
          <w:szCs w:val="24"/>
        </w:rPr>
        <w:t>To support young people to enjoy their highest possible standard of mental health, stakeholders across the Victorian Government must arrive at strong, shared priorities to strengthen young people’s engagement, wellbeing and opportunities.</w:t>
      </w:r>
    </w:p>
    <w:p w:rsidR="00501B7C" w:rsidRDefault="00501B7C" w:rsidP="00501B7C">
      <w:pPr>
        <w:spacing w:after="0" w:line="360" w:lineRule="auto"/>
        <w:rPr>
          <w:rFonts w:ascii="Karla" w:hAnsi="Karla"/>
          <w:sz w:val="24"/>
          <w:szCs w:val="24"/>
        </w:rPr>
      </w:pPr>
    </w:p>
    <w:p w:rsidR="00501B7C" w:rsidRDefault="00501B7C" w:rsidP="00501B7C">
      <w:pPr>
        <w:spacing w:after="0" w:line="360" w:lineRule="auto"/>
        <w:rPr>
          <w:rFonts w:ascii="Karla" w:hAnsi="Karla" w:cs="Arial"/>
          <w:sz w:val="24"/>
          <w:szCs w:val="24"/>
        </w:rPr>
      </w:pPr>
      <w:r>
        <w:rPr>
          <w:rFonts w:ascii="Karla" w:hAnsi="Karla"/>
          <w:sz w:val="24"/>
          <w:szCs w:val="24"/>
        </w:rPr>
        <w:t xml:space="preserve">Victoria’s Mental Health Plan should be coordinated with </w:t>
      </w:r>
      <w:r>
        <w:rPr>
          <w:rFonts w:ascii="Karla" w:hAnsi="Karla" w:cs="Arial"/>
          <w:sz w:val="24"/>
          <w:szCs w:val="24"/>
        </w:rPr>
        <w:t xml:space="preserve">other relevant areas of reform: notably building Victoria as the ‘Education State’, responding to the Royal Commission into Family Violence, and revitalising Victoria’s vocational education and training (VET) </w:t>
      </w:r>
      <w:r w:rsidRPr="007F0ECC">
        <w:rPr>
          <w:rFonts w:ascii="Karla" w:hAnsi="Karla" w:cs="Arial"/>
          <w:sz w:val="24"/>
          <w:szCs w:val="24"/>
        </w:rPr>
        <w:t>sector</w:t>
      </w:r>
      <w:r>
        <w:rPr>
          <w:rFonts w:ascii="Karla" w:hAnsi="Karla" w:cs="Arial"/>
          <w:sz w:val="24"/>
          <w:szCs w:val="24"/>
        </w:rPr>
        <w:t xml:space="preserve">. The Victorian Government is also developing a new youth policy framework to improve support and services for young Victorians, with a focus on connecting with disadvantaged young people. </w:t>
      </w:r>
    </w:p>
    <w:p w:rsidR="00501B7C" w:rsidRDefault="00501B7C" w:rsidP="00501B7C">
      <w:pPr>
        <w:spacing w:after="0" w:line="360" w:lineRule="auto"/>
        <w:rPr>
          <w:rFonts w:ascii="Karla" w:hAnsi="Karla" w:cs="Arial"/>
          <w:sz w:val="24"/>
          <w:szCs w:val="24"/>
        </w:rPr>
      </w:pPr>
    </w:p>
    <w:p w:rsidR="00501B7C" w:rsidRDefault="00501B7C" w:rsidP="00501B7C">
      <w:pPr>
        <w:spacing w:after="0" w:line="360" w:lineRule="auto"/>
        <w:rPr>
          <w:rFonts w:ascii="Karla" w:hAnsi="Karla" w:cs="Arial"/>
          <w:sz w:val="24"/>
          <w:szCs w:val="24"/>
        </w:rPr>
      </w:pPr>
      <w:r>
        <w:rPr>
          <w:rFonts w:ascii="Karla" w:hAnsi="Karla" w:cs="Arial"/>
          <w:sz w:val="24"/>
          <w:szCs w:val="24"/>
        </w:rPr>
        <w:t>YACVic’s recommendations to these reform processes encompassed:</w:t>
      </w:r>
    </w:p>
    <w:p w:rsidR="00501B7C" w:rsidRPr="00901DB5" w:rsidRDefault="00501B7C" w:rsidP="00501B7C">
      <w:pPr>
        <w:spacing w:after="0" w:line="360" w:lineRule="auto"/>
        <w:rPr>
          <w:rFonts w:ascii="Karla" w:hAnsi="Karla" w:cs="Arial"/>
          <w:sz w:val="16"/>
          <w:szCs w:val="24"/>
        </w:rPr>
      </w:pPr>
    </w:p>
    <w:p w:rsidR="00501B7C" w:rsidRDefault="00501B7C" w:rsidP="00640DE1">
      <w:pPr>
        <w:pStyle w:val="ListParagraph"/>
        <w:numPr>
          <w:ilvl w:val="0"/>
          <w:numId w:val="13"/>
        </w:numPr>
        <w:spacing w:after="0" w:line="360" w:lineRule="auto"/>
        <w:rPr>
          <w:rFonts w:ascii="Karla" w:hAnsi="Karla" w:cs="Arial"/>
          <w:sz w:val="24"/>
          <w:szCs w:val="24"/>
        </w:rPr>
      </w:pPr>
      <w:r w:rsidRPr="00901DB5">
        <w:rPr>
          <w:rFonts w:ascii="Karla" w:hAnsi="Karla" w:cs="Arial"/>
          <w:sz w:val="24"/>
          <w:szCs w:val="24"/>
        </w:rPr>
        <w:t>Uphold</w:t>
      </w:r>
      <w:r>
        <w:rPr>
          <w:rFonts w:ascii="Karla" w:hAnsi="Karla" w:cs="Arial"/>
          <w:sz w:val="24"/>
          <w:szCs w:val="24"/>
        </w:rPr>
        <w:t>ing</w:t>
      </w:r>
      <w:r w:rsidRPr="00901DB5">
        <w:rPr>
          <w:rFonts w:ascii="Karla" w:hAnsi="Karla" w:cs="Arial"/>
          <w:sz w:val="24"/>
          <w:szCs w:val="24"/>
        </w:rPr>
        <w:t xml:space="preserve"> the right of all young people to access a high quality of education which leads to meaningful employment. Education reform must focus on  alleviating disadvantage and strengthening engagement amongst Victoria’s most vulnerable young people. Young people need schools which are safe and welcoming, with an inclusive curriculum, a wide range of subject choices, explicit education on respectful relationships, and adequate access to wellbeing services and Indigenous and disability support staff. School attendance must be affordable for all, and schools should be funded on a needs</w:t>
      </w:r>
      <w:r>
        <w:rPr>
          <w:rFonts w:ascii="Karla" w:hAnsi="Karla" w:cs="Arial"/>
          <w:sz w:val="24"/>
          <w:szCs w:val="24"/>
        </w:rPr>
        <w:t xml:space="preserve"> basis</w:t>
      </w:r>
      <w:r w:rsidRPr="00901DB5">
        <w:rPr>
          <w:rFonts w:ascii="Karla" w:hAnsi="Karla" w:cs="Arial"/>
          <w:sz w:val="24"/>
          <w:szCs w:val="24"/>
        </w:rPr>
        <w:t xml:space="preserve">, in line with the recommendations </w:t>
      </w:r>
      <w:r>
        <w:rPr>
          <w:rFonts w:ascii="Karla" w:hAnsi="Karla" w:cs="Arial"/>
          <w:sz w:val="24"/>
          <w:szCs w:val="24"/>
        </w:rPr>
        <w:t>of</w:t>
      </w:r>
      <w:r w:rsidRPr="00901DB5">
        <w:rPr>
          <w:rFonts w:ascii="Karla" w:hAnsi="Karla" w:cs="Arial"/>
          <w:sz w:val="24"/>
          <w:szCs w:val="24"/>
        </w:rPr>
        <w:t xml:space="preserve"> the Gonski Review of Funding for Schooling. Young people’s </w:t>
      </w:r>
      <w:r>
        <w:rPr>
          <w:rFonts w:ascii="Karla" w:hAnsi="Karla" w:cs="Arial"/>
          <w:sz w:val="24"/>
          <w:szCs w:val="24"/>
        </w:rPr>
        <w:t xml:space="preserve">school </w:t>
      </w:r>
      <w:r w:rsidRPr="00901DB5">
        <w:rPr>
          <w:rFonts w:ascii="Karla" w:hAnsi="Karla" w:cs="Arial"/>
          <w:sz w:val="24"/>
          <w:szCs w:val="24"/>
        </w:rPr>
        <w:t>transitions must be properly supported.</w:t>
      </w:r>
    </w:p>
    <w:p w:rsidR="00E55E5B" w:rsidRPr="00E55E5B" w:rsidRDefault="00E55E5B" w:rsidP="00E55E5B">
      <w:pPr>
        <w:pStyle w:val="ListParagraph"/>
        <w:spacing w:after="0" w:line="360" w:lineRule="auto"/>
        <w:rPr>
          <w:rFonts w:ascii="Karla" w:hAnsi="Karla" w:cs="Arial"/>
          <w:sz w:val="8"/>
          <w:szCs w:val="24"/>
        </w:rPr>
      </w:pPr>
    </w:p>
    <w:p w:rsidR="00501B7C" w:rsidRDefault="00501B7C" w:rsidP="00640DE1">
      <w:pPr>
        <w:pStyle w:val="ListParagraph"/>
        <w:numPr>
          <w:ilvl w:val="0"/>
          <w:numId w:val="13"/>
        </w:numPr>
        <w:spacing w:after="0" w:line="360" w:lineRule="auto"/>
        <w:rPr>
          <w:rFonts w:ascii="Karla" w:hAnsi="Karla" w:cs="Arial"/>
          <w:sz w:val="24"/>
          <w:szCs w:val="24"/>
        </w:rPr>
      </w:pPr>
      <w:r w:rsidRPr="00901DB5">
        <w:rPr>
          <w:rFonts w:ascii="Karla" w:hAnsi="Karla" w:cs="Arial"/>
          <w:sz w:val="24"/>
          <w:szCs w:val="24"/>
        </w:rPr>
        <w:lastRenderedPageBreak/>
        <w:t xml:space="preserve">Young people must have access to high quality VET which is affordable, offers a range of options (including for early school leavers and students </w:t>
      </w:r>
      <w:r>
        <w:rPr>
          <w:rFonts w:ascii="Karla" w:hAnsi="Karla" w:cs="Arial"/>
          <w:sz w:val="24"/>
          <w:szCs w:val="24"/>
        </w:rPr>
        <w:t>needing</w:t>
      </w:r>
      <w:r w:rsidRPr="00901DB5">
        <w:rPr>
          <w:rFonts w:ascii="Karla" w:hAnsi="Karla" w:cs="Arial"/>
          <w:sz w:val="24"/>
          <w:szCs w:val="24"/>
        </w:rPr>
        <w:t xml:space="preserve"> foundation-level support), and leads to meaningful employment. VET students must be able to access expert support in areas such as mental health, housing, disability support, and family breakdown. As such, the community service </w:t>
      </w:r>
      <w:r>
        <w:rPr>
          <w:rFonts w:ascii="Karla" w:hAnsi="Karla" w:cs="Arial"/>
          <w:sz w:val="24"/>
          <w:szCs w:val="24"/>
        </w:rPr>
        <w:t xml:space="preserve">component of VET provision </w:t>
      </w:r>
      <w:r w:rsidRPr="00901DB5">
        <w:rPr>
          <w:rFonts w:ascii="Karla" w:hAnsi="Karla" w:cs="Arial"/>
          <w:sz w:val="24"/>
          <w:szCs w:val="24"/>
        </w:rPr>
        <w:t>must be recognised, coordinated and resourced.</w:t>
      </w:r>
    </w:p>
    <w:p w:rsidR="00501B7C" w:rsidRPr="00A92FFB" w:rsidRDefault="00501B7C" w:rsidP="00501B7C">
      <w:pPr>
        <w:pStyle w:val="ListParagraph"/>
        <w:spacing w:after="0" w:line="360" w:lineRule="auto"/>
        <w:rPr>
          <w:rFonts w:ascii="Karla" w:hAnsi="Karla" w:cs="Arial"/>
          <w:sz w:val="16"/>
          <w:szCs w:val="24"/>
        </w:rPr>
      </w:pPr>
    </w:p>
    <w:p w:rsidR="00501B7C" w:rsidRPr="00EA3995" w:rsidRDefault="00501B7C" w:rsidP="00640DE1">
      <w:pPr>
        <w:pStyle w:val="ListParagraph"/>
        <w:numPr>
          <w:ilvl w:val="0"/>
          <w:numId w:val="13"/>
        </w:numPr>
        <w:spacing w:after="0" w:line="360" w:lineRule="auto"/>
        <w:rPr>
          <w:rFonts w:ascii="Karla" w:hAnsi="Karla" w:cs="Arial"/>
          <w:sz w:val="24"/>
          <w:szCs w:val="24"/>
        </w:rPr>
      </w:pPr>
      <w:r w:rsidRPr="00EA3995">
        <w:rPr>
          <w:rFonts w:ascii="Karla" w:hAnsi="Karla" w:cs="Arial"/>
          <w:sz w:val="24"/>
          <w:szCs w:val="24"/>
        </w:rPr>
        <w:t xml:space="preserve">Young people </w:t>
      </w:r>
      <w:r>
        <w:rPr>
          <w:rFonts w:ascii="Karla" w:hAnsi="Karla" w:cs="Arial"/>
          <w:sz w:val="24"/>
          <w:szCs w:val="24"/>
        </w:rPr>
        <w:t xml:space="preserve">need age-appropriate interventions to address their vulnerability to </w:t>
      </w:r>
      <w:r w:rsidRPr="00EA3995">
        <w:rPr>
          <w:rFonts w:ascii="Karla" w:hAnsi="Karla" w:cs="Arial"/>
          <w:sz w:val="24"/>
          <w:szCs w:val="24"/>
        </w:rPr>
        <w:t>family violence and relationship violence. Interventions should include best-practice respectful relationship</w:t>
      </w:r>
      <w:r>
        <w:rPr>
          <w:rFonts w:ascii="Karla" w:hAnsi="Karla" w:cs="Arial"/>
          <w:sz w:val="24"/>
          <w:szCs w:val="24"/>
        </w:rPr>
        <w:t>s</w:t>
      </w:r>
      <w:r w:rsidRPr="00EA3995">
        <w:rPr>
          <w:rFonts w:ascii="Karla" w:hAnsi="Karla" w:cs="Arial"/>
          <w:sz w:val="24"/>
          <w:szCs w:val="24"/>
        </w:rPr>
        <w:t xml:space="preserve"> education in all secondary schools; </w:t>
      </w:r>
      <w:r>
        <w:rPr>
          <w:rFonts w:ascii="Karla" w:hAnsi="Karla" w:cs="Arial"/>
          <w:sz w:val="24"/>
          <w:szCs w:val="24"/>
        </w:rPr>
        <w:t xml:space="preserve">ensuring young people in out-of-home care can access therapeutic models of care to promote healing and recovery from trauma; stronger </w:t>
      </w:r>
      <w:r w:rsidRPr="00EA3995">
        <w:rPr>
          <w:rFonts w:ascii="Karla" w:hAnsi="Karla" w:cs="Arial"/>
          <w:sz w:val="24"/>
          <w:szCs w:val="24"/>
        </w:rPr>
        <w:t xml:space="preserve">training </w:t>
      </w:r>
      <w:r>
        <w:rPr>
          <w:rFonts w:ascii="Karla" w:hAnsi="Karla" w:cs="Arial"/>
          <w:sz w:val="24"/>
          <w:szCs w:val="24"/>
        </w:rPr>
        <w:t xml:space="preserve">for teachers and the youth sector in identifying and responding to disclosures of violence; and investing in pathways to support families experiencing </w:t>
      </w:r>
      <w:r w:rsidRPr="00EA3995">
        <w:rPr>
          <w:rFonts w:ascii="Karla" w:hAnsi="Karla" w:cs="Arial"/>
          <w:sz w:val="24"/>
          <w:szCs w:val="24"/>
        </w:rPr>
        <w:t>adolescent violence in the home</w:t>
      </w:r>
      <w:r>
        <w:rPr>
          <w:rFonts w:ascii="Karla" w:hAnsi="Karla" w:cs="Arial"/>
          <w:sz w:val="24"/>
          <w:szCs w:val="24"/>
        </w:rPr>
        <w:t xml:space="preserve">, which could </w:t>
      </w:r>
      <w:r w:rsidRPr="00EA3995">
        <w:rPr>
          <w:rFonts w:ascii="Karla" w:hAnsi="Karla" w:cs="Arial"/>
          <w:sz w:val="24"/>
          <w:szCs w:val="24"/>
        </w:rPr>
        <w:t>include engaging young people in behavioural and attitudin</w:t>
      </w:r>
      <w:r>
        <w:rPr>
          <w:rFonts w:ascii="Karla" w:hAnsi="Karla" w:cs="Arial"/>
          <w:sz w:val="24"/>
          <w:szCs w:val="24"/>
        </w:rPr>
        <w:t>al change programs and</w:t>
      </w:r>
      <w:r w:rsidRPr="00EA3995">
        <w:rPr>
          <w:rFonts w:ascii="Karla" w:hAnsi="Karla" w:cs="Arial"/>
          <w:sz w:val="24"/>
          <w:szCs w:val="24"/>
        </w:rPr>
        <w:t xml:space="preserve"> connecting them to services to address</w:t>
      </w:r>
      <w:r w:rsidRPr="00F401DE">
        <w:rPr>
          <w:rFonts w:ascii="Karla" w:hAnsi="Karla" w:cs="Arial"/>
          <w:sz w:val="24"/>
          <w:szCs w:val="24"/>
        </w:rPr>
        <w:t xml:space="preserve"> </w:t>
      </w:r>
      <w:r w:rsidRPr="00EA3995">
        <w:rPr>
          <w:rFonts w:ascii="Karla" w:hAnsi="Karla" w:cs="Arial"/>
          <w:sz w:val="24"/>
          <w:szCs w:val="24"/>
        </w:rPr>
        <w:t>mental illness</w:t>
      </w:r>
      <w:r>
        <w:rPr>
          <w:rFonts w:ascii="Karla" w:hAnsi="Karla" w:cs="Arial"/>
          <w:sz w:val="24"/>
          <w:szCs w:val="24"/>
        </w:rPr>
        <w:t xml:space="preserve"> and</w:t>
      </w:r>
      <w:r w:rsidRPr="00EA3995">
        <w:rPr>
          <w:rFonts w:ascii="Karla" w:hAnsi="Karla" w:cs="Arial"/>
          <w:sz w:val="24"/>
          <w:szCs w:val="24"/>
        </w:rPr>
        <w:t xml:space="preserve"> trauma, </w:t>
      </w:r>
      <w:r>
        <w:rPr>
          <w:rFonts w:ascii="Karla" w:hAnsi="Karla" w:cs="Arial"/>
          <w:sz w:val="24"/>
          <w:szCs w:val="24"/>
        </w:rPr>
        <w:t>alcohol and other drugs</w:t>
      </w:r>
      <w:r w:rsidRPr="00EA3995">
        <w:rPr>
          <w:rFonts w:ascii="Karla" w:hAnsi="Karla" w:cs="Arial"/>
          <w:sz w:val="24"/>
          <w:szCs w:val="24"/>
        </w:rPr>
        <w:t>.</w:t>
      </w:r>
    </w:p>
    <w:p w:rsidR="00501B7C" w:rsidRDefault="00501B7C" w:rsidP="004C3FA1">
      <w:pPr>
        <w:spacing w:after="0" w:line="360" w:lineRule="auto"/>
        <w:rPr>
          <w:rFonts w:ascii="Karla" w:hAnsi="Karla" w:cs="Arial"/>
          <w:sz w:val="24"/>
          <w:szCs w:val="24"/>
        </w:rPr>
      </w:pPr>
    </w:p>
    <w:p w:rsidR="004C3FA1" w:rsidRDefault="00FA7FB3" w:rsidP="004C3FA1">
      <w:pPr>
        <w:spacing w:after="0" w:line="360" w:lineRule="auto"/>
        <w:rPr>
          <w:rFonts w:ascii="Karla" w:hAnsi="Karla" w:cs="Arial"/>
          <w:sz w:val="24"/>
          <w:szCs w:val="24"/>
        </w:rPr>
      </w:pPr>
      <w:r>
        <w:rPr>
          <w:rFonts w:ascii="Karla" w:hAnsi="Karla" w:cs="Arial"/>
          <w:b/>
          <w:sz w:val="24"/>
          <w:szCs w:val="24"/>
        </w:rPr>
        <w:t>W</w:t>
      </w:r>
      <w:r w:rsidR="004C3FA1">
        <w:rPr>
          <w:rFonts w:ascii="Karla" w:hAnsi="Karla" w:cs="Arial"/>
          <w:b/>
          <w:sz w:val="24"/>
          <w:szCs w:val="24"/>
        </w:rPr>
        <w:t>ork with generalist youth services</w:t>
      </w:r>
    </w:p>
    <w:p w:rsidR="004C3FA1" w:rsidRPr="00E55E5B" w:rsidRDefault="004C3FA1" w:rsidP="004C3FA1">
      <w:pPr>
        <w:spacing w:after="0" w:line="360" w:lineRule="auto"/>
        <w:rPr>
          <w:rFonts w:ascii="Karla" w:hAnsi="Karla" w:cs="Arial"/>
          <w:sz w:val="20"/>
          <w:szCs w:val="24"/>
        </w:rPr>
      </w:pPr>
    </w:p>
    <w:p w:rsidR="004C3FA1" w:rsidRDefault="004C3FA1" w:rsidP="004C3FA1">
      <w:pPr>
        <w:spacing w:after="0" w:line="360" w:lineRule="auto"/>
        <w:rPr>
          <w:rFonts w:ascii="Karla" w:hAnsi="Karla" w:cs="Arial"/>
          <w:sz w:val="24"/>
          <w:szCs w:val="24"/>
        </w:rPr>
      </w:pPr>
      <w:r>
        <w:rPr>
          <w:rFonts w:ascii="Karla" w:hAnsi="Karla" w:cs="Arial"/>
          <w:sz w:val="24"/>
          <w:szCs w:val="24"/>
        </w:rPr>
        <w:t xml:space="preserve">A mental health strategy should recognise and strengthen </w:t>
      </w:r>
      <w:r w:rsidRPr="00411299">
        <w:rPr>
          <w:rFonts w:ascii="Karla" w:hAnsi="Karla" w:cs="Arial"/>
          <w:sz w:val="24"/>
          <w:szCs w:val="24"/>
        </w:rPr>
        <w:t xml:space="preserve">the role </w:t>
      </w:r>
      <w:r>
        <w:rPr>
          <w:rFonts w:ascii="Karla" w:hAnsi="Karla" w:cs="Arial"/>
          <w:sz w:val="24"/>
          <w:szCs w:val="24"/>
        </w:rPr>
        <w:t>played by</w:t>
      </w:r>
      <w:r w:rsidRPr="00411299">
        <w:rPr>
          <w:rFonts w:ascii="Karla" w:hAnsi="Karla" w:cs="Arial"/>
          <w:sz w:val="24"/>
          <w:szCs w:val="24"/>
        </w:rPr>
        <w:t xml:space="preserve"> generalist youth services</w:t>
      </w:r>
      <w:r w:rsidR="000B4C6F">
        <w:rPr>
          <w:rFonts w:ascii="Karla" w:hAnsi="Karla" w:cs="Arial"/>
          <w:sz w:val="24"/>
          <w:szCs w:val="24"/>
        </w:rPr>
        <w:t xml:space="preserve"> in</w:t>
      </w:r>
      <w:r>
        <w:rPr>
          <w:rFonts w:ascii="Karla" w:hAnsi="Karla" w:cs="Arial"/>
          <w:sz w:val="24"/>
          <w:szCs w:val="24"/>
        </w:rPr>
        <w:t xml:space="preserve"> prevention, education, early intervention and referral.</w:t>
      </w:r>
      <w:r w:rsidR="00261184">
        <w:rPr>
          <w:rFonts w:ascii="Karla" w:hAnsi="Karla" w:cs="Arial"/>
          <w:sz w:val="24"/>
          <w:szCs w:val="24"/>
        </w:rPr>
        <w:t xml:space="preserve"> This role involves:</w:t>
      </w:r>
    </w:p>
    <w:p w:rsidR="000B4C6F" w:rsidRPr="000B4C6F" w:rsidRDefault="000B4C6F" w:rsidP="004C3FA1">
      <w:pPr>
        <w:spacing w:after="0" w:line="360" w:lineRule="auto"/>
        <w:rPr>
          <w:rFonts w:ascii="Karla" w:hAnsi="Karla" w:cs="Arial"/>
          <w:sz w:val="16"/>
          <w:szCs w:val="24"/>
        </w:rPr>
      </w:pPr>
    </w:p>
    <w:p w:rsidR="00261184" w:rsidRDefault="00261184" w:rsidP="00640DE1">
      <w:pPr>
        <w:pStyle w:val="ListParagraph"/>
        <w:numPr>
          <w:ilvl w:val="0"/>
          <w:numId w:val="13"/>
        </w:numPr>
        <w:spacing w:after="0" w:line="360" w:lineRule="auto"/>
        <w:rPr>
          <w:rFonts w:ascii="Karla" w:hAnsi="Karla" w:cs="Arial"/>
          <w:sz w:val="24"/>
          <w:szCs w:val="24"/>
        </w:rPr>
      </w:pPr>
      <w:r>
        <w:rPr>
          <w:rFonts w:ascii="Karla" w:hAnsi="Karla" w:cs="Arial"/>
          <w:sz w:val="24"/>
          <w:szCs w:val="24"/>
        </w:rPr>
        <w:t xml:space="preserve">Generalist youth services provide a point of entry to the service system which is ‘youth friendly’ and non-stigmatising </w:t>
      </w:r>
      <w:r w:rsidRPr="000B4C6F">
        <w:rPr>
          <w:rFonts w:ascii="Karla" w:hAnsi="Karla" w:cs="Arial"/>
          <w:sz w:val="24"/>
          <w:szCs w:val="24"/>
        </w:rPr>
        <w:t>for young people and</w:t>
      </w:r>
      <w:r>
        <w:rPr>
          <w:rFonts w:ascii="Karla" w:hAnsi="Karla" w:cs="Arial"/>
          <w:sz w:val="24"/>
          <w:szCs w:val="24"/>
        </w:rPr>
        <w:t xml:space="preserve"> their</w:t>
      </w:r>
      <w:r w:rsidRPr="000B4C6F">
        <w:rPr>
          <w:rFonts w:ascii="Karla" w:hAnsi="Karla" w:cs="Arial"/>
          <w:sz w:val="24"/>
          <w:szCs w:val="24"/>
        </w:rPr>
        <w:t xml:space="preserve"> families, including those who are </w:t>
      </w:r>
      <w:r>
        <w:rPr>
          <w:rFonts w:ascii="Karla" w:hAnsi="Karla" w:cs="Arial"/>
          <w:sz w:val="24"/>
          <w:szCs w:val="24"/>
        </w:rPr>
        <w:t>not in</w:t>
      </w:r>
      <w:r w:rsidRPr="000B4C6F">
        <w:rPr>
          <w:rFonts w:ascii="Karla" w:hAnsi="Karla" w:cs="Arial"/>
          <w:sz w:val="24"/>
          <w:szCs w:val="24"/>
        </w:rPr>
        <w:t xml:space="preserve"> mainstream schools.</w:t>
      </w:r>
      <w:r>
        <w:rPr>
          <w:rFonts w:ascii="Karla" w:hAnsi="Karla" w:cs="Arial"/>
          <w:sz w:val="24"/>
          <w:szCs w:val="24"/>
        </w:rPr>
        <w:t xml:space="preserve"> </w:t>
      </w:r>
      <w:r w:rsidRPr="000B4C6F">
        <w:rPr>
          <w:rFonts w:ascii="Karla" w:hAnsi="Karla"/>
          <w:sz w:val="24"/>
          <w:szCs w:val="24"/>
        </w:rPr>
        <w:t xml:space="preserve">Many young people feel too uncomfortable to approach a doctor or specialist service, and others are unaware of the </w:t>
      </w:r>
      <w:r>
        <w:rPr>
          <w:rFonts w:ascii="Karla" w:hAnsi="Karla"/>
          <w:sz w:val="24"/>
          <w:szCs w:val="24"/>
        </w:rPr>
        <w:t>services</w:t>
      </w:r>
      <w:r w:rsidRPr="000B4C6F">
        <w:rPr>
          <w:rFonts w:ascii="Karla" w:hAnsi="Karla"/>
          <w:sz w:val="24"/>
          <w:szCs w:val="24"/>
        </w:rPr>
        <w:t xml:space="preserve"> available.</w:t>
      </w:r>
      <w:r>
        <w:rPr>
          <w:rFonts w:ascii="Karla" w:hAnsi="Karla"/>
          <w:sz w:val="24"/>
          <w:szCs w:val="24"/>
        </w:rPr>
        <w:t xml:space="preserve">  At a generalist youth service, a young person can raise concerns about their wellbeing in a relaxed, non-clinical setting. </w:t>
      </w:r>
    </w:p>
    <w:p w:rsidR="00837B03" w:rsidRPr="00837B03" w:rsidRDefault="00837B03" w:rsidP="00837B03">
      <w:pPr>
        <w:pStyle w:val="ListParagraph"/>
        <w:rPr>
          <w:rFonts w:ascii="Karla" w:hAnsi="Karla" w:cs="Arial"/>
          <w:sz w:val="16"/>
          <w:szCs w:val="24"/>
        </w:rPr>
      </w:pPr>
    </w:p>
    <w:p w:rsidR="00261184" w:rsidRDefault="00261184" w:rsidP="00640DE1">
      <w:pPr>
        <w:pStyle w:val="ListParagraph"/>
        <w:numPr>
          <w:ilvl w:val="0"/>
          <w:numId w:val="13"/>
        </w:numPr>
        <w:spacing w:after="0" w:line="360" w:lineRule="auto"/>
        <w:rPr>
          <w:rFonts w:ascii="Karla" w:hAnsi="Karla" w:cs="Arial"/>
          <w:sz w:val="24"/>
          <w:szCs w:val="24"/>
        </w:rPr>
      </w:pPr>
      <w:r>
        <w:rPr>
          <w:rFonts w:ascii="Karla" w:hAnsi="Karla" w:cs="Arial"/>
          <w:sz w:val="24"/>
          <w:szCs w:val="24"/>
        </w:rPr>
        <w:t>Youth services</w:t>
      </w:r>
      <w:r w:rsidR="00837B03">
        <w:rPr>
          <w:rFonts w:ascii="Karla" w:hAnsi="Karla" w:cs="Arial"/>
          <w:sz w:val="24"/>
          <w:szCs w:val="24"/>
        </w:rPr>
        <w:t xml:space="preserve"> connect</w:t>
      </w:r>
      <w:r w:rsidR="003C0DC1">
        <w:rPr>
          <w:rFonts w:ascii="Karla" w:hAnsi="Karla" w:cs="Arial"/>
          <w:sz w:val="24"/>
          <w:szCs w:val="24"/>
        </w:rPr>
        <w:t xml:space="preserve"> </w:t>
      </w:r>
      <w:r w:rsidR="00BC422C" w:rsidRPr="00BC422C">
        <w:rPr>
          <w:rFonts w:ascii="Karla" w:hAnsi="Karla" w:cs="Arial"/>
          <w:sz w:val="24"/>
          <w:szCs w:val="24"/>
        </w:rPr>
        <w:t>young people and their families to a range of specialist supports</w:t>
      </w:r>
      <w:r w:rsidR="00837B03">
        <w:rPr>
          <w:rFonts w:ascii="Karla" w:hAnsi="Karla" w:cs="Arial"/>
          <w:sz w:val="24"/>
          <w:szCs w:val="24"/>
        </w:rPr>
        <w:t>, helping them to navigate the complex mental health system</w:t>
      </w:r>
      <w:r w:rsidR="00BC422C" w:rsidRPr="00BC422C">
        <w:rPr>
          <w:rFonts w:ascii="Karla" w:hAnsi="Karla" w:cs="Arial"/>
          <w:sz w:val="24"/>
          <w:szCs w:val="24"/>
        </w:rPr>
        <w:t xml:space="preserve">. </w:t>
      </w:r>
      <w:r>
        <w:rPr>
          <w:rFonts w:ascii="Karla" w:hAnsi="Karla"/>
          <w:color w:val="7030A0"/>
          <w:sz w:val="24"/>
          <w:szCs w:val="24"/>
        </w:rPr>
        <w:t xml:space="preserve"> </w:t>
      </w:r>
      <w:r>
        <w:rPr>
          <w:rFonts w:ascii="Karla" w:hAnsi="Karla" w:cs="Arial"/>
          <w:sz w:val="24"/>
          <w:szCs w:val="24"/>
        </w:rPr>
        <w:t xml:space="preserve">Youth services may also offer information about mental health via a general online youth portal or youth services directory. Such directories </w:t>
      </w:r>
      <w:r w:rsidR="00F22FE0">
        <w:rPr>
          <w:rFonts w:ascii="Karla" w:hAnsi="Karla" w:cs="Arial"/>
          <w:sz w:val="24"/>
          <w:szCs w:val="24"/>
        </w:rPr>
        <w:t xml:space="preserve">promote opportunities for recreation, education and life skills as well as health, </w:t>
      </w:r>
      <w:r>
        <w:rPr>
          <w:rFonts w:ascii="Karla" w:hAnsi="Karla" w:cs="Arial"/>
          <w:sz w:val="24"/>
          <w:szCs w:val="24"/>
        </w:rPr>
        <w:t xml:space="preserve">and do not present as </w:t>
      </w:r>
      <w:r>
        <w:rPr>
          <w:rFonts w:ascii="Karla" w:hAnsi="Karla" w:cs="Arial"/>
          <w:sz w:val="24"/>
          <w:szCs w:val="24"/>
        </w:rPr>
        <w:lastRenderedPageBreak/>
        <w:t xml:space="preserve">‘mental health websites’ (which an anxious young person might find too intimidating at first). Examples include the youth services directories produced by Hobsons Bay City Council and Wyndham City Council. </w:t>
      </w:r>
    </w:p>
    <w:p w:rsidR="00837B03" w:rsidRPr="00837B03" w:rsidRDefault="00837B03" w:rsidP="00837B03">
      <w:pPr>
        <w:pStyle w:val="ListParagraph"/>
        <w:rPr>
          <w:rFonts w:ascii="Karla" w:hAnsi="Karla"/>
          <w:color w:val="7030A0"/>
          <w:sz w:val="16"/>
          <w:szCs w:val="24"/>
        </w:rPr>
      </w:pPr>
    </w:p>
    <w:p w:rsidR="00BC422C" w:rsidRDefault="00BC422C" w:rsidP="00640DE1">
      <w:pPr>
        <w:pStyle w:val="ListParagraph"/>
        <w:numPr>
          <w:ilvl w:val="0"/>
          <w:numId w:val="13"/>
        </w:numPr>
        <w:spacing w:after="0" w:line="360" w:lineRule="auto"/>
        <w:rPr>
          <w:rFonts w:ascii="Karla" w:hAnsi="Karla" w:cs="Arial"/>
          <w:sz w:val="24"/>
          <w:szCs w:val="24"/>
        </w:rPr>
      </w:pPr>
      <w:r w:rsidRPr="00BC422C">
        <w:rPr>
          <w:rFonts w:ascii="Karla" w:hAnsi="Karla" w:cs="Arial"/>
          <w:sz w:val="24"/>
          <w:szCs w:val="24"/>
        </w:rPr>
        <w:t xml:space="preserve">Local government </w:t>
      </w:r>
      <w:r w:rsidR="00837B03">
        <w:rPr>
          <w:rFonts w:ascii="Karla" w:hAnsi="Karla" w:cs="Arial"/>
          <w:sz w:val="24"/>
          <w:szCs w:val="24"/>
        </w:rPr>
        <w:t>youth services</w:t>
      </w:r>
      <w:r w:rsidR="007D3C5D">
        <w:rPr>
          <w:rFonts w:ascii="Karla" w:hAnsi="Karla" w:cs="Arial"/>
          <w:sz w:val="24"/>
          <w:szCs w:val="24"/>
        </w:rPr>
        <w:t>, in particular,</w:t>
      </w:r>
      <w:r w:rsidR="00837B03">
        <w:rPr>
          <w:rFonts w:ascii="Karla" w:hAnsi="Karla" w:cs="Arial"/>
          <w:sz w:val="24"/>
          <w:szCs w:val="24"/>
        </w:rPr>
        <w:t xml:space="preserve"> </w:t>
      </w:r>
      <w:r w:rsidRPr="00BC422C">
        <w:rPr>
          <w:rFonts w:ascii="Karla" w:hAnsi="Karla" w:cs="Arial"/>
          <w:sz w:val="24"/>
          <w:szCs w:val="24"/>
        </w:rPr>
        <w:t>play a vital</w:t>
      </w:r>
      <w:r w:rsidR="00837B03">
        <w:rPr>
          <w:rFonts w:ascii="Karla" w:hAnsi="Karla" w:cs="Arial"/>
          <w:sz w:val="24"/>
          <w:szCs w:val="24"/>
        </w:rPr>
        <w:t xml:space="preserve"> role in</w:t>
      </w:r>
      <w:r w:rsidRPr="00BC422C">
        <w:rPr>
          <w:rFonts w:ascii="Karla" w:hAnsi="Karla" w:cs="Arial"/>
          <w:sz w:val="24"/>
          <w:szCs w:val="24"/>
        </w:rPr>
        <w:t xml:space="preserve"> brokerage and partnership-building</w:t>
      </w:r>
      <w:r w:rsidR="007D3C5D">
        <w:rPr>
          <w:rFonts w:ascii="Karla" w:hAnsi="Karla" w:cs="Arial"/>
          <w:sz w:val="24"/>
          <w:szCs w:val="24"/>
        </w:rPr>
        <w:t xml:space="preserve">. They </w:t>
      </w:r>
      <w:r w:rsidR="003736B2">
        <w:rPr>
          <w:rFonts w:ascii="Karla" w:hAnsi="Karla" w:cs="Arial"/>
          <w:sz w:val="24"/>
          <w:szCs w:val="24"/>
        </w:rPr>
        <w:t xml:space="preserve">support other services to </w:t>
      </w:r>
      <w:r w:rsidRPr="00BC422C">
        <w:rPr>
          <w:rFonts w:ascii="Karla" w:hAnsi="Karla" w:cs="Arial"/>
          <w:sz w:val="24"/>
          <w:szCs w:val="24"/>
        </w:rPr>
        <w:t xml:space="preserve">work </w:t>
      </w:r>
      <w:r w:rsidR="003736B2">
        <w:rPr>
          <w:rFonts w:ascii="Karla" w:hAnsi="Karla" w:cs="Arial"/>
          <w:sz w:val="24"/>
          <w:szCs w:val="24"/>
        </w:rPr>
        <w:t>together, including on mental health projects,</w:t>
      </w:r>
      <w:r w:rsidR="00837B03">
        <w:rPr>
          <w:rFonts w:ascii="Karla" w:hAnsi="Karla" w:cs="Arial"/>
          <w:sz w:val="24"/>
          <w:szCs w:val="24"/>
        </w:rPr>
        <w:t xml:space="preserve"> </w:t>
      </w:r>
      <w:r w:rsidRPr="00BC422C">
        <w:rPr>
          <w:rFonts w:ascii="Karla" w:hAnsi="Karla" w:cs="Arial"/>
          <w:sz w:val="24"/>
          <w:szCs w:val="24"/>
        </w:rPr>
        <w:t xml:space="preserve">and </w:t>
      </w:r>
      <w:r w:rsidR="007D3C5D">
        <w:rPr>
          <w:rFonts w:ascii="Karla" w:hAnsi="Karla" w:cs="Arial"/>
          <w:sz w:val="24"/>
          <w:szCs w:val="24"/>
        </w:rPr>
        <w:t xml:space="preserve">advocate </w:t>
      </w:r>
      <w:r w:rsidRPr="00BC422C">
        <w:rPr>
          <w:rFonts w:ascii="Karla" w:hAnsi="Karla" w:cs="Arial"/>
          <w:sz w:val="24"/>
          <w:szCs w:val="24"/>
        </w:rPr>
        <w:t xml:space="preserve">for the delivery of targeted services such as headspace in their community. </w:t>
      </w:r>
    </w:p>
    <w:p w:rsidR="00974840" w:rsidRPr="003C0DC1" w:rsidRDefault="00974840" w:rsidP="00B621E0">
      <w:pPr>
        <w:spacing w:after="0" w:line="360" w:lineRule="auto"/>
        <w:rPr>
          <w:rFonts w:ascii="Karla" w:hAnsi="Karla" w:cs="Arial"/>
          <w:szCs w:val="24"/>
        </w:rPr>
      </w:pPr>
    </w:p>
    <w:p w:rsidR="00FD0D07" w:rsidRDefault="00FD0D07" w:rsidP="00B621E0">
      <w:pPr>
        <w:spacing w:after="0" w:line="360" w:lineRule="auto"/>
        <w:rPr>
          <w:rFonts w:ascii="Karla" w:hAnsi="Karla" w:cs="Arial"/>
          <w:sz w:val="24"/>
          <w:szCs w:val="24"/>
        </w:rPr>
      </w:pPr>
      <w:r>
        <w:rPr>
          <w:rFonts w:ascii="Karla" w:hAnsi="Karla" w:cs="Arial"/>
          <w:sz w:val="24"/>
          <w:szCs w:val="24"/>
        </w:rPr>
        <w:t xml:space="preserve">Furthermore, generalist youth services </w:t>
      </w:r>
      <w:r w:rsidRPr="00BC422C">
        <w:rPr>
          <w:rFonts w:ascii="Karla" w:hAnsi="Karla" w:cs="Arial"/>
          <w:sz w:val="24"/>
          <w:szCs w:val="24"/>
        </w:rPr>
        <w:t xml:space="preserve">engage young people in areas such as arts, recreation, homework clubs and life skills, to build </w:t>
      </w:r>
      <w:r>
        <w:rPr>
          <w:rFonts w:ascii="Karla" w:hAnsi="Karla" w:cs="Arial"/>
          <w:sz w:val="24"/>
          <w:szCs w:val="24"/>
        </w:rPr>
        <w:t xml:space="preserve">social connections, confidence, self-esteem, skills, </w:t>
      </w:r>
      <w:r w:rsidRPr="00BC422C">
        <w:rPr>
          <w:rFonts w:ascii="Karla" w:hAnsi="Karla" w:cs="Arial"/>
          <w:sz w:val="24"/>
          <w:szCs w:val="24"/>
        </w:rPr>
        <w:t>school engagement</w:t>
      </w:r>
      <w:r>
        <w:rPr>
          <w:rFonts w:ascii="Karla" w:hAnsi="Karla" w:cs="Arial"/>
          <w:sz w:val="24"/>
          <w:szCs w:val="24"/>
        </w:rPr>
        <w:t>, and contributions to community</w:t>
      </w:r>
      <w:r w:rsidRPr="00BC422C">
        <w:rPr>
          <w:rFonts w:ascii="Karla" w:hAnsi="Karla" w:cs="Arial"/>
          <w:sz w:val="24"/>
          <w:szCs w:val="24"/>
        </w:rPr>
        <w:t xml:space="preserve">. </w:t>
      </w:r>
      <w:r>
        <w:rPr>
          <w:rFonts w:ascii="Karla" w:hAnsi="Karla" w:cs="Arial"/>
          <w:sz w:val="24"/>
          <w:szCs w:val="24"/>
        </w:rPr>
        <w:t xml:space="preserve">These are all important protective factors for mental health. </w:t>
      </w:r>
      <w:r w:rsidR="00F22FE0">
        <w:rPr>
          <w:rFonts w:ascii="Karla" w:hAnsi="Karla" w:cs="Arial"/>
          <w:sz w:val="24"/>
          <w:szCs w:val="24"/>
        </w:rPr>
        <w:t>E</w:t>
      </w:r>
      <w:r>
        <w:rPr>
          <w:rFonts w:ascii="Karla" w:hAnsi="Karla" w:cs="Arial"/>
          <w:sz w:val="24"/>
          <w:szCs w:val="24"/>
        </w:rPr>
        <w:t>xamples include:</w:t>
      </w:r>
    </w:p>
    <w:p w:rsidR="008116C4" w:rsidRPr="00B621E0" w:rsidRDefault="00FD0D07" w:rsidP="008116C4">
      <w:pPr>
        <w:spacing w:after="0" w:line="360" w:lineRule="auto"/>
        <w:rPr>
          <w:rFonts w:ascii="Karla" w:hAnsi="Karla" w:cs="Arial"/>
          <w:sz w:val="16"/>
          <w:szCs w:val="24"/>
        </w:rPr>
      </w:pPr>
      <w:r>
        <w:rPr>
          <w:rFonts w:ascii="Karla" w:hAnsi="Karla" w:cs="Arial"/>
          <w:sz w:val="24"/>
          <w:szCs w:val="24"/>
        </w:rPr>
        <w:t xml:space="preserve"> </w:t>
      </w:r>
      <w:r w:rsidR="008116C4">
        <w:rPr>
          <w:rFonts w:ascii="Karla" w:hAnsi="Karla" w:cs="Arial"/>
          <w:sz w:val="24"/>
          <w:szCs w:val="24"/>
        </w:rPr>
        <w:t xml:space="preserve"> </w:t>
      </w:r>
    </w:p>
    <w:p w:rsidR="00A20441" w:rsidRPr="00B621E0" w:rsidRDefault="00A20441" w:rsidP="00640DE1">
      <w:pPr>
        <w:pStyle w:val="ListParagraph"/>
        <w:numPr>
          <w:ilvl w:val="0"/>
          <w:numId w:val="14"/>
        </w:numPr>
        <w:spacing w:after="0" w:line="360" w:lineRule="auto"/>
        <w:rPr>
          <w:rFonts w:ascii="Karla" w:hAnsi="Karla" w:cs="Arial"/>
          <w:sz w:val="24"/>
          <w:szCs w:val="24"/>
        </w:rPr>
      </w:pPr>
      <w:r w:rsidRPr="00B621E0">
        <w:rPr>
          <w:rFonts w:ascii="Karla" w:hAnsi="Karla" w:cs="Arial"/>
          <w:sz w:val="24"/>
          <w:szCs w:val="24"/>
        </w:rPr>
        <w:t>The Victorian Government’s Engage and FReeZA grants. Engage grants support young people to volunteer and contribute to their communities, get involved in local decision-making, and build networks, skills and community connections. FReeZA grants bring together committees of young people to organise drug- and alcohol-free music gigs, dance parties and cultural events, with a focus on young artists. These activities reach large numbers of young people</w:t>
      </w:r>
      <w:r w:rsidR="00B621E0" w:rsidRPr="00B621E0">
        <w:rPr>
          <w:rFonts w:ascii="Karla" w:hAnsi="Karla" w:cs="Arial"/>
          <w:sz w:val="24"/>
          <w:szCs w:val="24"/>
        </w:rPr>
        <w:t xml:space="preserve"> – e.g. </w:t>
      </w:r>
      <w:r w:rsidRPr="00B621E0">
        <w:rPr>
          <w:rFonts w:ascii="Karla" w:hAnsi="Karla" w:cs="Arial"/>
          <w:sz w:val="24"/>
          <w:szCs w:val="24"/>
        </w:rPr>
        <w:t>around 130,000 young peopl</w:t>
      </w:r>
      <w:r w:rsidR="00B621E0" w:rsidRPr="00B621E0">
        <w:rPr>
          <w:rFonts w:ascii="Karla" w:hAnsi="Karla" w:cs="Arial"/>
          <w:sz w:val="24"/>
          <w:szCs w:val="24"/>
        </w:rPr>
        <w:t>e attend FReeZA gigs each year. They are commonly hosted by local government youth services, some of which (especially in rural areas) depend</w:t>
      </w:r>
      <w:r w:rsidR="003736B2">
        <w:rPr>
          <w:rFonts w:ascii="Karla" w:hAnsi="Karla" w:cs="Arial"/>
          <w:sz w:val="24"/>
          <w:szCs w:val="24"/>
        </w:rPr>
        <w:t xml:space="preserve"> heavily</w:t>
      </w:r>
      <w:r w:rsidR="00B621E0" w:rsidRPr="00B621E0">
        <w:rPr>
          <w:rFonts w:ascii="Karla" w:hAnsi="Karla" w:cs="Arial"/>
          <w:sz w:val="24"/>
          <w:szCs w:val="24"/>
        </w:rPr>
        <w:t xml:space="preserve"> </w:t>
      </w:r>
      <w:r w:rsidR="003736B2">
        <w:rPr>
          <w:rFonts w:ascii="Karla" w:hAnsi="Karla" w:cs="Arial"/>
          <w:sz w:val="24"/>
          <w:szCs w:val="24"/>
        </w:rPr>
        <w:t>on</w:t>
      </w:r>
      <w:r w:rsidR="00B621E0" w:rsidRPr="00B621E0">
        <w:rPr>
          <w:rFonts w:ascii="Karla" w:hAnsi="Karla" w:cs="Arial"/>
          <w:sz w:val="24"/>
          <w:szCs w:val="24"/>
        </w:rPr>
        <w:t xml:space="preserve"> these grants.</w:t>
      </w:r>
      <w:r w:rsidRPr="00B621E0">
        <w:rPr>
          <w:rFonts w:ascii="Karla" w:hAnsi="Karla" w:cs="Arial"/>
          <w:sz w:val="24"/>
          <w:szCs w:val="24"/>
        </w:rPr>
        <w:t xml:space="preserve">  </w:t>
      </w:r>
    </w:p>
    <w:p w:rsidR="00B621E0" w:rsidRPr="00B621E0" w:rsidRDefault="00B621E0" w:rsidP="00B621E0">
      <w:pPr>
        <w:pStyle w:val="ListParagraph"/>
        <w:spacing w:after="0" w:line="360" w:lineRule="auto"/>
        <w:rPr>
          <w:rFonts w:ascii="Karla" w:hAnsi="Karla" w:cs="Arial"/>
          <w:sz w:val="16"/>
          <w:szCs w:val="24"/>
        </w:rPr>
      </w:pPr>
    </w:p>
    <w:p w:rsidR="00B621E0" w:rsidRPr="00B621E0" w:rsidRDefault="00B621E0" w:rsidP="00640DE1">
      <w:pPr>
        <w:pStyle w:val="ListParagraph"/>
        <w:numPr>
          <w:ilvl w:val="0"/>
          <w:numId w:val="14"/>
        </w:numPr>
        <w:spacing w:after="0" w:line="360" w:lineRule="auto"/>
        <w:rPr>
          <w:rFonts w:ascii="Karla" w:hAnsi="Karla" w:cs="Arial"/>
          <w:sz w:val="24"/>
          <w:szCs w:val="24"/>
        </w:rPr>
      </w:pPr>
      <w:r w:rsidRPr="00B621E0">
        <w:rPr>
          <w:rFonts w:ascii="Karla" w:hAnsi="Karla" w:cs="Arial"/>
          <w:sz w:val="24"/>
          <w:szCs w:val="24"/>
        </w:rPr>
        <w:t xml:space="preserve">The HEY Project (recently allocated $5.9 million over </w:t>
      </w:r>
      <w:r w:rsidR="003736B2">
        <w:rPr>
          <w:rFonts w:ascii="Karla" w:hAnsi="Karla" w:cs="Arial"/>
          <w:sz w:val="24"/>
          <w:szCs w:val="24"/>
        </w:rPr>
        <w:t>4</w:t>
      </w:r>
      <w:r w:rsidRPr="00B621E0">
        <w:rPr>
          <w:rFonts w:ascii="Karla" w:hAnsi="Karla" w:cs="Arial"/>
          <w:sz w:val="24"/>
          <w:szCs w:val="24"/>
        </w:rPr>
        <w:t xml:space="preserve"> year</w:t>
      </w:r>
      <w:r w:rsidR="003736B2">
        <w:rPr>
          <w:rFonts w:ascii="Karla" w:hAnsi="Karla" w:cs="Arial"/>
          <w:sz w:val="24"/>
          <w:szCs w:val="24"/>
        </w:rPr>
        <w:t>s</w:t>
      </w:r>
      <w:r w:rsidRPr="00B621E0">
        <w:rPr>
          <w:rFonts w:ascii="Karla" w:hAnsi="Karla" w:cs="Arial"/>
          <w:sz w:val="24"/>
          <w:szCs w:val="24"/>
        </w:rPr>
        <w:t xml:space="preserve"> by the Victorian Government) funds programs to support the mental health of same-sex attracted and sex/gender diverse young people. Recipients of HEY grants include headspaces, local governments, schools, community radio stations, multicultural community bodies, small rural hospitals, and not-for-profits. Many of these recipients, notably in rural areas, </w:t>
      </w:r>
      <w:r w:rsidR="003736B2">
        <w:rPr>
          <w:rFonts w:ascii="Karla" w:hAnsi="Karla" w:cs="Arial"/>
          <w:sz w:val="24"/>
          <w:szCs w:val="24"/>
        </w:rPr>
        <w:t>operate</w:t>
      </w:r>
      <w:r w:rsidRPr="00B621E0">
        <w:rPr>
          <w:rFonts w:ascii="Karla" w:hAnsi="Karla" w:cs="Arial"/>
          <w:sz w:val="24"/>
          <w:szCs w:val="24"/>
        </w:rPr>
        <w:t xml:space="preserve"> on very limited core funding. </w:t>
      </w:r>
    </w:p>
    <w:p w:rsidR="00B621E0" w:rsidRPr="001E6995" w:rsidRDefault="00B621E0" w:rsidP="00B621E0">
      <w:pPr>
        <w:spacing w:after="0" w:line="360" w:lineRule="auto"/>
        <w:ind w:left="360"/>
        <w:rPr>
          <w:rFonts w:ascii="Karla" w:hAnsi="Karla" w:cs="Arial"/>
          <w:sz w:val="16"/>
          <w:szCs w:val="24"/>
        </w:rPr>
      </w:pPr>
    </w:p>
    <w:p w:rsidR="001E6995" w:rsidRDefault="001E6995" w:rsidP="00640DE1">
      <w:pPr>
        <w:pStyle w:val="ListParagraph"/>
        <w:numPr>
          <w:ilvl w:val="0"/>
          <w:numId w:val="14"/>
        </w:numPr>
        <w:spacing w:after="0" w:line="360" w:lineRule="auto"/>
        <w:rPr>
          <w:rFonts w:ascii="Karla" w:hAnsi="Karla" w:cs="Arial"/>
          <w:sz w:val="24"/>
          <w:szCs w:val="24"/>
        </w:rPr>
      </w:pPr>
      <w:r w:rsidRPr="001E6995">
        <w:rPr>
          <w:rFonts w:ascii="Karla" w:hAnsi="Karla" w:cs="Arial"/>
          <w:sz w:val="24"/>
          <w:szCs w:val="24"/>
        </w:rPr>
        <w:t xml:space="preserve">Programs which engage vulnerable young people in the arts. One example is the Artful Dodgers Studios at Jesuit Community College (Jesuit Social Services), recently refunded by the Victorian Government.  Artful Dodgers Studios enable young people who may be </w:t>
      </w:r>
      <w:r w:rsidR="003736B2">
        <w:rPr>
          <w:rFonts w:ascii="Karla" w:hAnsi="Karla" w:cs="Arial"/>
          <w:sz w:val="24"/>
          <w:szCs w:val="24"/>
        </w:rPr>
        <w:t>experiencing</w:t>
      </w:r>
      <w:r w:rsidRPr="001E6995">
        <w:rPr>
          <w:rFonts w:ascii="Karla" w:hAnsi="Karla" w:cs="Arial"/>
          <w:sz w:val="24"/>
          <w:szCs w:val="24"/>
        </w:rPr>
        <w:t xml:space="preserve"> poor mental health, AOD misuse </w:t>
      </w:r>
      <w:r w:rsidR="003736B2">
        <w:rPr>
          <w:rFonts w:ascii="Karla" w:hAnsi="Karla" w:cs="Arial"/>
          <w:sz w:val="24"/>
          <w:szCs w:val="24"/>
        </w:rPr>
        <w:t>or</w:t>
      </w:r>
      <w:r w:rsidRPr="001E6995">
        <w:rPr>
          <w:rFonts w:ascii="Karla" w:hAnsi="Karla" w:cs="Arial"/>
          <w:sz w:val="24"/>
          <w:szCs w:val="24"/>
        </w:rPr>
        <w:t xml:space="preserve"> homelessness, to work in fully equipped art and music studios with experienced </w:t>
      </w:r>
      <w:r w:rsidRPr="001E6995">
        <w:rPr>
          <w:rFonts w:ascii="Karla" w:hAnsi="Karla" w:cs="Arial"/>
          <w:sz w:val="24"/>
          <w:szCs w:val="24"/>
        </w:rPr>
        <w:lastRenderedPageBreak/>
        <w:t>artists and musicians. They develop creative skills</w:t>
      </w:r>
      <w:r w:rsidR="003736B2">
        <w:rPr>
          <w:rFonts w:ascii="Karla" w:hAnsi="Karla" w:cs="Arial"/>
          <w:sz w:val="24"/>
          <w:szCs w:val="24"/>
        </w:rPr>
        <w:t xml:space="preserve"> and</w:t>
      </w:r>
      <w:r w:rsidRPr="001E6995">
        <w:rPr>
          <w:rFonts w:ascii="Karla" w:hAnsi="Karla" w:cs="Arial"/>
          <w:sz w:val="24"/>
          <w:szCs w:val="24"/>
        </w:rPr>
        <w:t xml:space="preserve"> </w:t>
      </w:r>
      <w:r w:rsidR="003736B2">
        <w:rPr>
          <w:rFonts w:ascii="Karla" w:hAnsi="Karla" w:cs="Arial"/>
          <w:sz w:val="24"/>
          <w:szCs w:val="24"/>
        </w:rPr>
        <w:t>take part</w:t>
      </w:r>
      <w:r w:rsidRPr="001E6995">
        <w:rPr>
          <w:rFonts w:ascii="Karla" w:hAnsi="Karla" w:cs="Arial"/>
          <w:sz w:val="24"/>
          <w:szCs w:val="24"/>
        </w:rPr>
        <w:t xml:space="preserve"> in projects, exhibitions and events, </w:t>
      </w:r>
      <w:r w:rsidR="003736B2">
        <w:rPr>
          <w:rFonts w:ascii="Karla" w:hAnsi="Karla" w:cs="Arial"/>
          <w:sz w:val="24"/>
          <w:szCs w:val="24"/>
        </w:rPr>
        <w:t>while building</w:t>
      </w:r>
      <w:r w:rsidRPr="001E6995">
        <w:rPr>
          <w:rFonts w:ascii="Karla" w:hAnsi="Karla" w:cs="Arial"/>
          <w:sz w:val="24"/>
          <w:szCs w:val="24"/>
        </w:rPr>
        <w:t xml:space="preserve"> social connectedness</w:t>
      </w:r>
      <w:r w:rsidR="003736B2">
        <w:rPr>
          <w:rFonts w:ascii="Karla" w:hAnsi="Karla" w:cs="Arial"/>
          <w:sz w:val="24"/>
          <w:szCs w:val="24"/>
        </w:rPr>
        <w:t xml:space="preserve"> and</w:t>
      </w:r>
      <w:r w:rsidRPr="001E6995">
        <w:rPr>
          <w:rFonts w:ascii="Karla" w:hAnsi="Karla" w:cs="Arial"/>
          <w:sz w:val="24"/>
          <w:szCs w:val="24"/>
        </w:rPr>
        <w:t xml:space="preserve"> self-esteem.</w:t>
      </w:r>
    </w:p>
    <w:p w:rsidR="001E6995" w:rsidRPr="001E6995" w:rsidRDefault="001E6995" w:rsidP="001E6995">
      <w:pPr>
        <w:pStyle w:val="ListParagraph"/>
        <w:rPr>
          <w:rFonts w:ascii="Karla" w:hAnsi="Karla" w:cs="Arial"/>
          <w:sz w:val="16"/>
          <w:szCs w:val="24"/>
        </w:rPr>
      </w:pPr>
    </w:p>
    <w:p w:rsidR="001E6995" w:rsidRDefault="001E6995" w:rsidP="00640DE1">
      <w:pPr>
        <w:pStyle w:val="ListParagraph"/>
        <w:numPr>
          <w:ilvl w:val="0"/>
          <w:numId w:val="14"/>
        </w:numPr>
        <w:spacing w:after="0" w:line="360" w:lineRule="auto"/>
        <w:rPr>
          <w:rFonts w:ascii="Karla" w:hAnsi="Karla" w:cs="Arial"/>
          <w:sz w:val="24"/>
          <w:szCs w:val="24"/>
        </w:rPr>
      </w:pPr>
      <w:r w:rsidRPr="001E6995">
        <w:rPr>
          <w:rFonts w:ascii="Karla" w:hAnsi="Karla" w:cs="Arial"/>
          <w:sz w:val="24"/>
          <w:szCs w:val="24"/>
        </w:rPr>
        <w:t>Initiatives to build young people’s social connectedness via participation in sport.  Examples include the ‘Sport for Social Cohesion’ projects and resources produced by the Centre for Multicultural Youth, a not-for-profit organisation supporting young people from migrant and refugee backgrounds.</w:t>
      </w:r>
    </w:p>
    <w:p w:rsidR="001E6995" w:rsidRPr="001E6995" w:rsidRDefault="001E6995" w:rsidP="001E6995">
      <w:pPr>
        <w:pStyle w:val="ListParagraph"/>
        <w:rPr>
          <w:rFonts w:ascii="Karla" w:hAnsi="Karla" w:cs="Arial"/>
          <w:sz w:val="16"/>
          <w:szCs w:val="24"/>
        </w:rPr>
      </w:pPr>
    </w:p>
    <w:p w:rsidR="001E6995" w:rsidRPr="001E6995" w:rsidRDefault="001E6995" w:rsidP="00640DE1">
      <w:pPr>
        <w:pStyle w:val="ListParagraph"/>
        <w:numPr>
          <w:ilvl w:val="0"/>
          <w:numId w:val="14"/>
        </w:numPr>
        <w:spacing w:after="0" w:line="360" w:lineRule="auto"/>
        <w:rPr>
          <w:rFonts w:ascii="Karla" w:hAnsi="Karla" w:cs="Arial"/>
          <w:sz w:val="24"/>
          <w:szCs w:val="24"/>
        </w:rPr>
      </w:pPr>
      <w:r w:rsidRPr="001E6995">
        <w:rPr>
          <w:rFonts w:ascii="Karla" w:hAnsi="Karla" w:cs="Arial"/>
          <w:sz w:val="24"/>
          <w:szCs w:val="24"/>
        </w:rPr>
        <w:t xml:space="preserve">Initiatives which </w:t>
      </w:r>
      <w:r w:rsidR="003736B2">
        <w:rPr>
          <w:rFonts w:ascii="Karla" w:hAnsi="Karla" w:cs="Arial"/>
          <w:sz w:val="24"/>
          <w:szCs w:val="24"/>
        </w:rPr>
        <w:t>engage young people in</w:t>
      </w:r>
      <w:r w:rsidRPr="001E6995">
        <w:rPr>
          <w:rFonts w:ascii="Karla" w:hAnsi="Karla" w:cs="Arial"/>
          <w:sz w:val="24"/>
          <w:szCs w:val="24"/>
        </w:rPr>
        <w:t xml:space="preserve"> natural settings. One example was the Y Discover Parks Youth Grants Program</w:t>
      </w:r>
      <w:r w:rsidR="00E55E5B">
        <w:rPr>
          <w:rFonts w:ascii="Karla" w:hAnsi="Karla" w:cs="Arial"/>
          <w:sz w:val="24"/>
          <w:szCs w:val="24"/>
        </w:rPr>
        <w:t xml:space="preserve"> (2012)</w:t>
      </w:r>
      <w:r w:rsidRPr="001E6995">
        <w:rPr>
          <w:rFonts w:ascii="Karla" w:hAnsi="Karla" w:cs="Arial"/>
          <w:sz w:val="24"/>
          <w:szCs w:val="24"/>
        </w:rPr>
        <w:t xml:space="preserve">, delivered by YACVic and Parks Victoria. Y Discover Parks </w:t>
      </w:r>
      <w:r>
        <w:rPr>
          <w:rFonts w:ascii="Karla" w:hAnsi="Karla" w:cs="Arial"/>
          <w:sz w:val="24"/>
          <w:szCs w:val="24"/>
        </w:rPr>
        <w:t>funded</w:t>
      </w:r>
      <w:r w:rsidRPr="001E6995">
        <w:rPr>
          <w:rFonts w:ascii="Karla" w:hAnsi="Karla" w:cs="Arial"/>
          <w:sz w:val="24"/>
          <w:szCs w:val="24"/>
        </w:rPr>
        <w:t xml:space="preserve"> innovative programs to get </w:t>
      </w:r>
      <w:r w:rsidR="00261184">
        <w:rPr>
          <w:rFonts w:ascii="Karla" w:hAnsi="Karla" w:cs="Arial"/>
          <w:sz w:val="24"/>
          <w:szCs w:val="24"/>
        </w:rPr>
        <w:t xml:space="preserve">diverse groups of </w:t>
      </w:r>
      <w:r w:rsidRPr="001E6995">
        <w:rPr>
          <w:rFonts w:ascii="Karla" w:hAnsi="Karla" w:cs="Arial"/>
          <w:sz w:val="24"/>
          <w:szCs w:val="24"/>
        </w:rPr>
        <w:t xml:space="preserve">young people active and engaged in parks, </w:t>
      </w:r>
      <w:r>
        <w:rPr>
          <w:rFonts w:ascii="Karla" w:hAnsi="Karla" w:cs="Arial"/>
          <w:sz w:val="24"/>
          <w:szCs w:val="24"/>
        </w:rPr>
        <w:t>while building</w:t>
      </w:r>
      <w:r w:rsidRPr="001E6995">
        <w:rPr>
          <w:rFonts w:ascii="Karla" w:hAnsi="Karla" w:cs="Arial"/>
          <w:sz w:val="24"/>
          <w:szCs w:val="24"/>
        </w:rPr>
        <w:t xml:space="preserve"> social connections and </w:t>
      </w:r>
      <w:r w:rsidR="00E55E5B">
        <w:rPr>
          <w:rFonts w:ascii="Karla" w:hAnsi="Karla" w:cs="Arial"/>
          <w:sz w:val="24"/>
          <w:szCs w:val="24"/>
        </w:rPr>
        <w:t>creativity</w:t>
      </w:r>
      <w:r>
        <w:rPr>
          <w:rFonts w:ascii="Karla" w:hAnsi="Karla" w:cs="Arial"/>
          <w:sz w:val="24"/>
          <w:szCs w:val="24"/>
        </w:rPr>
        <w:t xml:space="preserve">. </w:t>
      </w:r>
      <w:r w:rsidRPr="001E6995">
        <w:rPr>
          <w:rFonts w:ascii="Karla" w:hAnsi="Karla" w:cs="Arial"/>
          <w:sz w:val="24"/>
          <w:szCs w:val="24"/>
        </w:rPr>
        <w:t xml:space="preserve">These projects were delivered by not-for-profits, local governments, youth arts organisations, education </w:t>
      </w:r>
      <w:r>
        <w:rPr>
          <w:rFonts w:ascii="Karla" w:hAnsi="Karla" w:cs="Arial"/>
          <w:sz w:val="24"/>
          <w:szCs w:val="24"/>
        </w:rPr>
        <w:t>providers</w:t>
      </w:r>
      <w:r w:rsidRPr="001E6995">
        <w:rPr>
          <w:rFonts w:ascii="Karla" w:hAnsi="Karla" w:cs="Arial"/>
          <w:sz w:val="24"/>
          <w:szCs w:val="24"/>
        </w:rPr>
        <w:t xml:space="preserve">, and community health providers. </w:t>
      </w:r>
    </w:p>
    <w:p w:rsidR="001E6995" w:rsidRPr="00261184" w:rsidRDefault="001E6995" w:rsidP="001E6995">
      <w:pPr>
        <w:spacing w:after="0" w:line="360" w:lineRule="auto"/>
        <w:ind w:left="360"/>
        <w:rPr>
          <w:rFonts w:ascii="Karla" w:hAnsi="Karla" w:cs="Arial"/>
          <w:sz w:val="20"/>
          <w:szCs w:val="24"/>
        </w:rPr>
      </w:pPr>
    </w:p>
    <w:p w:rsidR="00A6632A" w:rsidRDefault="003736B2" w:rsidP="00A6632A">
      <w:pPr>
        <w:spacing w:after="0" w:line="360" w:lineRule="auto"/>
        <w:rPr>
          <w:rFonts w:ascii="Karla" w:hAnsi="Karla" w:cs="Arial"/>
          <w:sz w:val="24"/>
          <w:szCs w:val="24"/>
        </w:rPr>
      </w:pPr>
      <w:r w:rsidRPr="003736B2">
        <w:rPr>
          <w:rFonts w:ascii="Karla" w:hAnsi="Karla" w:cs="Arial"/>
          <w:sz w:val="24"/>
          <w:szCs w:val="24"/>
        </w:rPr>
        <w:t xml:space="preserve">Thus, any planning for preventative mental health must fully involve the youth sector. However, many youth services (notably </w:t>
      </w:r>
      <w:r w:rsidR="00272680">
        <w:rPr>
          <w:rFonts w:ascii="Karla" w:hAnsi="Karla" w:cs="Arial"/>
          <w:sz w:val="24"/>
          <w:szCs w:val="24"/>
        </w:rPr>
        <w:t>rural ones</w:t>
      </w:r>
      <w:r w:rsidRPr="003736B2">
        <w:rPr>
          <w:rFonts w:ascii="Karla" w:hAnsi="Karla" w:cs="Arial"/>
          <w:sz w:val="24"/>
          <w:szCs w:val="24"/>
        </w:rPr>
        <w:t xml:space="preserve">) </w:t>
      </w:r>
      <w:r w:rsidR="00272680">
        <w:rPr>
          <w:rFonts w:ascii="Karla" w:hAnsi="Karla" w:cs="Arial"/>
          <w:sz w:val="24"/>
          <w:szCs w:val="24"/>
        </w:rPr>
        <w:t>rely</w:t>
      </w:r>
      <w:r w:rsidRPr="003736B2">
        <w:rPr>
          <w:rFonts w:ascii="Karla" w:hAnsi="Karla" w:cs="Arial"/>
          <w:sz w:val="24"/>
          <w:szCs w:val="24"/>
        </w:rPr>
        <w:t xml:space="preserve"> on limited or short-term funding. </w:t>
      </w:r>
      <w:r w:rsidR="00A6632A" w:rsidRPr="003736B2">
        <w:rPr>
          <w:rFonts w:ascii="Karla" w:hAnsi="Karla" w:cs="Arial"/>
          <w:sz w:val="24"/>
          <w:szCs w:val="24"/>
        </w:rPr>
        <w:t xml:space="preserve">A 10 Year Mental Health </w:t>
      </w:r>
      <w:r w:rsidR="00F22FE0">
        <w:rPr>
          <w:rFonts w:ascii="Karla" w:hAnsi="Karla" w:cs="Arial"/>
          <w:sz w:val="24"/>
          <w:szCs w:val="24"/>
        </w:rPr>
        <w:t>Strategy</w:t>
      </w:r>
      <w:r w:rsidR="00A6632A" w:rsidRPr="003736B2">
        <w:rPr>
          <w:rFonts w:ascii="Karla" w:hAnsi="Karla" w:cs="Arial"/>
          <w:sz w:val="24"/>
          <w:szCs w:val="24"/>
        </w:rPr>
        <w:t xml:space="preserve"> provides an opportunity to </w:t>
      </w:r>
      <w:r w:rsidR="00272680">
        <w:rPr>
          <w:rFonts w:ascii="Karla" w:hAnsi="Karla" w:cs="Arial"/>
          <w:sz w:val="24"/>
          <w:szCs w:val="24"/>
        </w:rPr>
        <w:t xml:space="preserve">review the benefits of these interventions, </w:t>
      </w:r>
      <w:r w:rsidR="00A6632A" w:rsidRPr="003736B2">
        <w:rPr>
          <w:rFonts w:ascii="Karla" w:hAnsi="Karla" w:cs="Arial"/>
          <w:sz w:val="24"/>
          <w:szCs w:val="24"/>
        </w:rPr>
        <w:t xml:space="preserve">identify the gaps, and direct resources </w:t>
      </w:r>
      <w:r w:rsidR="00272680">
        <w:rPr>
          <w:rFonts w:ascii="Karla" w:hAnsi="Karla" w:cs="Arial"/>
          <w:sz w:val="24"/>
          <w:szCs w:val="24"/>
        </w:rPr>
        <w:t>where they are needed</w:t>
      </w:r>
      <w:r w:rsidR="00A6632A" w:rsidRPr="003736B2">
        <w:rPr>
          <w:rFonts w:ascii="Karla" w:hAnsi="Karla" w:cs="Arial"/>
          <w:sz w:val="24"/>
          <w:szCs w:val="24"/>
        </w:rPr>
        <w:t xml:space="preserve">. </w:t>
      </w:r>
    </w:p>
    <w:p w:rsidR="00F95D49" w:rsidRPr="00261184" w:rsidRDefault="00F95D49">
      <w:pPr>
        <w:rPr>
          <w:rFonts w:ascii="Karla" w:hAnsi="Karla" w:cs="Arial"/>
          <w:sz w:val="16"/>
          <w:szCs w:val="24"/>
        </w:rPr>
      </w:pPr>
    </w:p>
    <w:tbl>
      <w:tblPr>
        <w:tblStyle w:val="TableGrid"/>
        <w:tblW w:w="0" w:type="auto"/>
        <w:shd w:val="clear" w:color="auto" w:fill="F2F2F2" w:themeFill="background1" w:themeFillShade="F2"/>
        <w:tblLook w:val="04A0" w:firstRow="1" w:lastRow="0" w:firstColumn="1" w:lastColumn="0" w:noHBand="0" w:noVBand="1"/>
      </w:tblPr>
      <w:tblGrid>
        <w:gridCol w:w="9854"/>
      </w:tblGrid>
      <w:tr w:rsidR="00CB5ECE" w:rsidTr="00CB5ECE">
        <w:tc>
          <w:tcPr>
            <w:tcW w:w="9854" w:type="dxa"/>
            <w:shd w:val="clear" w:color="auto" w:fill="F2F2F2" w:themeFill="background1" w:themeFillShade="F2"/>
          </w:tcPr>
          <w:p w:rsidR="00CB5ECE" w:rsidRPr="00261184" w:rsidRDefault="00CB5ECE" w:rsidP="00CB5ECE">
            <w:pPr>
              <w:spacing w:line="360" w:lineRule="auto"/>
              <w:rPr>
                <w:rFonts w:ascii="Karla" w:hAnsi="Karla" w:cs="Arial"/>
                <w:b/>
                <w:sz w:val="14"/>
                <w:szCs w:val="24"/>
              </w:rPr>
            </w:pPr>
          </w:p>
          <w:p w:rsidR="00CB5ECE" w:rsidRPr="003A0E0C" w:rsidRDefault="00CB5ECE" w:rsidP="00CB5ECE">
            <w:pPr>
              <w:spacing w:line="360" w:lineRule="auto"/>
              <w:rPr>
                <w:rFonts w:ascii="Karla" w:hAnsi="Karla" w:cs="Arial"/>
                <w:b/>
                <w:sz w:val="24"/>
                <w:szCs w:val="24"/>
              </w:rPr>
            </w:pPr>
            <w:r w:rsidRPr="003A0E0C">
              <w:rPr>
                <w:rFonts w:ascii="Karla" w:hAnsi="Karla" w:cs="Arial"/>
                <w:b/>
                <w:sz w:val="24"/>
                <w:szCs w:val="24"/>
              </w:rPr>
              <w:t>Example: Local government youth services and mental health promotion</w:t>
            </w:r>
          </w:p>
          <w:p w:rsidR="00CB5ECE" w:rsidRPr="009D51B4" w:rsidRDefault="00CB5ECE" w:rsidP="00CB5ECE">
            <w:pPr>
              <w:spacing w:line="360" w:lineRule="auto"/>
              <w:rPr>
                <w:rFonts w:ascii="Karla" w:hAnsi="Karla" w:cs="Arial"/>
                <w:sz w:val="18"/>
                <w:szCs w:val="24"/>
              </w:rPr>
            </w:pPr>
          </w:p>
          <w:p w:rsidR="00CB5ECE" w:rsidRPr="003A0E0C" w:rsidRDefault="00CB5ECE" w:rsidP="00CB5ECE">
            <w:pPr>
              <w:spacing w:line="360" w:lineRule="auto"/>
              <w:rPr>
                <w:rFonts w:ascii="Karla" w:hAnsi="Karla" w:cs="Arial"/>
                <w:sz w:val="24"/>
                <w:szCs w:val="24"/>
              </w:rPr>
            </w:pPr>
            <w:r w:rsidRPr="003A0E0C">
              <w:rPr>
                <w:rFonts w:ascii="Karla" w:hAnsi="Karla" w:cs="Arial"/>
                <w:sz w:val="24"/>
                <w:szCs w:val="24"/>
              </w:rPr>
              <w:t xml:space="preserve">Live4Life is an evidence-based mental health promotion initiative targeting young people in the Macedon Ranges. It takes a whole of community approach to increase young people’s knowledge of mental health, reduce stigma and improve access to and delivery of mental health service pathways for young people. </w:t>
            </w:r>
          </w:p>
          <w:p w:rsidR="00CB5ECE" w:rsidRPr="009D51B4" w:rsidRDefault="00CB5ECE" w:rsidP="00CB5ECE">
            <w:pPr>
              <w:spacing w:line="360" w:lineRule="auto"/>
              <w:rPr>
                <w:rFonts w:ascii="Karla" w:hAnsi="Karla" w:cs="Arial"/>
                <w:sz w:val="16"/>
                <w:szCs w:val="24"/>
              </w:rPr>
            </w:pPr>
          </w:p>
          <w:p w:rsidR="00CB5ECE" w:rsidRPr="003A0E0C" w:rsidRDefault="00CB5ECE" w:rsidP="00CB5ECE">
            <w:pPr>
              <w:spacing w:line="360" w:lineRule="auto"/>
              <w:rPr>
                <w:rFonts w:ascii="Karla" w:hAnsi="Karla" w:cs="Arial"/>
                <w:sz w:val="24"/>
                <w:szCs w:val="24"/>
              </w:rPr>
            </w:pPr>
            <w:r w:rsidRPr="003A0E0C">
              <w:rPr>
                <w:rFonts w:ascii="Karla" w:hAnsi="Karla" w:cs="Arial"/>
                <w:sz w:val="24"/>
                <w:szCs w:val="24"/>
              </w:rPr>
              <w:t>The initiative was developed in 2009 as a community-wide response to a reported local increase in youth depression, anxiety, self-harm and suicide. The Youth Development Unit at Macedon Ranges Shire Council, along with schools and community leaders, identified a need for a coordinated response, focused on prevention and education.</w:t>
            </w:r>
          </w:p>
          <w:p w:rsidR="00CB5ECE" w:rsidRPr="009D51B4" w:rsidRDefault="00CB5ECE" w:rsidP="00CB5ECE">
            <w:pPr>
              <w:spacing w:line="360" w:lineRule="auto"/>
              <w:rPr>
                <w:rFonts w:ascii="Karla" w:hAnsi="Karla" w:cs="Arial"/>
                <w:sz w:val="16"/>
                <w:szCs w:val="24"/>
              </w:rPr>
            </w:pPr>
          </w:p>
          <w:p w:rsidR="00CB5ECE" w:rsidRPr="003A0E0C" w:rsidRDefault="00CB5ECE" w:rsidP="00CB5ECE">
            <w:pPr>
              <w:spacing w:line="360" w:lineRule="auto"/>
              <w:rPr>
                <w:rFonts w:ascii="Karla" w:hAnsi="Karla" w:cs="Arial"/>
                <w:sz w:val="24"/>
                <w:szCs w:val="24"/>
              </w:rPr>
            </w:pPr>
            <w:r w:rsidRPr="003A0E0C">
              <w:rPr>
                <w:rFonts w:ascii="Karla" w:hAnsi="Karla" w:cs="Arial"/>
                <w:sz w:val="24"/>
                <w:szCs w:val="24"/>
              </w:rPr>
              <w:t xml:space="preserve">Live4Life involves all Year 8 students across five local secondary schools (including a specialist school) in </w:t>
            </w:r>
            <w:r>
              <w:rPr>
                <w:rFonts w:ascii="Karla" w:hAnsi="Karla" w:cs="Arial"/>
                <w:sz w:val="24"/>
                <w:szCs w:val="24"/>
              </w:rPr>
              <w:t xml:space="preserve">a series of </w:t>
            </w:r>
            <w:r w:rsidRPr="003A0E0C">
              <w:rPr>
                <w:rFonts w:ascii="Karla" w:hAnsi="Karla" w:cs="Arial"/>
                <w:sz w:val="24"/>
                <w:szCs w:val="24"/>
              </w:rPr>
              <w:t xml:space="preserve">mental health education sessions, an annual competition and a celebration event. Students learn about mental health and how to </w:t>
            </w:r>
            <w:r w:rsidRPr="003A0E0C">
              <w:rPr>
                <w:rFonts w:ascii="Karla" w:hAnsi="Karla" w:cs="Arial"/>
                <w:sz w:val="24"/>
                <w:szCs w:val="24"/>
              </w:rPr>
              <w:lastRenderedPageBreak/>
              <w:t xml:space="preserve">access services, while also taking part in fun group activities such as dance, boxing, meditation and art, and entering an art, multimedia and photography competition with a mental health theme. </w:t>
            </w:r>
            <w:r>
              <w:rPr>
                <w:rFonts w:ascii="Karla" w:hAnsi="Karla" w:cs="Arial"/>
                <w:sz w:val="24"/>
                <w:szCs w:val="24"/>
              </w:rPr>
              <w:t xml:space="preserve">Staff work with a youth crew of Year 9 and 10 students who have completed Live4Life previously, who help direct the aims, events and messages for their younger peers. </w:t>
            </w:r>
            <w:r w:rsidRPr="003A0E0C">
              <w:rPr>
                <w:rFonts w:ascii="Karla" w:hAnsi="Karla" w:cs="Arial"/>
                <w:sz w:val="24"/>
                <w:szCs w:val="24"/>
              </w:rPr>
              <w:t>Live4Life also offers free youth mental health first aid training to parents and carers at participating schools. Live4Life is designed to complement any current school programs around wellbeing and mental health.</w:t>
            </w:r>
          </w:p>
          <w:p w:rsidR="00CB5ECE" w:rsidRPr="009D51B4" w:rsidRDefault="00CB5ECE" w:rsidP="00CB5ECE">
            <w:pPr>
              <w:spacing w:line="360" w:lineRule="auto"/>
              <w:rPr>
                <w:rFonts w:ascii="Karla" w:hAnsi="Karla" w:cs="Arial"/>
                <w:sz w:val="16"/>
                <w:szCs w:val="24"/>
              </w:rPr>
            </w:pPr>
          </w:p>
          <w:p w:rsidR="00CB5ECE" w:rsidRPr="003A0E0C" w:rsidRDefault="00CB5ECE" w:rsidP="00CB5ECE">
            <w:pPr>
              <w:spacing w:line="360" w:lineRule="auto"/>
              <w:rPr>
                <w:rFonts w:ascii="Karla" w:hAnsi="Karla" w:cs="Arial"/>
                <w:sz w:val="24"/>
                <w:szCs w:val="24"/>
              </w:rPr>
            </w:pPr>
            <w:r>
              <w:rPr>
                <w:rFonts w:ascii="Karla" w:hAnsi="Karla" w:cs="Arial"/>
                <w:sz w:val="24"/>
                <w:szCs w:val="24"/>
              </w:rPr>
              <w:t xml:space="preserve">The local government youth development unit is central to this initiative. Macedon Ranges Shire Council is the lead agent in </w:t>
            </w:r>
            <w:r w:rsidRPr="003A0E0C">
              <w:rPr>
                <w:rFonts w:ascii="Karla" w:hAnsi="Karla" w:cs="Arial"/>
                <w:sz w:val="24"/>
                <w:szCs w:val="24"/>
              </w:rPr>
              <w:t>Live4Life</w:t>
            </w:r>
            <w:r>
              <w:rPr>
                <w:rFonts w:ascii="Karla" w:hAnsi="Karla" w:cs="Arial"/>
                <w:sz w:val="24"/>
                <w:szCs w:val="24"/>
              </w:rPr>
              <w:t xml:space="preserve">, and funds it on an ongoing basis. Also crucial are </w:t>
            </w:r>
            <w:r w:rsidRPr="003A0E0C">
              <w:rPr>
                <w:rFonts w:ascii="Karla" w:hAnsi="Karla" w:cs="Arial"/>
                <w:sz w:val="24"/>
                <w:szCs w:val="24"/>
              </w:rPr>
              <w:t>strong partnerships with Cobaw Community Health, Victoria Police, and local secondary schools</w:t>
            </w:r>
            <w:r>
              <w:rPr>
                <w:rFonts w:ascii="Karla" w:hAnsi="Karla" w:cs="Arial"/>
                <w:sz w:val="24"/>
                <w:szCs w:val="24"/>
              </w:rPr>
              <w:t>, and</w:t>
            </w:r>
            <w:r w:rsidRPr="003A0E0C">
              <w:rPr>
                <w:rFonts w:ascii="Karla" w:hAnsi="Karla" w:cs="Arial"/>
                <w:sz w:val="24"/>
                <w:szCs w:val="24"/>
              </w:rPr>
              <w:t xml:space="preserve"> support from local businesses and Rotary club.  </w:t>
            </w:r>
          </w:p>
          <w:p w:rsidR="00CB5ECE" w:rsidRPr="009D51B4" w:rsidRDefault="00CB5ECE" w:rsidP="00CB5ECE">
            <w:pPr>
              <w:spacing w:line="360" w:lineRule="auto"/>
              <w:rPr>
                <w:rFonts w:ascii="Karla" w:hAnsi="Karla" w:cs="Arial"/>
                <w:sz w:val="16"/>
                <w:szCs w:val="24"/>
              </w:rPr>
            </w:pPr>
          </w:p>
          <w:p w:rsidR="00CB5ECE" w:rsidRDefault="00CB5ECE" w:rsidP="00CB5ECE">
            <w:pPr>
              <w:spacing w:line="360" w:lineRule="auto"/>
              <w:rPr>
                <w:rFonts w:ascii="Karla" w:hAnsi="Karla" w:cs="Arial"/>
                <w:sz w:val="24"/>
                <w:szCs w:val="24"/>
              </w:rPr>
            </w:pPr>
            <w:r w:rsidRPr="003A0E0C">
              <w:rPr>
                <w:rFonts w:ascii="Karla" w:hAnsi="Karla" w:cs="Arial"/>
                <w:sz w:val="24"/>
                <w:szCs w:val="24"/>
              </w:rPr>
              <w:t>Comments from young people who took part in Live4Life in 2014 included:</w:t>
            </w:r>
          </w:p>
          <w:p w:rsidR="00CB5ECE" w:rsidRPr="009D51B4" w:rsidRDefault="00CB5ECE" w:rsidP="00CB5ECE">
            <w:pPr>
              <w:spacing w:line="360" w:lineRule="auto"/>
              <w:rPr>
                <w:rFonts w:ascii="Karla" w:hAnsi="Karla" w:cs="Arial"/>
                <w:sz w:val="16"/>
                <w:szCs w:val="24"/>
              </w:rPr>
            </w:pPr>
          </w:p>
          <w:p w:rsidR="00CB5ECE" w:rsidRPr="00F95D49" w:rsidRDefault="00CB5ECE" w:rsidP="00CB5ECE">
            <w:pPr>
              <w:spacing w:line="360" w:lineRule="auto"/>
              <w:rPr>
                <w:rFonts w:ascii="Karla" w:hAnsi="Karla" w:cs="Arial"/>
                <w:i/>
                <w:sz w:val="24"/>
                <w:szCs w:val="24"/>
              </w:rPr>
            </w:pPr>
            <w:r w:rsidRPr="00F95D49">
              <w:rPr>
                <w:rFonts w:ascii="Karla" w:hAnsi="Karla" w:cs="Arial"/>
                <w:i/>
                <w:sz w:val="24"/>
                <w:szCs w:val="24"/>
              </w:rPr>
              <w:t xml:space="preserve">‘I learnt that you shouldn’t be embarrassed or ashamed if something’s like wrong with you mentally because there’s like sooo many other people in the world just like you in that aspect so you shouldn’t be embarrassed or ashamed and Live4Life taught me that. You can always get help with it, they won’t judge you. That’s really cool.’ </w:t>
            </w:r>
          </w:p>
          <w:p w:rsidR="00CB5ECE" w:rsidRPr="009D51B4" w:rsidRDefault="00CB5ECE" w:rsidP="00CB5ECE">
            <w:pPr>
              <w:spacing w:line="360" w:lineRule="auto"/>
              <w:rPr>
                <w:rFonts w:ascii="Karla" w:hAnsi="Karla" w:cs="Arial"/>
                <w:sz w:val="16"/>
                <w:szCs w:val="24"/>
              </w:rPr>
            </w:pPr>
          </w:p>
          <w:p w:rsidR="00CB5ECE" w:rsidRPr="00F95D49" w:rsidRDefault="00CB5ECE" w:rsidP="00CB5ECE">
            <w:pPr>
              <w:spacing w:line="360" w:lineRule="auto"/>
              <w:rPr>
                <w:rFonts w:ascii="Karla" w:hAnsi="Karla" w:cs="Arial"/>
                <w:i/>
                <w:sz w:val="24"/>
                <w:szCs w:val="24"/>
              </w:rPr>
            </w:pPr>
            <w:r w:rsidRPr="00F95D49">
              <w:rPr>
                <w:rFonts w:ascii="Karla" w:hAnsi="Karla" w:cs="Arial"/>
                <w:i/>
                <w:sz w:val="24"/>
                <w:szCs w:val="24"/>
              </w:rPr>
              <w:t>‘I learned there’s heaps and heaps of options, not just talking to a friend – there’s way more.’</w:t>
            </w:r>
          </w:p>
          <w:p w:rsidR="00CB5ECE" w:rsidRPr="009D51B4" w:rsidRDefault="00CB5ECE" w:rsidP="00CB5ECE">
            <w:pPr>
              <w:spacing w:line="360" w:lineRule="auto"/>
              <w:rPr>
                <w:rFonts w:ascii="Karla" w:hAnsi="Karla" w:cs="Arial"/>
                <w:sz w:val="16"/>
                <w:szCs w:val="24"/>
              </w:rPr>
            </w:pPr>
          </w:p>
          <w:p w:rsidR="00CB5ECE" w:rsidRPr="00F95D49" w:rsidRDefault="00CB5ECE" w:rsidP="00CB5ECE">
            <w:pPr>
              <w:spacing w:line="360" w:lineRule="auto"/>
              <w:rPr>
                <w:rFonts w:ascii="Karla" w:hAnsi="Karla" w:cs="Arial"/>
                <w:i/>
                <w:sz w:val="24"/>
                <w:szCs w:val="24"/>
              </w:rPr>
            </w:pPr>
            <w:r w:rsidRPr="00F95D49">
              <w:rPr>
                <w:rFonts w:ascii="Karla" w:hAnsi="Karla" w:cs="Arial"/>
                <w:i/>
                <w:sz w:val="24"/>
                <w:szCs w:val="24"/>
              </w:rPr>
              <w:t>‘I found that even if you’re underage you can still go to the doctor by yourself or like talk to a Counsellor and get help that way.’</w:t>
            </w:r>
          </w:p>
          <w:p w:rsidR="00CB5ECE" w:rsidRPr="009D51B4" w:rsidRDefault="00CB5ECE" w:rsidP="00CB5ECE">
            <w:pPr>
              <w:spacing w:line="360" w:lineRule="auto"/>
              <w:rPr>
                <w:rFonts w:ascii="Karla" w:hAnsi="Karla" w:cs="Arial"/>
                <w:sz w:val="16"/>
                <w:szCs w:val="24"/>
              </w:rPr>
            </w:pPr>
          </w:p>
          <w:p w:rsidR="00CB5ECE" w:rsidRPr="00F95D49" w:rsidRDefault="00CB5ECE" w:rsidP="00CB5ECE">
            <w:pPr>
              <w:spacing w:line="360" w:lineRule="auto"/>
              <w:rPr>
                <w:rFonts w:ascii="Karla" w:hAnsi="Karla" w:cs="Arial"/>
                <w:i/>
                <w:sz w:val="24"/>
                <w:szCs w:val="24"/>
              </w:rPr>
            </w:pPr>
            <w:r w:rsidRPr="00F95D49">
              <w:rPr>
                <w:rFonts w:ascii="Karla" w:hAnsi="Karla" w:cs="Arial"/>
                <w:i/>
                <w:sz w:val="24"/>
                <w:szCs w:val="24"/>
              </w:rPr>
              <w:t>‘</w:t>
            </w:r>
            <w:r w:rsidRPr="00F95D49">
              <w:rPr>
                <w:rFonts w:ascii="Times New Roman" w:hAnsi="Times New Roman" w:cs="Times New Roman"/>
                <w:i/>
                <w:sz w:val="24"/>
                <w:szCs w:val="24"/>
              </w:rPr>
              <w:t>…</w:t>
            </w:r>
            <w:r w:rsidRPr="00F95D49">
              <w:rPr>
                <w:rFonts w:ascii="Karla" w:hAnsi="Karla" w:cs="Arial"/>
                <w:i/>
                <w:sz w:val="24"/>
                <w:szCs w:val="24"/>
              </w:rPr>
              <w:t xml:space="preserve">it was really, really good [learning] about the websites </w:t>
            </w:r>
            <w:r w:rsidRPr="00F95D49">
              <w:rPr>
                <w:rFonts w:ascii="Times New Roman" w:hAnsi="Times New Roman" w:cs="Times New Roman"/>
                <w:i/>
                <w:sz w:val="24"/>
                <w:szCs w:val="24"/>
              </w:rPr>
              <w:t>…</w:t>
            </w:r>
            <w:r w:rsidRPr="00F95D49">
              <w:rPr>
                <w:rFonts w:ascii="Karla" w:hAnsi="Karla" w:cs="Arial"/>
                <w:i/>
                <w:sz w:val="24"/>
                <w:szCs w:val="24"/>
              </w:rPr>
              <w:t xml:space="preserve"> because you might not feel confident talking or asking family</w:t>
            </w:r>
            <w:r w:rsidRPr="00F95D49">
              <w:rPr>
                <w:rFonts w:ascii="Times New Roman" w:hAnsi="Times New Roman" w:cs="Times New Roman"/>
                <w:i/>
                <w:sz w:val="24"/>
                <w:szCs w:val="24"/>
              </w:rPr>
              <w:t>…</w:t>
            </w:r>
            <w:r w:rsidRPr="00F95D49">
              <w:rPr>
                <w:rFonts w:ascii="Karla" w:hAnsi="Karla" w:cs="Karla"/>
                <w:i/>
                <w:sz w:val="24"/>
                <w:szCs w:val="24"/>
              </w:rPr>
              <w:t>’</w:t>
            </w:r>
            <w:r w:rsidRPr="00F95D49">
              <w:rPr>
                <w:rFonts w:ascii="Karla" w:hAnsi="Karla" w:cs="Arial"/>
                <w:i/>
                <w:sz w:val="24"/>
                <w:szCs w:val="24"/>
              </w:rPr>
              <w:t xml:space="preserve"> </w:t>
            </w:r>
          </w:p>
          <w:p w:rsidR="00CB5ECE" w:rsidRPr="009D51B4" w:rsidRDefault="00CB5ECE" w:rsidP="00CB5ECE">
            <w:pPr>
              <w:spacing w:line="360" w:lineRule="auto"/>
              <w:rPr>
                <w:rFonts w:ascii="Karla" w:hAnsi="Karla" w:cs="Arial"/>
                <w:sz w:val="16"/>
                <w:szCs w:val="24"/>
              </w:rPr>
            </w:pPr>
          </w:p>
          <w:p w:rsidR="00CB5ECE" w:rsidRPr="00F95D49" w:rsidRDefault="00CB5ECE" w:rsidP="00CB5ECE">
            <w:pPr>
              <w:spacing w:line="360" w:lineRule="auto"/>
              <w:rPr>
                <w:rFonts w:ascii="Karla" w:hAnsi="Karla" w:cs="Arial"/>
                <w:i/>
                <w:sz w:val="24"/>
                <w:szCs w:val="24"/>
              </w:rPr>
            </w:pPr>
            <w:r w:rsidRPr="00F95D49">
              <w:rPr>
                <w:rFonts w:ascii="Karla" w:hAnsi="Karla" w:cs="Arial"/>
                <w:i/>
                <w:sz w:val="24"/>
                <w:szCs w:val="24"/>
              </w:rPr>
              <w:t>‘It’s important to have a good diet, get exercise, and stop working for a bit just to help your mental health.’</w:t>
            </w:r>
          </w:p>
          <w:p w:rsidR="00CB5ECE" w:rsidRPr="009D51B4" w:rsidRDefault="00CB5ECE" w:rsidP="00CB5ECE">
            <w:pPr>
              <w:spacing w:line="360" w:lineRule="auto"/>
              <w:rPr>
                <w:rFonts w:ascii="Karla" w:hAnsi="Karla" w:cs="Arial"/>
                <w:sz w:val="16"/>
                <w:szCs w:val="24"/>
              </w:rPr>
            </w:pPr>
          </w:p>
          <w:p w:rsidR="00CB5ECE" w:rsidRPr="00F95D49" w:rsidRDefault="00CB5ECE" w:rsidP="00CB5ECE">
            <w:pPr>
              <w:spacing w:line="360" w:lineRule="auto"/>
              <w:rPr>
                <w:rFonts w:ascii="Karla" w:hAnsi="Karla" w:cs="Arial"/>
                <w:i/>
                <w:sz w:val="24"/>
                <w:szCs w:val="24"/>
              </w:rPr>
            </w:pPr>
            <w:r w:rsidRPr="00F95D49">
              <w:rPr>
                <w:rFonts w:ascii="Karla" w:hAnsi="Karla" w:cs="Arial"/>
                <w:i/>
                <w:sz w:val="24"/>
                <w:szCs w:val="24"/>
              </w:rPr>
              <w:t>‘</w:t>
            </w:r>
            <w:r w:rsidRPr="00F95D49">
              <w:rPr>
                <w:rFonts w:ascii="Times New Roman" w:hAnsi="Times New Roman" w:cs="Times New Roman"/>
                <w:i/>
                <w:sz w:val="24"/>
                <w:szCs w:val="24"/>
              </w:rPr>
              <w:t>…</w:t>
            </w:r>
            <w:r w:rsidRPr="00F95D49">
              <w:rPr>
                <w:rFonts w:ascii="Karla" w:hAnsi="Karla" w:cs="Arial"/>
                <w:i/>
                <w:sz w:val="24"/>
                <w:szCs w:val="24"/>
              </w:rPr>
              <w:t xml:space="preserve">one of the main things I learned is like how to identify someone who like may be suffering and on the verge of depression or anxiety and stuff. I kind of learnt how you should talk to them as a friend.’ </w:t>
            </w:r>
          </w:p>
          <w:p w:rsidR="00CB5ECE" w:rsidRPr="009D51B4" w:rsidRDefault="00CB5ECE" w:rsidP="00CB5ECE">
            <w:pPr>
              <w:spacing w:line="360" w:lineRule="auto"/>
              <w:rPr>
                <w:rFonts w:ascii="Karla" w:hAnsi="Karla" w:cs="Arial"/>
                <w:i/>
                <w:sz w:val="16"/>
                <w:szCs w:val="24"/>
              </w:rPr>
            </w:pPr>
          </w:p>
          <w:p w:rsidR="00CB5ECE" w:rsidRPr="00CB5ECE" w:rsidRDefault="00CB5ECE" w:rsidP="00CB5ECE">
            <w:pPr>
              <w:spacing w:line="360" w:lineRule="auto"/>
              <w:rPr>
                <w:rFonts w:ascii="Karla" w:hAnsi="Karla"/>
                <w:sz w:val="24"/>
                <w:szCs w:val="24"/>
              </w:rPr>
            </w:pPr>
            <w:r w:rsidRPr="00F95D49">
              <w:rPr>
                <w:rFonts w:ascii="Karla" w:hAnsi="Karla" w:cs="Arial"/>
                <w:i/>
                <w:sz w:val="24"/>
                <w:szCs w:val="24"/>
              </w:rPr>
              <w:t>‘I think that it’s [Live4Life’s] really influencing changing people’s minds about the way they should treat other people</w:t>
            </w:r>
            <w:r w:rsidRPr="00F95D49">
              <w:rPr>
                <w:rFonts w:ascii="Times New Roman" w:hAnsi="Times New Roman" w:cs="Times New Roman"/>
                <w:i/>
                <w:sz w:val="24"/>
                <w:szCs w:val="24"/>
              </w:rPr>
              <w:t>…</w:t>
            </w:r>
            <w:r w:rsidRPr="00F95D49">
              <w:rPr>
                <w:rFonts w:ascii="Karla" w:hAnsi="Karla" w:cs="Arial"/>
                <w:i/>
                <w:sz w:val="24"/>
                <w:szCs w:val="24"/>
              </w:rPr>
              <w:t xml:space="preserve"> a lot of people have changed their mind and got their act together.</w:t>
            </w:r>
            <w:r w:rsidRPr="00F95D49">
              <w:rPr>
                <w:rFonts w:ascii="Karla" w:hAnsi="Karla" w:cs="Karla"/>
                <w:i/>
                <w:sz w:val="24"/>
                <w:szCs w:val="24"/>
              </w:rPr>
              <w:t>’</w:t>
            </w:r>
            <w:r w:rsidRPr="00CB5ECE">
              <w:rPr>
                <w:rStyle w:val="EndnoteReference"/>
                <w:rFonts w:ascii="Karla" w:hAnsi="Karla"/>
                <w:sz w:val="24"/>
                <w:szCs w:val="24"/>
              </w:rPr>
              <w:t xml:space="preserve"> </w:t>
            </w:r>
            <w:r w:rsidRPr="00CB5ECE">
              <w:rPr>
                <w:rStyle w:val="EndnoteReference"/>
                <w:rFonts w:ascii="Karla" w:hAnsi="Karla"/>
                <w:sz w:val="24"/>
                <w:szCs w:val="24"/>
              </w:rPr>
              <w:endnoteReference w:id="39"/>
            </w:r>
          </w:p>
        </w:tc>
      </w:tr>
    </w:tbl>
    <w:p w:rsidR="00774B5D" w:rsidRDefault="00774B5D" w:rsidP="00774B5D">
      <w:pPr>
        <w:spacing w:after="0" w:line="360" w:lineRule="auto"/>
        <w:rPr>
          <w:rFonts w:ascii="Karla" w:hAnsi="Karla" w:cs="Arial"/>
          <w:sz w:val="24"/>
          <w:szCs w:val="24"/>
        </w:rPr>
      </w:pPr>
      <w:r>
        <w:rPr>
          <w:rFonts w:ascii="Karla" w:hAnsi="Karla" w:cs="Arial"/>
          <w:b/>
          <w:sz w:val="24"/>
          <w:szCs w:val="24"/>
        </w:rPr>
        <w:lastRenderedPageBreak/>
        <w:t>Improve young people’s access to mental health services</w:t>
      </w:r>
    </w:p>
    <w:p w:rsidR="00774B5D" w:rsidRPr="003C0DC1" w:rsidRDefault="00774B5D" w:rsidP="00774B5D">
      <w:pPr>
        <w:spacing w:after="0" w:line="360" w:lineRule="auto"/>
        <w:rPr>
          <w:rFonts w:ascii="Karla" w:hAnsi="Karla" w:cs="Arial"/>
          <w:sz w:val="20"/>
          <w:szCs w:val="24"/>
        </w:rPr>
      </w:pPr>
    </w:p>
    <w:p w:rsidR="00774B5D" w:rsidRDefault="00774B5D" w:rsidP="00774B5D">
      <w:pPr>
        <w:spacing w:after="0" w:line="360" w:lineRule="auto"/>
        <w:rPr>
          <w:rFonts w:ascii="Karla" w:hAnsi="Karla" w:cs="Arial"/>
          <w:sz w:val="24"/>
          <w:szCs w:val="24"/>
        </w:rPr>
      </w:pPr>
      <w:r>
        <w:rPr>
          <w:rFonts w:ascii="Karla" w:hAnsi="Karla" w:cs="Arial"/>
          <w:sz w:val="24"/>
          <w:szCs w:val="24"/>
        </w:rPr>
        <w:t xml:space="preserve">While it is important to build young people’s mental health literacy, protective factors, and willingness to seek help, we must also address the fact that many communities simply to do not have adequate access to youth mental health services. </w:t>
      </w:r>
    </w:p>
    <w:p w:rsidR="00774B5D" w:rsidRPr="003C0DC1" w:rsidRDefault="00774B5D" w:rsidP="00774B5D">
      <w:pPr>
        <w:spacing w:after="0" w:line="360" w:lineRule="auto"/>
        <w:rPr>
          <w:rFonts w:ascii="Karla" w:hAnsi="Karla" w:cs="Arial"/>
          <w:sz w:val="18"/>
          <w:szCs w:val="24"/>
        </w:rPr>
      </w:pPr>
    </w:p>
    <w:p w:rsidR="00774B5D" w:rsidRDefault="00774B5D" w:rsidP="00774B5D">
      <w:pPr>
        <w:spacing w:after="0" w:line="360" w:lineRule="auto"/>
        <w:rPr>
          <w:rFonts w:ascii="Karla" w:hAnsi="Karla" w:cs="Arial"/>
          <w:sz w:val="24"/>
          <w:szCs w:val="24"/>
        </w:rPr>
      </w:pPr>
      <w:r>
        <w:rPr>
          <w:rFonts w:ascii="Karla" w:hAnsi="Karla" w:cs="Arial"/>
          <w:sz w:val="24"/>
          <w:szCs w:val="24"/>
        </w:rPr>
        <w:t>In the 2013 survey by YACVic and VCOSS of 213 Victorian youth services, we identified that mental health support was the third greatest area of unmet need</w:t>
      </w:r>
      <w:r w:rsidR="00F22FE0">
        <w:rPr>
          <w:rFonts w:ascii="Karla" w:hAnsi="Karla" w:cs="Arial"/>
          <w:sz w:val="24"/>
          <w:szCs w:val="24"/>
        </w:rPr>
        <w:t xml:space="preserve">, </w:t>
      </w:r>
      <w:r>
        <w:rPr>
          <w:rFonts w:ascii="Karla" w:hAnsi="Karla" w:cs="Arial"/>
          <w:sz w:val="24"/>
          <w:szCs w:val="24"/>
        </w:rPr>
        <w:t>cited by 52% of respondents. A further 27% of respondents nominated counselling services as an area of unmet need for young people. Comments from respondents included:</w:t>
      </w:r>
    </w:p>
    <w:p w:rsidR="00774B5D" w:rsidRPr="0065280E" w:rsidRDefault="00774B5D" w:rsidP="00774B5D">
      <w:pPr>
        <w:spacing w:after="0" w:line="360" w:lineRule="auto"/>
        <w:rPr>
          <w:rFonts w:ascii="Karla" w:hAnsi="Karla" w:cs="Arial"/>
          <w:sz w:val="16"/>
          <w:szCs w:val="24"/>
        </w:rPr>
      </w:pPr>
    </w:p>
    <w:p w:rsidR="00774B5D" w:rsidRPr="0039055A" w:rsidRDefault="00774B5D" w:rsidP="00640DE1">
      <w:pPr>
        <w:pStyle w:val="ListParagraph"/>
        <w:numPr>
          <w:ilvl w:val="0"/>
          <w:numId w:val="20"/>
        </w:numPr>
        <w:spacing w:after="0" w:line="360" w:lineRule="auto"/>
        <w:rPr>
          <w:rFonts w:ascii="Karla" w:hAnsi="Karla"/>
          <w:i/>
          <w:sz w:val="24"/>
          <w:szCs w:val="24"/>
        </w:rPr>
      </w:pPr>
      <w:r w:rsidRPr="0039055A">
        <w:rPr>
          <w:rFonts w:ascii="Karla" w:hAnsi="Karla"/>
          <w:i/>
          <w:sz w:val="24"/>
          <w:szCs w:val="24"/>
        </w:rPr>
        <w:t>‘Mental health crisis services are not offered for anyone under 18 in my region. It creates logistical nightmares for kids and teens in need.</w:t>
      </w:r>
      <w:r w:rsidRPr="0039055A">
        <w:rPr>
          <w:rFonts w:ascii="Times New Roman" w:hAnsi="Times New Roman" w:cs="Times New Roman"/>
          <w:i/>
          <w:sz w:val="24"/>
          <w:szCs w:val="24"/>
        </w:rPr>
        <w:t>’</w:t>
      </w:r>
    </w:p>
    <w:p w:rsidR="00774B5D" w:rsidRPr="0039055A" w:rsidRDefault="00774B5D" w:rsidP="00640DE1">
      <w:pPr>
        <w:pStyle w:val="ListParagraph"/>
        <w:numPr>
          <w:ilvl w:val="0"/>
          <w:numId w:val="20"/>
        </w:numPr>
        <w:spacing w:after="0" w:line="360" w:lineRule="auto"/>
        <w:rPr>
          <w:rFonts w:ascii="Karla" w:hAnsi="Karla"/>
          <w:i/>
          <w:sz w:val="24"/>
          <w:szCs w:val="24"/>
        </w:rPr>
      </w:pPr>
      <w:r w:rsidRPr="0039055A">
        <w:rPr>
          <w:rFonts w:ascii="Karla" w:hAnsi="Karla"/>
          <w:i/>
          <w:sz w:val="24"/>
          <w:szCs w:val="24"/>
        </w:rPr>
        <w:t>‘Young people are eligible to attend headspace,</w:t>
      </w:r>
      <w:r>
        <w:rPr>
          <w:rFonts w:ascii="Karla" w:hAnsi="Karla"/>
          <w:i/>
          <w:sz w:val="24"/>
          <w:szCs w:val="24"/>
        </w:rPr>
        <w:t xml:space="preserve"> but often unable to get there </w:t>
      </w:r>
      <w:r w:rsidRPr="0039055A">
        <w:rPr>
          <w:rFonts w:ascii="Karla" w:hAnsi="Karla"/>
          <w:i/>
          <w:sz w:val="24"/>
          <w:szCs w:val="24"/>
        </w:rPr>
        <w:t>independently on public transport.’</w:t>
      </w:r>
    </w:p>
    <w:p w:rsidR="00774B5D" w:rsidRPr="0039055A" w:rsidRDefault="00774B5D" w:rsidP="00640DE1">
      <w:pPr>
        <w:pStyle w:val="ListParagraph"/>
        <w:numPr>
          <w:ilvl w:val="0"/>
          <w:numId w:val="20"/>
        </w:numPr>
        <w:spacing w:after="0" w:line="360" w:lineRule="auto"/>
        <w:rPr>
          <w:rFonts w:ascii="Karla" w:hAnsi="Karla"/>
          <w:sz w:val="24"/>
          <w:szCs w:val="24"/>
        </w:rPr>
      </w:pPr>
      <w:r w:rsidRPr="0039055A">
        <w:rPr>
          <w:rFonts w:ascii="Karla" w:hAnsi="Karla"/>
          <w:i/>
          <w:sz w:val="24"/>
          <w:szCs w:val="24"/>
        </w:rPr>
        <w:t>‘We have one counsellor to 14,000 young people.</w:t>
      </w:r>
      <w:r>
        <w:rPr>
          <w:rFonts w:ascii="Karla" w:hAnsi="Karla"/>
          <w:i/>
          <w:sz w:val="24"/>
          <w:szCs w:val="24"/>
        </w:rPr>
        <w:t>’</w:t>
      </w:r>
      <w:r w:rsidRPr="0039055A">
        <w:rPr>
          <w:rStyle w:val="EndnoteReference"/>
          <w:rFonts w:ascii="Karla" w:hAnsi="Karla"/>
          <w:sz w:val="24"/>
          <w:szCs w:val="24"/>
        </w:rPr>
        <w:endnoteReference w:id="40"/>
      </w:r>
    </w:p>
    <w:p w:rsidR="00774B5D" w:rsidRPr="003C0DC1" w:rsidRDefault="00774B5D" w:rsidP="00774B5D">
      <w:pPr>
        <w:spacing w:after="0" w:line="360" w:lineRule="auto"/>
        <w:rPr>
          <w:rFonts w:ascii="Karla" w:hAnsi="Karla" w:cs="Arial"/>
          <w:sz w:val="18"/>
          <w:szCs w:val="24"/>
        </w:rPr>
      </w:pPr>
    </w:p>
    <w:p w:rsidR="00774B5D" w:rsidRDefault="00774B5D" w:rsidP="00774B5D">
      <w:pPr>
        <w:spacing w:after="0" w:line="360" w:lineRule="auto"/>
        <w:rPr>
          <w:rFonts w:ascii="Karla" w:hAnsi="Karla" w:cs="Arial"/>
          <w:sz w:val="24"/>
          <w:szCs w:val="24"/>
        </w:rPr>
      </w:pPr>
      <w:r>
        <w:rPr>
          <w:rFonts w:ascii="Karla" w:hAnsi="Karla" w:cs="Arial"/>
          <w:sz w:val="24"/>
          <w:szCs w:val="24"/>
        </w:rPr>
        <w:t xml:space="preserve">Similarly, the 2014 Mental Health Survey of Children and Adolescents surveyed 6,300 Australian families and found that the most common barriers to seeking </w:t>
      </w:r>
      <w:r w:rsidR="00F22FE0">
        <w:rPr>
          <w:rFonts w:ascii="Karla" w:hAnsi="Karla" w:cs="Arial"/>
          <w:sz w:val="24"/>
          <w:szCs w:val="24"/>
        </w:rPr>
        <w:t xml:space="preserve">or receiving </w:t>
      </w:r>
      <w:r>
        <w:rPr>
          <w:rFonts w:ascii="Karla" w:hAnsi="Karla" w:cs="Arial"/>
          <w:sz w:val="24"/>
          <w:szCs w:val="24"/>
        </w:rPr>
        <w:t xml:space="preserve">help nominated by </w:t>
      </w:r>
      <w:r w:rsidR="00F22FE0">
        <w:rPr>
          <w:rFonts w:ascii="Karla" w:hAnsi="Karla" w:cs="Arial"/>
          <w:sz w:val="24"/>
          <w:szCs w:val="24"/>
        </w:rPr>
        <w:t xml:space="preserve">the </w:t>
      </w:r>
      <w:r>
        <w:rPr>
          <w:rFonts w:ascii="Karla" w:hAnsi="Karla" w:cs="Arial"/>
          <w:sz w:val="24"/>
          <w:szCs w:val="24"/>
        </w:rPr>
        <w:t>parents of a young person with a mental health disorder included ‘Couldn’t afford it’ (33%), ‘Couldn’t get an appointment’ (29%) and ‘Problem getting to a service that could help’ (</w:t>
      </w:r>
      <w:r w:rsidRPr="00B829E5">
        <w:rPr>
          <w:rFonts w:ascii="Karla" w:hAnsi="Karla" w:cs="Arial"/>
          <w:sz w:val="24"/>
          <w:szCs w:val="24"/>
        </w:rPr>
        <w:t>25</w:t>
      </w:r>
      <w:r>
        <w:rPr>
          <w:rFonts w:ascii="Karla" w:hAnsi="Karla" w:cs="Arial"/>
          <w:sz w:val="24"/>
          <w:szCs w:val="24"/>
        </w:rPr>
        <w:t>%).</w:t>
      </w:r>
      <w:r>
        <w:rPr>
          <w:rStyle w:val="EndnoteReference"/>
          <w:rFonts w:ascii="Karla" w:hAnsi="Karla" w:cs="Arial"/>
          <w:sz w:val="24"/>
          <w:szCs w:val="24"/>
        </w:rPr>
        <w:endnoteReference w:id="41"/>
      </w:r>
      <w:r>
        <w:rPr>
          <w:rFonts w:ascii="Karla" w:hAnsi="Karla" w:cs="Arial"/>
          <w:sz w:val="24"/>
          <w:szCs w:val="24"/>
        </w:rPr>
        <w:t xml:space="preserve"> </w:t>
      </w:r>
    </w:p>
    <w:p w:rsidR="005C5402" w:rsidRPr="003C0DC1" w:rsidRDefault="005C5402" w:rsidP="00774B5D">
      <w:pPr>
        <w:spacing w:after="0" w:line="360" w:lineRule="auto"/>
        <w:rPr>
          <w:rFonts w:ascii="Karla" w:hAnsi="Karla" w:cs="Arial"/>
          <w:sz w:val="18"/>
          <w:szCs w:val="24"/>
        </w:rPr>
      </w:pPr>
    </w:p>
    <w:p w:rsidR="005C5402" w:rsidRDefault="005C5402" w:rsidP="005C5402">
      <w:pPr>
        <w:spacing w:after="0" w:line="360" w:lineRule="auto"/>
        <w:rPr>
          <w:rFonts w:ascii="Karla" w:hAnsi="Karla" w:cs="Arial"/>
          <w:sz w:val="24"/>
          <w:szCs w:val="24"/>
        </w:rPr>
      </w:pPr>
      <w:r w:rsidRPr="005C5402">
        <w:rPr>
          <w:rFonts w:ascii="Karla" w:hAnsi="Karla"/>
          <w:sz w:val="24"/>
          <w:szCs w:val="24"/>
        </w:rPr>
        <w:t xml:space="preserve">We note that the Victorian Government has made some key commitments to increasing young people’s access to specialist mental health supports, including </w:t>
      </w:r>
      <w:r w:rsidRPr="005C5402">
        <w:rPr>
          <w:rFonts w:ascii="Karla" w:hAnsi="Karla" w:cs="Arial"/>
          <w:sz w:val="24"/>
          <w:szCs w:val="24"/>
        </w:rPr>
        <w:t>$60 million to rebuild Orygen Youth Health</w:t>
      </w:r>
      <w:r w:rsidRPr="005C5402">
        <w:rPr>
          <w:rFonts w:ascii="Karla" w:hAnsi="Karla" w:cs="Karla"/>
          <w:sz w:val="24"/>
          <w:szCs w:val="24"/>
        </w:rPr>
        <w:t>’</w:t>
      </w:r>
      <w:r w:rsidRPr="005C5402">
        <w:rPr>
          <w:rFonts w:ascii="Karla" w:hAnsi="Karla" w:cs="Arial"/>
          <w:sz w:val="24"/>
          <w:szCs w:val="24"/>
        </w:rPr>
        <w:t>s Parkville facility (</w:t>
      </w:r>
      <w:r w:rsidR="00446A90">
        <w:rPr>
          <w:rFonts w:ascii="Karla" w:hAnsi="Karla" w:cs="Arial"/>
          <w:sz w:val="24"/>
          <w:szCs w:val="24"/>
        </w:rPr>
        <w:t xml:space="preserve">so far </w:t>
      </w:r>
      <w:r w:rsidR="00446A90" w:rsidRPr="00446A90">
        <w:rPr>
          <w:rFonts w:ascii="Karla" w:hAnsi="Karla" w:cs="Arial"/>
          <w:sz w:val="24"/>
          <w:szCs w:val="24"/>
        </w:rPr>
        <w:t xml:space="preserve">$1.1m </w:t>
      </w:r>
      <w:r w:rsidR="00446A90">
        <w:rPr>
          <w:rFonts w:ascii="Karla" w:hAnsi="Karla" w:cs="Arial"/>
          <w:sz w:val="24"/>
          <w:szCs w:val="24"/>
        </w:rPr>
        <w:t xml:space="preserve">has been delivered </w:t>
      </w:r>
      <w:r w:rsidR="00446A90" w:rsidRPr="00446A90">
        <w:rPr>
          <w:rFonts w:ascii="Karla" w:hAnsi="Karla" w:cs="Arial"/>
          <w:sz w:val="24"/>
          <w:szCs w:val="24"/>
        </w:rPr>
        <w:t>to progress planning and development of capital works</w:t>
      </w:r>
      <w:r w:rsidRPr="005C5402">
        <w:rPr>
          <w:rFonts w:ascii="Karla" w:hAnsi="Karla" w:cs="Arial"/>
          <w:sz w:val="24"/>
          <w:szCs w:val="24"/>
        </w:rPr>
        <w:t xml:space="preserve">) and $4.4 million for intensive treatment and support for 60 high risk young people experiencing eating disorders. These steps are very welcome. However, further action is </w:t>
      </w:r>
      <w:r w:rsidR="00446A90">
        <w:rPr>
          <w:rFonts w:ascii="Karla" w:hAnsi="Karla" w:cs="Arial"/>
          <w:sz w:val="24"/>
          <w:szCs w:val="24"/>
        </w:rPr>
        <w:t>needed</w:t>
      </w:r>
      <w:r w:rsidRPr="005C5402">
        <w:rPr>
          <w:rFonts w:ascii="Karla" w:hAnsi="Karla" w:cs="Arial"/>
          <w:sz w:val="24"/>
          <w:szCs w:val="24"/>
        </w:rPr>
        <w:t xml:space="preserve"> to address young people’s </w:t>
      </w:r>
      <w:r w:rsidR="00446A90">
        <w:rPr>
          <w:rFonts w:ascii="Karla" w:hAnsi="Karla" w:cs="Arial"/>
          <w:sz w:val="24"/>
          <w:szCs w:val="24"/>
        </w:rPr>
        <w:t>access</w:t>
      </w:r>
      <w:r w:rsidRPr="005C5402">
        <w:rPr>
          <w:rFonts w:ascii="Karla" w:hAnsi="Karla" w:cs="Arial"/>
          <w:sz w:val="24"/>
          <w:szCs w:val="24"/>
        </w:rPr>
        <w:t xml:space="preserve"> around the state, notably in rural areas and interface suburbs. </w:t>
      </w:r>
    </w:p>
    <w:p w:rsidR="005C5402" w:rsidRPr="005C5402" w:rsidRDefault="005C5402" w:rsidP="005C5402">
      <w:pPr>
        <w:spacing w:after="0" w:line="360" w:lineRule="auto"/>
        <w:rPr>
          <w:rFonts w:ascii="Karla" w:hAnsi="Karla" w:cs="Arial"/>
          <w:sz w:val="24"/>
          <w:szCs w:val="24"/>
        </w:rPr>
      </w:pPr>
    </w:p>
    <w:p w:rsidR="00774B5D" w:rsidRPr="007F78C3" w:rsidRDefault="00774B5D" w:rsidP="00640DE1">
      <w:pPr>
        <w:pStyle w:val="ListParagraph"/>
        <w:numPr>
          <w:ilvl w:val="0"/>
          <w:numId w:val="20"/>
        </w:numPr>
        <w:spacing w:after="0" w:line="360" w:lineRule="auto"/>
        <w:rPr>
          <w:rFonts w:ascii="Karla" w:hAnsi="Karla" w:cs="Arial"/>
          <w:b/>
          <w:sz w:val="24"/>
          <w:szCs w:val="24"/>
        </w:rPr>
      </w:pPr>
      <w:r w:rsidRPr="007F78C3">
        <w:rPr>
          <w:rFonts w:ascii="Karla" w:hAnsi="Karla" w:cs="Arial"/>
          <w:b/>
          <w:sz w:val="24"/>
          <w:szCs w:val="24"/>
        </w:rPr>
        <w:t>Rural access is especially poor</w:t>
      </w:r>
    </w:p>
    <w:p w:rsidR="00774B5D" w:rsidRPr="006A4673" w:rsidRDefault="00774B5D" w:rsidP="00774B5D">
      <w:pPr>
        <w:spacing w:after="0" w:line="360" w:lineRule="auto"/>
        <w:rPr>
          <w:rFonts w:ascii="Karla" w:hAnsi="Karla" w:cs="Arial"/>
          <w:sz w:val="20"/>
          <w:szCs w:val="24"/>
        </w:rPr>
      </w:pPr>
    </w:p>
    <w:p w:rsidR="00774B5D" w:rsidRDefault="00774B5D" w:rsidP="00774B5D">
      <w:pPr>
        <w:spacing w:after="0" w:line="360" w:lineRule="auto"/>
        <w:rPr>
          <w:rFonts w:ascii="Karla" w:hAnsi="Karla" w:cs="Arial"/>
          <w:sz w:val="24"/>
          <w:szCs w:val="24"/>
        </w:rPr>
      </w:pPr>
      <w:r>
        <w:rPr>
          <w:rFonts w:ascii="Karla" w:hAnsi="Karla" w:cs="Arial"/>
          <w:sz w:val="24"/>
          <w:szCs w:val="24"/>
        </w:rPr>
        <w:t xml:space="preserve">The delivery of headspace centres in regional centres (while welcome) does not address concerns for young people in outlying rural towns. Public transport tends to be poor, and outreach is insufficient. Headspace teams may not be adequately resourced, </w:t>
      </w:r>
      <w:r>
        <w:rPr>
          <w:rFonts w:ascii="Karla" w:hAnsi="Karla" w:cs="Arial"/>
          <w:sz w:val="24"/>
          <w:szCs w:val="24"/>
        </w:rPr>
        <w:lastRenderedPageBreak/>
        <w:t xml:space="preserve">structured or required to work in surrounding rural areas, and the high levels of need in regional centres are enough to keep them completely occupied there. </w:t>
      </w:r>
    </w:p>
    <w:p w:rsidR="00774B5D" w:rsidRDefault="00774B5D" w:rsidP="00774B5D">
      <w:pPr>
        <w:spacing w:after="0" w:line="360" w:lineRule="auto"/>
        <w:rPr>
          <w:rFonts w:ascii="Karla" w:hAnsi="Karla" w:cs="Arial"/>
          <w:sz w:val="24"/>
          <w:szCs w:val="24"/>
        </w:rPr>
      </w:pPr>
    </w:p>
    <w:p w:rsidR="00774B5D" w:rsidRPr="00A96956" w:rsidRDefault="00774B5D" w:rsidP="00640DE1">
      <w:pPr>
        <w:pStyle w:val="ListParagraph"/>
        <w:numPr>
          <w:ilvl w:val="0"/>
          <w:numId w:val="20"/>
        </w:numPr>
        <w:spacing w:after="0" w:line="360" w:lineRule="auto"/>
        <w:rPr>
          <w:rFonts w:ascii="Karla" w:hAnsi="Karla" w:cs="Arial"/>
          <w:b/>
          <w:sz w:val="24"/>
          <w:szCs w:val="24"/>
        </w:rPr>
      </w:pPr>
      <w:r w:rsidRPr="00A96956">
        <w:rPr>
          <w:rFonts w:ascii="Karla" w:hAnsi="Karla" w:cs="Arial"/>
          <w:b/>
          <w:sz w:val="24"/>
          <w:szCs w:val="24"/>
        </w:rPr>
        <w:t>GPs’ competence must be strengthened</w:t>
      </w:r>
    </w:p>
    <w:p w:rsidR="00774B5D" w:rsidRPr="006A4673" w:rsidRDefault="00774B5D" w:rsidP="00774B5D">
      <w:pPr>
        <w:spacing w:after="0" w:line="360" w:lineRule="auto"/>
        <w:rPr>
          <w:rFonts w:ascii="Karla" w:hAnsi="Karla" w:cs="Arial"/>
          <w:sz w:val="20"/>
          <w:szCs w:val="24"/>
        </w:rPr>
      </w:pPr>
    </w:p>
    <w:p w:rsidR="00774B5D" w:rsidRDefault="00774B5D" w:rsidP="00774B5D">
      <w:pPr>
        <w:spacing w:after="0" w:line="360" w:lineRule="auto"/>
        <w:rPr>
          <w:rFonts w:ascii="Karla" w:hAnsi="Karla" w:cs="Arial"/>
          <w:sz w:val="24"/>
          <w:szCs w:val="24"/>
        </w:rPr>
      </w:pPr>
      <w:r>
        <w:rPr>
          <w:rFonts w:ascii="Karla" w:hAnsi="Karla" w:cs="Arial"/>
          <w:sz w:val="24"/>
          <w:szCs w:val="24"/>
        </w:rPr>
        <w:t xml:space="preserve">GPs are a common ‘first point of contact’ for a young person experiencing mental health concerns, especially in rural areas where other services are scarce. However, not all GPs are confident and competent to help young people navigate the mental health service system and related services. More effort is needed to link GPs better to the wider service sector, including generalist youth services. Work currently being done between the Western Victoria Primary Health Network and the Barwon Adolescent Taskforce provides one example of this. </w:t>
      </w:r>
    </w:p>
    <w:p w:rsidR="00774B5D" w:rsidRDefault="00774B5D" w:rsidP="00774B5D">
      <w:pPr>
        <w:spacing w:after="0" w:line="360" w:lineRule="auto"/>
        <w:rPr>
          <w:rFonts w:ascii="Karla" w:hAnsi="Karla" w:cs="Arial"/>
          <w:b/>
          <w:sz w:val="24"/>
          <w:szCs w:val="24"/>
        </w:rPr>
      </w:pPr>
    </w:p>
    <w:p w:rsidR="00774B5D" w:rsidRPr="00A96956" w:rsidRDefault="00774B5D" w:rsidP="00640DE1">
      <w:pPr>
        <w:pStyle w:val="ListParagraph"/>
        <w:numPr>
          <w:ilvl w:val="0"/>
          <w:numId w:val="20"/>
        </w:numPr>
        <w:spacing w:after="0" w:line="360" w:lineRule="auto"/>
        <w:rPr>
          <w:rFonts w:ascii="Karla" w:hAnsi="Karla" w:cs="Arial"/>
          <w:sz w:val="24"/>
          <w:szCs w:val="24"/>
        </w:rPr>
      </w:pPr>
      <w:r w:rsidRPr="00A96956">
        <w:rPr>
          <w:rFonts w:ascii="Karla" w:hAnsi="Karla" w:cs="Arial"/>
          <w:b/>
          <w:sz w:val="24"/>
          <w:szCs w:val="24"/>
        </w:rPr>
        <w:t>Prevention and Recovery Centres for young people</w:t>
      </w:r>
    </w:p>
    <w:p w:rsidR="00774B5D" w:rsidRPr="00F163A3" w:rsidRDefault="00774B5D" w:rsidP="00774B5D">
      <w:pPr>
        <w:spacing w:after="0" w:line="360" w:lineRule="auto"/>
        <w:rPr>
          <w:rFonts w:ascii="Karla" w:hAnsi="Karla" w:cs="Arial"/>
          <w:sz w:val="20"/>
          <w:szCs w:val="24"/>
        </w:rPr>
      </w:pPr>
    </w:p>
    <w:p w:rsidR="00446A90" w:rsidRDefault="00774B5D" w:rsidP="00774B5D">
      <w:pPr>
        <w:spacing w:after="0" w:line="360" w:lineRule="auto"/>
        <w:rPr>
          <w:rFonts w:ascii="Karla" w:hAnsi="Karla" w:cs="Arial"/>
          <w:sz w:val="24"/>
          <w:szCs w:val="24"/>
        </w:rPr>
      </w:pPr>
      <w:r>
        <w:rPr>
          <w:rFonts w:ascii="Karla" w:hAnsi="Karla" w:cs="Arial"/>
          <w:sz w:val="24"/>
          <w:szCs w:val="24"/>
        </w:rPr>
        <w:t>Managing and recovering from mental illness can be much easier when young people have access to youth Prevention and Recovery Centres (Y-PARCs). These are residential services that provide recovery care and intensive support, usually for short stays, to help people recover and avoid the need for more costly acute care. However, the Y-PARC system is small and only a small number of young people can access it.</w:t>
      </w:r>
      <w:r>
        <w:rPr>
          <w:rStyle w:val="EndnoteReference"/>
          <w:rFonts w:ascii="Karla" w:hAnsi="Karla" w:cs="Arial"/>
          <w:sz w:val="24"/>
          <w:szCs w:val="24"/>
        </w:rPr>
        <w:endnoteReference w:id="42"/>
      </w:r>
      <w:r>
        <w:rPr>
          <w:rFonts w:ascii="Karla" w:hAnsi="Karla" w:cs="Arial"/>
          <w:sz w:val="24"/>
          <w:szCs w:val="24"/>
        </w:rPr>
        <w:t xml:space="preserve"> </w:t>
      </w:r>
    </w:p>
    <w:p w:rsidR="00446A90" w:rsidRDefault="00446A90" w:rsidP="00774B5D">
      <w:pPr>
        <w:spacing w:after="0" w:line="360" w:lineRule="auto"/>
        <w:rPr>
          <w:rFonts w:ascii="Karla" w:hAnsi="Karla" w:cs="Arial"/>
          <w:sz w:val="24"/>
          <w:szCs w:val="24"/>
        </w:rPr>
      </w:pPr>
    </w:p>
    <w:p w:rsidR="00CC5A55" w:rsidRDefault="00446A90" w:rsidP="00774B5D">
      <w:pPr>
        <w:spacing w:after="0" w:line="360" w:lineRule="auto"/>
        <w:rPr>
          <w:rFonts w:ascii="Karla" w:hAnsi="Karla" w:cs="Arial"/>
          <w:sz w:val="24"/>
          <w:szCs w:val="24"/>
        </w:rPr>
      </w:pPr>
      <w:r w:rsidRPr="00446A90">
        <w:rPr>
          <w:rFonts w:ascii="Karla" w:hAnsi="Karla" w:cs="Arial"/>
          <w:sz w:val="24"/>
          <w:szCs w:val="24"/>
        </w:rPr>
        <w:t>Victorian Labor made an election commitment to promote the extension of PARC services within the community, and we hope this will include strengthening Y-PARC options.</w:t>
      </w:r>
      <w:r>
        <w:rPr>
          <w:rStyle w:val="EndnoteReference"/>
          <w:rFonts w:ascii="Karla" w:hAnsi="Karla" w:cs="Arial"/>
          <w:sz w:val="24"/>
          <w:szCs w:val="24"/>
        </w:rPr>
        <w:endnoteReference w:id="43"/>
      </w:r>
    </w:p>
    <w:p w:rsidR="00446A90" w:rsidRDefault="00446A90" w:rsidP="00774B5D">
      <w:pPr>
        <w:spacing w:after="0" w:line="360" w:lineRule="auto"/>
        <w:rPr>
          <w:rFonts w:ascii="Karla" w:hAnsi="Karla" w:cs="Arial"/>
          <w:sz w:val="24"/>
          <w:szCs w:val="24"/>
        </w:rPr>
      </w:pPr>
    </w:p>
    <w:p w:rsidR="00CC5A55" w:rsidRDefault="00E13B77" w:rsidP="00640DE1">
      <w:pPr>
        <w:pStyle w:val="ListParagraph"/>
        <w:numPr>
          <w:ilvl w:val="0"/>
          <w:numId w:val="20"/>
        </w:numPr>
        <w:spacing w:after="0" w:line="360" w:lineRule="auto"/>
        <w:rPr>
          <w:rFonts w:ascii="Karla" w:hAnsi="Karla" w:cs="Arial"/>
          <w:sz w:val="24"/>
          <w:szCs w:val="24"/>
        </w:rPr>
      </w:pPr>
      <w:r>
        <w:rPr>
          <w:rFonts w:ascii="Karla" w:hAnsi="Karla" w:cs="Arial"/>
          <w:b/>
          <w:sz w:val="24"/>
          <w:szCs w:val="24"/>
        </w:rPr>
        <w:t>Embed y</w:t>
      </w:r>
      <w:r w:rsidR="00CC5A55">
        <w:rPr>
          <w:rFonts w:ascii="Karla" w:hAnsi="Karla" w:cs="Arial"/>
          <w:b/>
          <w:sz w:val="24"/>
          <w:szCs w:val="24"/>
        </w:rPr>
        <w:t>outh participation in mental health supports</w:t>
      </w:r>
    </w:p>
    <w:p w:rsidR="00CC5A55" w:rsidRPr="00492B45" w:rsidRDefault="00CC5A55" w:rsidP="00CC5A55">
      <w:pPr>
        <w:spacing w:after="0" w:line="360" w:lineRule="auto"/>
        <w:rPr>
          <w:rFonts w:ascii="Karla" w:hAnsi="Karla" w:cs="Arial"/>
          <w:sz w:val="20"/>
          <w:szCs w:val="24"/>
        </w:rPr>
      </w:pPr>
    </w:p>
    <w:p w:rsidR="00CC5A55" w:rsidRDefault="00CC5A55" w:rsidP="00CC5A55">
      <w:pPr>
        <w:spacing w:after="0" w:line="360" w:lineRule="auto"/>
        <w:rPr>
          <w:rFonts w:ascii="Karla" w:hAnsi="Karla" w:cs="Arial"/>
          <w:sz w:val="24"/>
          <w:szCs w:val="24"/>
        </w:rPr>
      </w:pPr>
      <w:r>
        <w:rPr>
          <w:rFonts w:ascii="Karla" w:hAnsi="Karla" w:cs="Arial"/>
          <w:sz w:val="24"/>
          <w:szCs w:val="24"/>
        </w:rPr>
        <w:t xml:space="preserve">Embedding youth participation within mental health services helps to empower young people and ensure </w:t>
      </w:r>
      <w:r w:rsidR="00356E30">
        <w:rPr>
          <w:rFonts w:ascii="Karla" w:hAnsi="Karla" w:cs="Arial"/>
          <w:sz w:val="24"/>
          <w:szCs w:val="24"/>
        </w:rPr>
        <w:t xml:space="preserve">that </w:t>
      </w:r>
      <w:r>
        <w:rPr>
          <w:rFonts w:ascii="Karla" w:hAnsi="Karla" w:cs="Arial"/>
          <w:sz w:val="24"/>
          <w:szCs w:val="24"/>
        </w:rPr>
        <w:t>services are relevant</w:t>
      </w:r>
      <w:r w:rsidR="00356E30">
        <w:rPr>
          <w:rFonts w:ascii="Karla" w:hAnsi="Karla" w:cs="Arial"/>
          <w:sz w:val="24"/>
          <w:szCs w:val="24"/>
        </w:rPr>
        <w:t>, effective</w:t>
      </w:r>
      <w:r w:rsidR="00725EE8">
        <w:rPr>
          <w:rFonts w:ascii="Karla" w:hAnsi="Karla" w:cs="Arial"/>
          <w:sz w:val="24"/>
          <w:szCs w:val="24"/>
        </w:rPr>
        <w:t xml:space="preserve"> and widely known</w:t>
      </w:r>
      <w:r>
        <w:rPr>
          <w:rFonts w:ascii="Karla" w:hAnsi="Karla" w:cs="Arial"/>
          <w:sz w:val="24"/>
          <w:szCs w:val="24"/>
        </w:rPr>
        <w:t>. Ultimately, consumer participation should also affect broader social change. Targeted efforts are needed to engage young people actively in the mental health sector, as they tend to engage in different ways to older adults and can face marginalisation due to their relatively low levels of income, education, independence and life experience.</w:t>
      </w:r>
    </w:p>
    <w:p w:rsidR="00CC5A55" w:rsidRDefault="00CC5A55" w:rsidP="00CC5A55">
      <w:pPr>
        <w:spacing w:after="0" w:line="360" w:lineRule="auto"/>
        <w:rPr>
          <w:rFonts w:ascii="Karla" w:hAnsi="Karla" w:cs="Arial"/>
          <w:sz w:val="24"/>
          <w:szCs w:val="24"/>
        </w:rPr>
      </w:pPr>
    </w:p>
    <w:p w:rsidR="00CC5A55" w:rsidRPr="00CC5A55" w:rsidRDefault="00CC5A55" w:rsidP="00CC5A55">
      <w:pPr>
        <w:spacing w:after="0" w:line="360" w:lineRule="auto"/>
        <w:rPr>
          <w:rFonts w:ascii="Karla" w:hAnsi="Karla" w:cs="Arial"/>
          <w:sz w:val="24"/>
          <w:szCs w:val="24"/>
        </w:rPr>
      </w:pPr>
      <w:r>
        <w:rPr>
          <w:rFonts w:ascii="Karla" w:hAnsi="Karla" w:cs="Arial"/>
          <w:sz w:val="24"/>
          <w:szCs w:val="24"/>
        </w:rPr>
        <w:lastRenderedPageBreak/>
        <w:t xml:space="preserve">Examples of active youth participation include </w:t>
      </w:r>
      <w:r w:rsidR="003C0DC1">
        <w:rPr>
          <w:rFonts w:ascii="Karla" w:hAnsi="Karla" w:cs="Arial"/>
          <w:sz w:val="24"/>
          <w:szCs w:val="24"/>
        </w:rPr>
        <w:t>headspace’s local</w:t>
      </w:r>
      <w:r w:rsidR="00725EE8">
        <w:rPr>
          <w:rFonts w:ascii="Karla" w:hAnsi="Karla" w:cs="Arial"/>
          <w:sz w:val="24"/>
          <w:szCs w:val="24"/>
        </w:rPr>
        <w:t xml:space="preserve"> youth reference groups </w:t>
      </w:r>
      <w:r w:rsidR="003C0DC1">
        <w:rPr>
          <w:rFonts w:ascii="Karla" w:hAnsi="Karla" w:cs="Arial"/>
          <w:sz w:val="24"/>
          <w:szCs w:val="24"/>
        </w:rPr>
        <w:t>and</w:t>
      </w:r>
      <w:r w:rsidR="00725EE8">
        <w:rPr>
          <w:rFonts w:ascii="Karla" w:hAnsi="Karla" w:cs="Arial"/>
          <w:sz w:val="24"/>
          <w:szCs w:val="24"/>
        </w:rPr>
        <w:t xml:space="preserve"> Youth National Reference Group; the Youth Brains Trust at the Young and Well Cooperative Research Centre; </w:t>
      </w:r>
      <w:r w:rsidR="00B640B1">
        <w:rPr>
          <w:rFonts w:ascii="Karla" w:hAnsi="Karla" w:cs="Arial"/>
          <w:sz w:val="24"/>
          <w:szCs w:val="24"/>
        </w:rPr>
        <w:t xml:space="preserve">the research undertaken by Orygen into youth participation and peer support in youth early psychosis services; </w:t>
      </w:r>
      <w:r w:rsidR="00725EE8">
        <w:rPr>
          <w:rFonts w:ascii="Karla" w:hAnsi="Karla" w:cs="Arial"/>
          <w:sz w:val="24"/>
          <w:szCs w:val="24"/>
        </w:rPr>
        <w:t xml:space="preserve">and ReachOut.com’s </w:t>
      </w:r>
      <w:r w:rsidR="009A0740">
        <w:rPr>
          <w:rFonts w:ascii="Karla" w:hAnsi="Karla" w:cs="Arial"/>
          <w:sz w:val="24"/>
          <w:szCs w:val="24"/>
        </w:rPr>
        <w:t>development of a Youth Ambassadors program, Peer Moderators, and the ROMP (Reaching Out to an MP) Project which trains young people in political advocacy.</w:t>
      </w:r>
      <w:r w:rsidR="00725EE8">
        <w:rPr>
          <w:rFonts w:ascii="Karla" w:hAnsi="Karla" w:cs="Arial"/>
          <w:sz w:val="24"/>
          <w:szCs w:val="24"/>
        </w:rPr>
        <w:t xml:space="preserve"> </w:t>
      </w:r>
      <w:r>
        <w:rPr>
          <w:rFonts w:ascii="Karla" w:hAnsi="Karla" w:cs="Arial"/>
          <w:sz w:val="24"/>
          <w:szCs w:val="24"/>
        </w:rPr>
        <w:t xml:space="preserve"> </w:t>
      </w:r>
    </w:p>
    <w:p w:rsidR="00774B5D" w:rsidRDefault="00774B5D" w:rsidP="00774B5D">
      <w:pPr>
        <w:spacing w:after="0" w:line="360" w:lineRule="auto"/>
        <w:rPr>
          <w:rFonts w:ascii="Karla" w:hAnsi="Karla" w:cs="Arial"/>
          <w:b/>
          <w:sz w:val="24"/>
          <w:szCs w:val="24"/>
        </w:rPr>
      </w:pPr>
    </w:p>
    <w:p w:rsidR="00774B5D" w:rsidRPr="00774B5D" w:rsidRDefault="00774B5D" w:rsidP="00774B5D">
      <w:pPr>
        <w:spacing w:after="0" w:line="360" w:lineRule="auto"/>
        <w:rPr>
          <w:rFonts w:ascii="Karla" w:hAnsi="Karla" w:cs="Arial"/>
          <w:b/>
          <w:sz w:val="24"/>
          <w:szCs w:val="24"/>
        </w:rPr>
      </w:pPr>
      <w:r>
        <w:rPr>
          <w:rFonts w:ascii="Karla" w:hAnsi="Karla" w:cs="Arial"/>
          <w:b/>
          <w:sz w:val="24"/>
          <w:szCs w:val="24"/>
        </w:rPr>
        <w:t>Addressing structural barriers</w:t>
      </w:r>
    </w:p>
    <w:p w:rsidR="00774B5D" w:rsidRPr="00774B5D" w:rsidRDefault="00774B5D" w:rsidP="00774B5D">
      <w:pPr>
        <w:spacing w:after="0" w:line="360" w:lineRule="auto"/>
        <w:rPr>
          <w:rFonts w:ascii="Karla" w:hAnsi="Karla" w:cs="Arial"/>
          <w:b/>
          <w:sz w:val="20"/>
          <w:szCs w:val="24"/>
        </w:rPr>
      </w:pPr>
    </w:p>
    <w:p w:rsidR="00774B5D" w:rsidRPr="00774B5D" w:rsidRDefault="00774B5D" w:rsidP="00774B5D">
      <w:pPr>
        <w:spacing w:after="0" w:line="360" w:lineRule="auto"/>
        <w:rPr>
          <w:rFonts w:ascii="Karla" w:hAnsi="Karla" w:cs="Arial"/>
          <w:sz w:val="24"/>
          <w:szCs w:val="24"/>
        </w:rPr>
      </w:pPr>
      <w:r>
        <w:rPr>
          <w:rFonts w:ascii="Karla" w:hAnsi="Karla" w:cs="Arial"/>
          <w:sz w:val="24"/>
          <w:szCs w:val="24"/>
        </w:rPr>
        <w:t xml:space="preserve">The youth technical paper proposes </w:t>
      </w:r>
      <w:r w:rsidR="003C0DC1">
        <w:rPr>
          <w:rFonts w:ascii="Karla" w:hAnsi="Karla" w:cs="Arial"/>
          <w:sz w:val="24"/>
          <w:szCs w:val="24"/>
        </w:rPr>
        <w:t>several</w:t>
      </w:r>
      <w:r>
        <w:rPr>
          <w:rFonts w:ascii="Karla" w:hAnsi="Karla" w:cs="Arial"/>
          <w:sz w:val="24"/>
          <w:szCs w:val="24"/>
        </w:rPr>
        <w:t xml:space="preserve"> approaches for restructuring the delivery of youth mental health support, to improve collaboration and access. These must be addressed in the context of wider changes and challenges in the mental health sector. </w:t>
      </w:r>
    </w:p>
    <w:p w:rsidR="00774B5D" w:rsidRPr="00774B5D" w:rsidRDefault="00774B5D" w:rsidP="00774B5D">
      <w:pPr>
        <w:spacing w:after="0" w:line="360" w:lineRule="auto"/>
        <w:rPr>
          <w:rFonts w:ascii="Karla" w:hAnsi="Karla" w:cs="Arial"/>
          <w:b/>
          <w:sz w:val="24"/>
          <w:szCs w:val="24"/>
        </w:rPr>
      </w:pPr>
    </w:p>
    <w:p w:rsidR="00402F20" w:rsidRPr="00774B5D" w:rsidRDefault="00402F20" w:rsidP="00640DE1">
      <w:pPr>
        <w:pStyle w:val="ListParagraph"/>
        <w:numPr>
          <w:ilvl w:val="0"/>
          <w:numId w:val="20"/>
        </w:numPr>
        <w:spacing w:after="0" w:line="360" w:lineRule="auto"/>
        <w:rPr>
          <w:rFonts w:ascii="Karla" w:hAnsi="Karla" w:cs="Arial"/>
          <w:b/>
          <w:sz w:val="24"/>
          <w:szCs w:val="24"/>
        </w:rPr>
      </w:pPr>
      <w:r w:rsidRPr="00774B5D">
        <w:rPr>
          <w:rFonts w:ascii="Karla" w:hAnsi="Karla" w:cs="Arial"/>
          <w:b/>
          <w:sz w:val="24"/>
          <w:szCs w:val="24"/>
        </w:rPr>
        <w:t xml:space="preserve">A single ‘youth triage’ intake and assessment point? </w:t>
      </w:r>
    </w:p>
    <w:p w:rsidR="00402F20" w:rsidRPr="003C0DC1" w:rsidRDefault="00402F20" w:rsidP="00402F20">
      <w:pPr>
        <w:spacing w:after="0" w:line="360" w:lineRule="auto"/>
        <w:rPr>
          <w:rFonts w:ascii="Karla" w:hAnsi="Karla" w:cs="Arial"/>
          <w:b/>
          <w:sz w:val="18"/>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The </w:t>
      </w:r>
      <w:r w:rsidR="009D51B4">
        <w:rPr>
          <w:rFonts w:ascii="Karla" w:hAnsi="Karla" w:cs="Arial"/>
          <w:sz w:val="24"/>
          <w:szCs w:val="24"/>
        </w:rPr>
        <w:t xml:space="preserve">Mental Health Plan’s </w:t>
      </w:r>
      <w:r>
        <w:rPr>
          <w:rFonts w:ascii="Karla" w:hAnsi="Karla" w:cs="Arial"/>
          <w:sz w:val="24"/>
          <w:szCs w:val="24"/>
        </w:rPr>
        <w:t>youth technical paper suggests the development of a single ‘youth triage’ intake and assessment point for mental health and, where feasible, youth alcohol and other drug responses. YACVic would caution against such an approach.</w:t>
      </w:r>
    </w:p>
    <w:p w:rsidR="00402F20" w:rsidRPr="003C0DC1" w:rsidRDefault="00402F20" w:rsidP="00402F20">
      <w:pPr>
        <w:spacing w:after="0" w:line="360" w:lineRule="auto"/>
        <w:rPr>
          <w:rFonts w:ascii="Karla" w:hAnsi="Karla" w:cs="Arial"/>
          <w:sz w:val="20"/>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The recommissioning of adult mental health services has led to single access points for each region. This has had the effect of </w:t>
      </w:r>
      <w:r w:rsidRPr="007D571E">
        <w:rPr>
          <w:rFonts w:ascii="Karla" w:hAnsi="Karla" w:cs="Arial"/>
          <w:i/>
          <w:sz w:val="24"/>
          <w:szCs w:val="24"/>
        </w:rPr>
        <w:t>reducing</w:t>
      </w:r>
      <w:r>
        <w:rPr>
          <w:rFonts w:ascii="Karla" w:hAnsi="Karla" w:cs="Arial"/>
          <w:sz w:val="24"/>
          <w:szCs w:val="24"/>
        </w:rPr>
        <w:t xml:space="preserve"> access for many of the most vulnerable consumers, notably Aboriginal and Torres Strait Islander people and people experiencing homelessness. Vulnerable people are more likely to work well with services they know and trust, and which provide ‘soft entry’ or ‘drop in’ options and holistic support – but these options have become scarce.</w:t>
      </w:r>
      <w:r>
        <w:rPr>
          <w:rStyle w:val="EndnoteReference"/>
          <w:rFonts w:ascii="Karla" w:hAnsi="Karla" w:cs="Arial"/>
          <w:sz w:val="24"/>
          <w:szCs w:val="24"/>
        </w:rPr>
        <w:endnoteReference w:id="44"/>
      </w:r>
      <w:r>
        <w:rPr>
          <w:rFonts w:ascii="Karla" w:hAnsi="Karla" w:cs="Arial"/>
          <w:sz w:val="24"/>
          <w:szCs w:val="24"/>
        </w:rPr>
        <w:t xml:space="preserve"> Single entry points for housing and AOD support have also proven problematic. </w:t>
      </w:r>
    </w:p>
    <w:p w:rsidR="00402F20" w:rsidRPr="003C0DC1" w:rsidRDefault="00402F20" w:rsidP="00402F20">
      <w:pPr>
        <w:spacing w:after="0" w:line="360" w:lineRule="auto"/>
        <w:rPr>
          <w:rFonts w:ascii="Karla" w:hAnsi="Karla" w:cs="Arial"/>
          <w:sz w:val="20"/>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Young people must be able to access support via whichever point in the service system they choose to engage. Their needs are diverse; they depend a great deal on trusting relationships and networks of support; and they are notoriously wary of specialist services and formal triage models. Forcing young people into new and unfamiliar services, making them navigate extra layers of ‘gate keeping’ and assessment, or denying them support unless they can meet one specific list of criteria, would result in many young people not accessing help at all. </w:t>
      </w:r>
    </w:p>
    <w:p w:rsidR="003C0DC1" w:rsidRDefault="003C0DC1" w:rsidP="00402F20">
      <w:pPr>
        <w:spacing w:after="0" w:line="360" w:lineRule="auto"/>
        <w:rPr>
          <w:rFonts w:ascii="Karla" w:hAnsi="Karla" w:cs="Arial"/>
          <w:sz w:val="24"/>
          <w:szCs w:val="24"/>
        </w:rPr>
      </w:pPr>
    </w:p>
    <w:p w:rsidR="00402F20" w:rsidRPr="001A5A38" w:rsidRDefault="00985EA5" w:rsidP="00640DE1">
      <w:pPr>
        <w:pStyle w:val="ListParagraph"/>
        <w:numPr>
          <w:ilvl w:val="0"/>
          <w:numId w:val="20"/>
        </w:numPr>
        <w:spacing w:after="0" w:line="360" w:lineRule="auto"/>
        <w:rPr>
          <w:rFonts w:ascii="Karla" w:hAnsi="Karla" w:cs="Arial"/>
          <w:sz w:val="24"/>
          <w:szCs w:val="24"/>
        </w:rPr>
      </w:pPr>
      <w:r>
        <w:rPr>
          <w:rFonts w:ascii="Karla" w:hAnsi="Karla" w:cs="Arial"/>
          <w:b/>
          <w:sz w:val="24"/>
          <w:szCs w:val="24"/>
        </w:rPr>
        <w:lastRenderedPageBreak/>
        <w:t>Holistic</w:t>
      </w:r>
      <w:r w:rsidR="00402F20">
        <w:rPr>
          <w:rFonts w:ascii="Karla" w:hAnsi="Karla" w:cs="Arial"/>
          <w:b/>
          <w:sz w:val="24"/>
          <w:szCs w:val="24"/>
        </w:rPr>
        <w:t xml:space="preserve"> points of information and support</w:t>
      </w:r>
    </w:p>
    <w:p w:rsidR="00402F20" w:rsidRPr="00774B5D" w:rsidRDefault="00402F20" w:rsidP="00402F20">
      <w:pPr>
        <w:spacing w:after="0" w:line="360" w:lineRule="auto"/>
        <w:rPr>
          <w:rFonts w:ascii="Karla" w:hAnsi="Karla" w:cs="Arial"/>
          <w:sz w:val="20"/>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Rather than a single intake and referral point, youth services have reflected to YACVic that it can be useful to have a </w:t>
      </w:r>
      <w:r w:rsidR="001C097C">
        <w:rPr>
          <w:rFonts w:ascii="Karla" w:hAnsi="Karla" w:cs="Arial"/>
          <w:sz w:val="24"/>
          <w:szCs w:val="24"/>
        </w:rPr>
        <w:t>holistic</w:t>
      </w:r>
      <w:r>
        <w:rPr>
          <w:rFonts w:ascii="Karla" w:hAnsi="Karla" w:cs="Arial"/>
          <w:sz w:val="24"/>
          <w:szCs w:val="24"/>
        </w:rPr>
        <w:t xml:space="preserve"> point of </w:t>
      </w:r>
      <w:r w:rsidRPr="005558EC">
        <w:rPr>
          <w:rFonts w:ascii="Karla" w:hAnsi="Karla" w:cs="Arial"/>
          <w:sz w:val="24"/>
          <w:szCs w:val="24"/>
        </w:rPr>
        <w:t>information and guidance</w:t>
      </w:r>
      <w:r>
        <w:rPr>
          <w:rFonts w:ascii="Karla" w:hAnsi="Karla" w:cs="Arial"/>
          <w:sz w:val="24"/>
          <w:szCs w:val="24"/>
        </w:rPr>
        <w:t xml:space="preserve"> for young people, to help them understand and navigate the service system. This is where generalist youth workers or case managers in the style of Youth Connections can be vital. Shared data sets and shared referral platforms can also be useful, when services are resourced to develop them and have ownership of the process. </w:t>
      </w:r>
    </w:p>
    <w:p w:rsidR="00402F20" w:rsidRDefault="00402F20" w:rsidP="00402F20">
      <w:pPr>
        <w:spacing w:after="0" w:line="360" w:lineRule="auto"/>
        <w:rPr>
          <w:rFonts w:ascii="Karla" w:hAnsi="Karla" w:cs="Arial"/>
          <w:sz w:val="24"/>
          <w:szCs w:val="24"/>
        </w:rPr>
      </w:pPr>
    </w:p>
    <w:p w:rsidR="00402F20" w:rsidRDefault="00402F20" w:rsidP="00640DE1">
      <w:pPr>
        <w:pStyle w:val="ListParagraph"/>
        <w:numPr>
          <w:ilvl w:val="0"/>
          <w:numId w:val="20"/>
        </w:numPr>
        <w:spacing w:after="0" w:line="360" w:lineRule="auto"/>
        <w:rPr>
          <w:rFonts w:ascii="Karla" w:hAnsi="Karla" w:cs="Arial"/>
          <w:sz w:val="24"/>
          <w:szCs w:val="24"/>
        </w:rPr>
      </w:pPr>
      <w:r>
        <w:rPr>
          <w:rFonts w:ascii="Karla" w:hAnsi="Karla" w:cs="Arial"/>
          <w:b/>
          <w:sz w:val="24"/>
          <w:szCs w:val="24"/>
        </w:rPr>
        <w:t>‘No Wrong Door’</w:t>
      </w:r>
    </w:p>
    <w:p w:rsidR="00402F20" w:rsidRPr="001A5A38" w:rsidRDefault="00402F20" w:rsidP="00402F20">
      <w:pPr>
        <w:spacing w:after="0" w:line="360" w:lineRule="auto"/>
        <w:rPr>
          <w:rFonts w:ascii="Karla" w:hAnsi="Karla" w:cs="Arial"/>
          <w:sz w:val="20"/>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Rather than forcing young people through a single point of entry into the mental health system, it is better to ensure that they can get to the support they need regardless of where they first ask for help.  </w:t>
      </w:r>
    </w:p>
    <w:p w:rsidR="00402F20" w:rsidRDefault="00402F20" w:rsidP="00402F20">
      <w:pPr>
        <w:spacing w:after="0" w:line="360" w:lineRule="auto"/>
        <w:rPr>
          <w:rFonts w:ascii="Karla" w:hAnsi="Karla" w:cs="Arial"/>
          <w:sz w:val="24"/>
          <w:szCs w:val="24"/>
        </w:rPr>
      </w:pPr>
    </w:p>
    <w:p w:rsidR="00402F20" w:rsidRDefault="00402F20" w:rsidP="00402F20">
      <w:pPr>
        <w:spacing w:after="0" w:line="360" w:lineRule="auto"/>
        <w:rPr>
          <w:rFonts w:ascii="Karla" w:hAnsi="Karla" w:cs="Arial"/>
          <w:sz w:val="24"/>
          <w:szCs w:val="24"/>
        </w:rPr>
      </w:pPr>
      <w:r w:rsidRPr="00DC1649">
        <w:rPr>
          <w:rFonts w:ascii="Karla" w:hAnsi="Karla" w:cs="Arial"/>
          <w:sz w:val="24"/>
          <w:szCs w:val="24"/>
        </w:rPr>
        <w:t>The premise of ‘No Wrong Door’ is that wherever a young person presents within the service</w:t>
      </w:r>
      <w:r>
        <w:rPr>
          <w:rFonts w:ascii="Karla" w:hAnsi="Karla" w:cs="Arial"/>
          <w:sz w:val="24"/>
          <w:szCs w:val="24"/>
        </w:rPr>
        <w:t xml:space="preserve"> or </w:t>
      </w:r>
      <w:r w:rsidRPr="00DC1649">
        <w:rPr>
          <w:rFonts w:ascii="Karla" w:hAnsi="Karla" w:cs="Arial"/>
          <w:sz w:val="24"/>
          <w:szCs w:val="24"/>
        </w:rPr>
        <w:t xml:space="preserve">school system, </w:t>
      </w:r>
      <w:r>
        <w:rPr>
          <w:rFonts w:ascii="Karla" w:hAnsi="Karla" w:cs="Arial"/>
          <w:sz w:val="24"/>
          <w:szCs w:val="24"/>
        </w:rPr>
        <w:t>regardless</w:t>
      </w:r>
      <w:r w:rsidRPr="00DC1649">
        <w:rPr>
          <w:rFonts w:ascii="Karla" w:hAnsi="Karla" w:cs="Arial"/>
          <w:sz w:val="24"/>
          <w:szCs w:val="24"/>
        </w:rPr>
        <w:t xml:space="preserve"> of their identified need, they will be supported to find the help they </w:t>
      </w:r>
      <w:r>
        <w:rPr>
          <w:rFonts w:ascii="Karla" w:hAnsi="Karla" w:cs="Arial"/>
          <w:sz w:val="24"/>
          <w:szCs w:val="24"/>
        </w:rPr>
        <w:t>need, without having to re-tell their story or navigate the system alone</w:t>
      </w:r>
      <w:r w:rsidRPr="00DC1649">
        <w:rPr>
          <w:rFonts w:ascii="Karla" w:hAnsi="Karla" w:cs="Arial"/>
          <w:sz w:val="24"/>
          <w:szCs w:val="24"/>
        </w:rPr>
        <w:t xml:space="preserve">. </w:t>
      </w:r>
      <w:r>
        <w:rPr>
          <w:rFonts w:ascii="Karla" w:hAnsi="Karla" w:cs="Arial"/>
          <w:sz w:val="24"/>
          <w:szCs w:val="24"/>
        </w:rPr>
        <w:t xml:space="preserve">Under ‘No Wrong Door’, once a young person has made initial contact they are deemed to have entered the service system, and that service is obligated to help them. </w:t>
      </w:r>
    </w:p>
    <w:p w:rsidR="00402F20" w:rsidRDefault="00402F20" w:rsidP="00402F20">
      <w:pPr>
        <w:spacing w:after="0" w:line="360" w:lineRule="auto"/>
        <w:rPr>
          <w:rFonts w:ascii="Karla" w:hAnsi="Karla" w:cs="Arial"/>
          <w:sz w:val="24"/>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w:t>
      </w:r>
      <w:r w:rsidRPr="00DA3ABC">
        <w:rPr>
          <w:rFonts w:ascii="Karla" w:hAnsi="Karla" w:cs="Arial"/>
          <w:sz w:val="24"/>
          <w:szCs w:val="24"/>
        </w:rPr>
        <w:t>No Wrong Door</w:t>
      </w:r>
      <w:r>
        <w:rPr>
          <w:rFonts w:ascii="Karla" w:hAnsi="Karla" w:cs="Arial"/>
          <w:sz w:val="24"/>
          <w:szCs w:val="24"/>
        </w:rPr>
        <w:t>’</w:t>
      </w:r>
      <w:r w:rsidRPr="00DA3ABC">
        <w:rPr>
          <w:rFonts w:ascii="Karla" w:hAnsi="Karla" w:cs="Arial"/>
          <w:sz w:val="24"/>
          <w:szCs w:val="24"/>
        </w:rPr>
        <w:t xml:space="preserve"> organisations are not expected to provide </w:t>
      </w:r>
      <w:r w:rsidR="001C097C">
        <w:rPr>
          <w:rFonts w:ascii="Karla" w:hAnsi="Karla" w:cs="Arial"/>
          <w:sz w:val="24"/>
          <w:szCs w:val="24"/>
        </w:rPr>
        <w:t xml:space="preserve">all </w:t>
      </w:r>
      <w:r w:rsidRPr="00DA3ABC">
        <w:rPr>
          <w:rFonts w:ascii="Karla" w:hAnsi="Karla" w:cs="Arial"/>
          <w:sz w:val="24"/>
          <w:szCs w:val="24"/>
        </w:rPr>
        <w:t>services to all young people</w:t>
      </w:r>
      <w:r>
        <w:rPr>
          <w:rFonts w:ascii="Karla" w:hAnsi="Karla" w:cs="Arial"/>
          <w:sz w:val="24"/>
          <w:szCs w:val="24"/>
        </w:rPr>
        <w:t xml:space="preserve">. But they will offer </w:t>
      </w:r>
      <w:r w:rsidRPr="00DA3ABC">
        <w:rPr>
          <w:rFonts w:ascii="Karla" w:hAnsi="Karla" w:cs="Arial"/>
          <w:sz w:val="24"/>
          <w:szCs w:val="24"/>
        </w:rPr>
        <w:t xml:space="preserve">a supported referral to </w:t>
      </w:r>
      <w:r>
        <w:rPr>
          <w:rFonts w:ascii="Karla" w:hAnsi="Karla" w:cs="Arial"/>
          <w:sz w:val="24"/>
          <w:szCs w:val="24"/>
        </w:rPr>
        <w:t xml:space="preserve">any young person who needs it. (Shared referral tools and request for service tools have been developed to support this.) </w:t>
      </w:r>
      <w:r w:rsidRPr="0000490C">
        <w:rPr>
          <w:rFonts w:ascii="Karla" w:hAnsi="Karla" w:cs="Arial"/>
          <w:sz w:val="24"/>
          <w:szCs w:val="24"/>
        </w:rPr>
        <w:t xml:space="preserve">Rather than simply telling a young person where </w:t>
      </w:r>
      <w:r>
        <w:rPr>
          <w:rFonts w:ascii="Karla" w:hAnsi="Karla" w:cs="Arial"/>
          <w:sz w:val="24"/>
          <w:szCs w:val="24"/>
        </w:rPr>
        <w:t>to</w:t>
      </w:r>
      <w:r w:rsidRPr="0000490C">
        <w:rPr>
          <w:rFonts w:ascii="Karla" w:hAnsi="Karla" w:cs="Arial"/>
          <w:sz w:val="24"/>
          <w:szCs w:val="24"/>
        </w:rPr>
        <w:t xml:space="preserve"> go for help, the professional</w:t>
      </w:r>
      <w:r w:rsidR="001C097C">
        <w:rPr>
          <w:rFonts w:ascii="Karla" w:hAnsi="Karla" w:cs="Arial"/>
          <w:sz w:val="24"/>
          <w:szCs w:val="24"/>
        </w:rPr>
        <w:t>,</w:t>
      </w:r>
      <w:r w:rsidRPr="0000490C">
        <w:rPr>
          <w:rFonts w:ascii="Karla" w:hAnsi="Karla" w:cs="Arial"/>
          <w:sz w:val="24"/>
          <w:szCs w:val="24"/>
        </w:rPr>
        <w:t xml:space="preserve"> in consultation with the young person</w:t>
      </w:r>
      <w:r w:rsidR="001C097C">
        <w:rPr>
          <w:rFonts w:ascii="Karla" w:hAnsi="Karla" w:cs="Arial"/>
          <w:sz w:val="24"/>
          <w:szCs w:val="24"/>
        </w:rPr>
        <w:t>,</w:t>
      </w:r>
      <w:r w:rsidRPr="0000490C">
        <w:rPr>
          <w:rFonts w:ascii="Karla" w:hAnsi="Karla" w:cs="Arial"/>
          <w:sz w:val="24"/>
          <w:szCs w:val="24"/>
        </w:rPr>
        <w:t xml:space="preserve"> will navigate the </w:t>
      </w:r>
      <w:r>
        <w:rPr>
          <w:rFonts w:ascii="Karla" w:hAnsi="Karla" w:cs="Arial"/>
          <w:sz w:val="24"/>
          <w:szCs w:val="24"/>
        </w:rPr>
        <w:t>system to access appropriate s</w:t>
      </w:r>
      <w:r w:rsidRPr="0000490C">
        <w:rPr>
          <w:rFonts w:ascii="Karla" w:hAnsi="Karla" w:cs="Arial"/>
          <w:sz w:val="24"/>
          <w:szCs w:val="24"/>
        </w:rPr>
        <w:t>ervices, initiate contact and tr</w:t>
      </w:r>
      <w:r>
        <w:rPr>
          <w:rFonts w:ascii="Karla" w:hAnsi="Karla" w:cs="Arial"/>
          <w:sz w:val="24"/>
          <w:szCs w:val="24"/>
        </w:rPr>
        <w:t xml:space="preserve">ansfer information. </w:t>
      </w:r>
      <w:r w:rsidRPr="0000490C">
        <w:rPr>
          <w:rFonts w:ascii="Karla" w:hAnsi="Karla" w:cs="Arial"/>
          <w:sz w:val="24"/>
          <w:szCs w:val="24"/>
        </w:rPr>
        <w:t xml:space="preserve">If </w:t>
      </w:r>
      <w:r>
        <w:rPr>
          <w:rFonts w:ascii="Karla" w:hAnsi="Karla" w:cs="Arial"/>
          <w:sz w:val="24"/>
          <w:szCs w:val="24"/>
        </w:rPr>
        <w:t xml:space="preserve">a supported referral is deemed inappropriate or </w:t>
      </w:r>
      <w:r w:rsidRPr="0000490C">
        <w:rPr>
          <w:rFonts w:ascii="Karla" w:hAnsi="Karla" w:cs="Arial"/>
          <w:sz w:val="24"/>
          <w:szCs w:val="24"/>
        </w:rPr>
        <w:t xml:space="preserve">the young person </w:t>
      </w:r>
      <w:r>
        <w:rPr>
          <w:rFonts w:ascii="Karla" w:hAnsi="Karla" w:cs="Arial"/>
          <w:sz w:val="24"/>
          <w:szCs w:val="24"/>
        </w:rPr>
        <w:t>wants</w:t>
      </w:r>
      <w:r w:rsidRPr="0000490C">
        <w:rPr>
          <w:rFonts w:ascii="Karla" w:hAnsi="Karla" w:cs="Arial"/>
          <w:sz w:val="24"/>
          <w:szCs w:val="24"/>
        </w:rPr>
        <w:t xml:space="preserve"> to manage their referral themselves, the professional </w:t>
      </w:r>
      <w:r>
        <w:rPr>
          <w:rFonts w:ascii="Karla" w:hAnsi="Karla" w:cs="Arial"/>
          <w:sz w:val="24"/>
          <w:szCs w:val="24"/>
        </w:rPr>
        <w:t>will assist the young person to identify the right school or service to approach and complete a referral tool for the young person to pass on to the service or school, to save them re-telling their story</w:t>
      </w:r>
      <w:r w:rsidRPr="0000490C">
        <w:rPr>
          <w:rFonts w:ascii="Karla" w:hAnsi="Karla" w:cs="Arial"/>
          <w:sz w:val="24"/>
          <w:szCs w:val="24"/>
        </w:rPr>
        <w:t>.</w:t>
      </w:r>
      <w:r>
        <w:rPr>
          <w:rFonts w:ascii="Karla" w:hAnsi="Karla" w:cs="Arial"/>
          <w:sz w:val="24"/>
          <w:szCs w:val="24"/>
        </w:rPr>
        <w:t xml:space="preserve">  </w:t>
      </w:r>
    </w:p>
    <w:p w:rsidR="00402F20" w:rsidRDefault="00402F20" w:rsidP="00402F20">
      <w:pPr>
        <w:spacing w:after="0" w:line="360" w:lineRule="auto"/>
        <w:rPr>
          <w:rFonts w:ascii="Karla" w:hAnsi="Karla" w:cs="Arial"/>
          <w:sz w:val="24"/>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The professional must ensure that referrals are received by the intended recipient, who must then update them as to whether the referral was accepted or denied. If denied, a combined effort should be made to find a suitable alternative. </w:t>
      </w:r>
    </w:p>
    <w:p w:rsidR="00402F20" w:rsidRDefault="00402F20" w:rsidP="00402F20">
      <w:pPr>
        <w:spacing w:after="0" w:line="360" w:lineRule="auto"/>
        <w:rPr>
          <w:rFonts w:ascii="Karla" w:hAnsi="Karla" w:cs="Arial"/>
          <w:sz w:val="24"/>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A range of services can become signatories to a ‘No Wrong Door’ </w:t>
      </w:r>
      <w:r w:rsidR="00985EA5">
        <w:rPr>
          <w:rFonts w:ascii="Karla" w:hAnsi="Karla" w:cs="Arial"/>
          <w:sz w:val="24"/>
          <w:szCs w:val="24"/>
        </w:rPr>
        <w:t xml:space="preserve">charter or </w:t>
      </w:r>
      <w:r>
        <w:rPr>
          <w:rFonts w:ascii="Karla" w:hAnsi="Karla" w:cs="Arial"/>
          <w:sz w:val="24"/>
          <w:szCs w:val="24"/>
        </w:rPr>
        <w:t>memorandum of understanding, with different levels of obligation according to the skill set of their workers and volunteers, the core role of the organisation, and the service’s capacity. Schools can engage at different levels according to the size of their wellbeing unit and their capacity to assist individual students.</w:t>
      </w:r>
    </w:p>
    <w:p w:rsidR="00402F20" w:rsidRDefault="00402F20" w:rsidP="00402F20">
      <w:pPr>
        <w:spacing w:after="0" w:line="360" w:lineRule="auto"/>
        <w:rPr>
          <w:rFonts w:ascii="Karla" w:hAnsi="Karla" w:cs="Arial"/>
          <w:sz w:val="24"/>
          <w:szCs w:val="24"/>
        </w:rPr>
      </w:pPr>
    </w:p>
    <w:p w:rsidR="00402F20" w:rsidRDefault="00402F20" w:rsidP="00402F20">
      <w:pPr>
        <w:spacing w:after="0" w:line="360" w:lineRule="auto"/>
        <w:rPr>
          <w:rFonts w:ascii="Karla" w:hAnsi="Karla" w:cs="Arial"/>
          <w:sz w:val="24"/>
          <w:szCs w:val="24"/>
        </w:rPr>
      </w:pPr>
      <w:r>
        <w:rPr>
          <w:rFonts w:ascii="Karla" w:hAnsi="Karla" w:cs="Arial"/>
          <w:sz w:val="24"/>
          <w:szCs w:val="24"/>
        </w:rPr>
        <w:t xml:space="preserve">Such models can be very useful, and have been developed in several communities.  However, they need resourcing and depend upon strong partnerships between local stakeholders, notably local government youth services.  For example, the ‘No Wrong Door’ model which works with young people aged 10-25 in </w:t>
      </w:r>
      <w:r w:rsidRPr="007426ED">
        <w:rPr>
          <w:rFonts w:ascii="Karla" w:hAnsi="Karla" w:cs="Arial"/>
          <w:sz w:val="24"/>
          <w:szCs w:val="24"/>
        </w:rPr>
        <w:t xml:space="preserve">Knox, Maroondah and Yarra Ranges </w:t>
      </w:r>
      <w:r>
        <w:rPr>
          <w:rFonts w:ascii="Karla" w:hAnsi="Karla" w:cs="Arial"/>
          <w:sz w:val="24"/>
          <w:szCs w:val="24"/>
        </w:rPr>
        <w:t xml:space="preserve">arose out of a 2009 Better Youth Services Pilot funded by the </w:t>
      </w:r>
      <w:r w:rsidRPr="00B535E3">
        <w:rPr>
          <w:rFonts w:ascii="Karla" w:hAnsi="Karla" w:cs="Arial"/>
          <w:sz w:val="24"/>
          <w:szCs w:val="24"/>
        </w:rPr>
        <w:t>Department of Planning and Community Development</w:t>
      </w:r>
      <w:r>
        <w:rPr>
          <w:rFonts w:ascii="Karla" w:hAnsi="Karla" w:cs="Arial"/>
          <w:sz w:val="24"/>
          <w:szCs w:val="24"/>
        </w:rPr>
        <w:t>, and was later extended through funding from  Youth Partnerships (DEECD).</w:t>
      </w:r>
      <w:r>
        <w:rPr>
          <w:rStyle w:val="EndnoteReference"/>
          <w:rFonts w:ascii="Karla" w:hAnsi="Karla" w:cs="Arial"/>
          <w:sz w:val="24"/>
          <w:szCs w:val="24"/>
        </w:rPr>
        <w:endnoteReference w:id="45"/>
      </w:r>
    </w:p>
    <w:p w:rsidR="006A4673" w:rsidRDefault="006A4673" w:rsidP="002E1A82">
      <w:pPr>
        <w:spacing w:after="0" w:line="360" w:lineRule="auto"/>
        <w:rPr>
          <w:rFonts w:ascii="Karla" w:hAnsi="Karla" w:cs="Arial"/>
          <w:sz w:val="24"/>
          <w:szCs w:val="24"/>
        </w:rPr>
      </w:pPr>
    </w:p>
    <w:p w:rsidR="00774B5D" w:rsidRPr="00A96956" w:rsidRDefault="00774B5D" w:rsidP="00640DE1">
      <w:pPr>
        <w:pStyle w:val="ListParagraph"/>
        <w:numPr>
          <w:ilvl w:val="0"/>
          <w:numId w:val="20"/>
        </w:numPr>
        <w:spacing w:after="0" w:line="360" w:lineRule="auto"/>
        <w:rPr>
          <w:rFonts w:ascii="Karla" w:hAnsi="Karla" w:cs="Arial"/>
          <w:sz w:val="24"/>
          <w:szCs w:val="24"/>
        </w:rPr>
      </w:pPr>
      <w:r w:rsidRPr="00A96956">
        <w:rPr>
          <w:rFonts w:ascii="Karla" w:hAnsi="Karla" w:cs="Arial"/>
          <w:b/>
          <w:sz w:val="24"/>
          <w:szCs w:val="24"/>
        </w:rPr>
        <w:t>Recommissioning of services was very problematic</w:t>
      </w:r>
    </w:p>
    <w:p w:rsidR="00774B5D" w:rsidRPr="00581BA2" w:rsidRDefault="00774B5D" w:rsidP="00774B5D">
      <w:pPr>
        <w:spacing w:after="0" w:line="360" w:lineRule="auto"/>
        <w:rPr>
          <w:rFonts w:ascii="Karla" w:hAnsi="Karla" w:cs="Arial"/>
          <w:sz w:val="20"/>
          <w:szCs w:val="24"/>
        </w:rPr>
      </w:pPr>
    </w:p>
    <w:p w:rsidR="00774B5D" w:rsidRDefault="00774B5D" w:rsidP="00774B5D">
      <w:pPr>
        <w:spacing w:after="0" w:line="360" w:lineRule="auto"/>
        <w:rPr>
          <w:rFonts w:ascii="Karla" w:hAnsi="Karla" w:cs="Arial"/>
          <w:sz w:val="24"/>
          <w:szCs w:val="24"/>
        </w:rPr>
      </w:pPr>
      <w:r>
        <w:rPr>
          <w:rFonts w:ascii="Karla" w:hAnsi="Karla" w:cs="Arial"/>
          <w:sz w:val="24"/>
          <w:szCs w:val="24"/>
        </w:rPr>
        <w:t>The radical recommissioning of adult AOD and mental health services under the previous Victorian government proved disruptive and sometimes damaging for many people with mental illness, including young adults. The reforms led to a drastic reduction of community based mental health providers, from around 160 to fewer than 20. In many rural areas there is now only one provider, and most smaller and specialist providers have vanished. Timelines for recommissioning were inappropriate; the government’s communication with the sector was often tokenistic; and transition planning was poor. Services struggled to support vulnerable clients, many of whom did not wish to deal with new, unfamiliar services and workers, and during the transition period many vulnerable people fell through the gaps. Competitive tendering processes undermined partnerships between mental health providers and imposed new costs on services, and staff morale was low. It is imperative that any future reforms to the mental health service system learn from the mistakes of this period.</w:t>
      </w:r>
      <w:r>
        <w:rPr>
          <w:rStyle w:val="EndnoteReference"/>
          <w:rFonts w:ascii="Karla" w:hAnsi="Karla" w:cs="Arial"/>
          <w:sz w:val="24"/>
          <w:szCs w:val="24"/>
        </w:rPr>
        <w:endnoteReference w:id="46"/>
      </w:r>
      <w:r>
        <w:rPr>
          <w:rFonts w:ascii="Karla" w:hAnsi="Karla" w:cs="Arial"/>
          <w:sz w:val="24"/>
          <w:szCs w:val="24"/>
        </w:rPr>
        <w:t xml:space="preserve">  </w:t>
      </w:r>
    </w:p>
    <w:p w:rsidR="00774B5D" w:rsidRDefault="00774B5D" w:rsidP="002E1A82">
      <w:pPr>
        <w:spacing w:after="0" w:line="360" w:lineRule="auto"/>
        <w:rPr>
          <w:rFonts w:ascii="Karla" w:hAnsi="Karla" w:cs="Arial"/>
          <w:sz w:val="24"/>
          <w:szCs w:val="24"/>
        </w:rPr>
      </w:pPr>
    </w:p>
    <w:p w:rsidR="006A4673" w:rsidRPr="00A96956" w:rsidRDefault="0065280E" w:rsidP="00640DE1">
      <w:pPr>
        <w:pStyle w:val="ListParagraph"/>
        <w:numPr>
          <w:ilvl w:val="0"/>
          <w:numId w:val="20"/>
        </w:numPr>
        <w:spacing w:after="0" w:line="360" w:lineRule="auto"/>
        <w:rPr>
          <w:rFonts w:ascii="Karla" w:hAnsi="Karla" w:cs="Arial"/>
          <w:sz w:val="24"/>
          <w:szCs w:val="24"/>
        </w:rPr>
      </w:pPr>
      <w:r w:rsidRPr="00A96956">
        <w:rPr>
          <w:rFonts w:ascii="Karla" w:hAnsi="Karla" w:cs="Arial"/>
          <w:b/>
          <w:sz w:val="24"/>
          <w:szCs w:val="24"/>
        </w:rPr>
        <w:t>NDIS rollout poses challenges</w:t>
      </w:r>
    </w:p>
    <w:p w:rsidR="00EF36B6" w:rsidRPr="00B829E5" w:rsidRDefault="00EF36B6" w:rsidP="002E1A82">
      <w:pPr>
        <w:spacing w:after="0" w:line="360" w:lineRule="auto"/>
        <w:rPr>
          <w:rFonts w:ascii="Karla" w:hAnsi="Karla" w:cs="Arial"/>
          <w:sz w:val="20"/>
          <w:szCs w:val="24"/>
        </w:rPr>
      </w:pPr>
    </w:p>
    <w:p w:rsidR="0065280E" w:rsidRDefault="006416B1" w:rsidP="002E1A82">
      <w:pPr>
        <w:spacing w:after="0" w:line="360" w:lineRule="auto"/>
        <w:rPr>
          <w:rFonts w:ascii="Karla" w:hAnsi="Karla" w:cs="Arial"/>
          <w:sz w:val="24"/>
          <w:szCs w:val="24"/>
        </w:rPr>
      </w:pPr>
      <w:r>
        <w:rPr>
          <w:rFonts w:ascii="Karla" w:hAnsi="Karla" w:cs="Arial"/>
          <w:sz w:val="24"/>
          <w:szCs w:val="24"/>
        </w:rPr>
        <w:t>T</w:t>
      </w:r>
      <w:r w:rsidR="00EF36B6">
        <w:rPr>
          <w:rFonts w:ascii="Karla" w:hAnsi="Karla" w:cs="Arial"/>
          <w:sz w:val="24"/>
          <w:szCs w:val="24"/>
        </w:rPr>
        <w:t xml:space="preserve">he NDIS trial in Barwon </w:t>
      </w:r>
      <w:r>
        <w:rPr>
          <w:rFonts w:ascii="Karla" w:hAnsi="Karla" w:cs="Arial"/>
          <w:sz w:val="24"/>
          <w:szCs w:val="24"/>
        </w:rPr>
        <w:t>has raised</w:t>
      </w:r>
      <w:r w:rsidR="00EF36B6">
        <w:rPr>
          <w:rFonts w:ascii="Karla" w:hAnsi="Karla" w:cs="Arial"/>
          <w:sz w:val="24"/>
          <w:szCs w:val="24"/>
        </w:rPr>
        <w:t xml:space="preserve"> a number of </w:t>
      </w:r>
      <w:r w:rsidR="0065280E">
        <w:rPr>
          <w:rFonts w:ascii="Karla" w:hAnsi="Karla" w:cs="Arial"/>
          <w:sz w:val="24"/>
          <w:szCs w:val="24"/>
        </w:rPr>
        <w:t>concerns</w:t>
      </w:r>
      <w:r w:rsidR="00EF36B6">
        <w:rPr>
          <w:rFonts w:ascii="Karla" w:hAnsi="Karla" w:cs="Arial"/>
          <w:sz w:val="24"/>
          <w:szCs w:val="24"/>
        </w:rPr>
        <w:t xml:space="preserve">. </w:t>
      </w:r>
      <w:r w:rsidR="007F78C3">
        <w:rPr>
          <w:rFonts w:ascii="Karla" w:hAnsi="Karla" w:cs="Arial"/>
          <w:sz w:val="24"/>
          <w:szCs w:val="24"/>
        </w:rPr>
        <w:t>Mental health c</w:t>
      </w:r>
      <w:r w:rsidR="0065280E">
        <w:rPr>
          <w:rFonts w:ascii="Karla" w:hAnsi="Karla" w:cs="Arial"/>
          <w:sz w:val="24"/>
          <w:szCs w:val="24"/>
        </w:rPr>
        <w:t xml:space="preserve">onsumers have experienced </w:t>
      </w:r>
      <w:r>
        <w:rPr>
          <w:rFonts w:ascii="Karla" w:hAnsi="Karla" w:cs="Arial"/>
          <w:sz w:val="24"/>
          <w:szCs w:val="24"/>
        </w:rPr>
        <w:t>significant changes to</w:t>
      </w:r>
      <w:r w:rsidR="0065280E">
        <w:rPr>
          <w:rFonts w:ascii="Karla" w:hAnsi="Karla" w:cs="Arial"/>
          <w:sz w:val="24"/>
          <w:szCs w:val="24"/>
        </w:rPr>
        <w:t xml:space="preserve"> eligibility criteria, access</w:t>
      </w:r>
      <w:r>
        <w:rPr>
          <w:rFonts w:ascii="Karla" w:hAnsi="Karla" w:cs="Arial"/>
          <w:sz w:val="24"/>
          <w:szCs w:val="24"/>
        </w:rPr>
        <w:t xml:space="preserve">, </w:t>
      </w:r>
      <w:r w:rsidR="0065280E">
        <w:rPr>
          <w:rFonts w:ascii="Karla" w:hAnsi="Karla" w:cs="Arial"/>
          <w:sz w:val="24"/>
          <w:szCs w:val="24"/>
        </w:rPr>
        <w:t xml:space="preserve">assessment </w:t>
      </w:r>
      <w:r w:rsidR="0065280E">
        <w:rPr>
          <w:rFonts w:ascii="Karla" w:hAnsi="Karla" w:cs="Arial"/>
          <w:sz w:val="24"/>
          <w:szCs w:val="24"/>
        </w:rPr>
        <w:lastRenderedPageBreak/>
        <w:t xml:space="preserve">procedures and models of support, and processes for entering the NDIS system have been highly complex. </w:t>
      </w:r>
      <w:r>
        <w:rPr>
          <w:rFonts w:ascii="Karla" w:hAnsi="Karla" w:cs="Arial"/>
          <w:sz w:val="24"/>
          <w:szCs w:val="24"/>
        </w:rPr>
        <w:t>For people with mental illness, especially, this proved a confusing, anxious time, and their existing services and GPs were not always well prepared to assist them. Those mental health consumers who reported a positive transition tended to be those who had received strong support and advocacy from their existing services – a process which is time- and resource-intensive.</w:t>
      </w:r>
    </w:p>
    <w:p w:rsidR="006416B1" w:rsidRDefault="006416B1" w:rsidP="002E1A82">
      <w:pPr>
        <w:spacing w:after="0" w:line="360" w:lineRule="auto"/>
        <w:rPr>
          <w:rFonts w:ascii="Karla" w:hAnsi="Karla" w:cs="Arial"/>
          <w:sz w:val="24"/>
          <w:szCs w:val="24"/>
        </w:rPr>
      </w:pPr>
    </w:p>
    <w:p w:rsidR="006416B1" w:rsidRDefault="006416B1" w:rsidP="002E1A82">
      <w:pPr>
        <w:spacing w:after="0" w:line="360" w:lineRule="auto"/>
        <w:rPr>
          <w:rFonts w:ascii="Karla" w:hAnsi="Karla" w:cs="Arial"/>
          <w:sz w:val="24"/>
          <w:szCs w:val="24"/>
        </w:rPr>
      </w:pPr>
      <w:r>
        <w:rPr>
          <w:rFonts w:ascii="Karla" w:hAnsi="Karla" w:cs="Arial"/>
          <w:sz w:val="24"/>
          <w:szCs w:val="24"/>
        </w:rPr>
        <w:t>Not all people with mental illness will successfully navigate the NDIS. The nature of the model presumes a high level of competence on the part of consumers to choose their own care and supports</w:t>
      </w:r>
      <w:r w:rsidR="00BF7A39">
        <w:rPr>
          <w:rFonts w:ascii="Karla" w:hAnsi="Karla" w:cs="Arial"/>
          <w:sz w:val="24"/>
          <w:szCs w:val="24"/>
        </w:rPr>
        <w:t>, which</w:t>
      </w:r>
      <w:r>
        <w:rPr>
          <w:rFonts w:ascii="Karla" w:hAnsi="Karla" w:cs="Arial"/>
          <w:sz w:val="24"/>
          <w:szCs w:val="24"/>
        </w:rPr>
        <w:t xml:space="preserve"> can place unreasonable demands upon a person experiencing severe mental illness. Meanwhile, </w:t>
      </w:r>
      <w:r w:rsidR="007F78C3">
        <w:rPr>
          <w:rFonts w:ascii="Karla" w:hAnsi="Karla" w:cs="Arial"/>
          <w:sz w:val="24"/>
          <w:szCs w:val="24"/>
        </w:rPr>
        <w:t xml:space="preserve">to qualify for the </w:t>
      </w:r>
      <w:r>
        <w:rPr>
          <w:rFonts w:ascii="Karla" w:hAnsi="Karla" w:cs="Arial"/>
          <w:sz w:val="24"/>
          <w:szCs w:val="24"/>
        </w:rPr>
        <w:t>NDIS a person must be classified as having a permanent impairment. This does not sit well with the episodic nature of many mental illnesses, and for younger people especially it is stigmatising and distressing, at odds with a recovery model of mental health.</w:t>
      </w:r>
    </w:p>
    <w:p w:rsidR="006416B1" w:rsidRDefault="006416B1" w:rsidP="002E1A82">
      <w:pPr>
        <w:spacing w:after="0" w:line="360" w:lineRule="auto"/>
        <w:rPr>
          <w:rFonts w:ascii="Karla" w:hAnsi="Karla" w:cs="Arial"/>
          <w:sz w:val="24"/>
          <w:szCs w:val="24"/>
        </w:rPr>
      </w:pPr>
    </w:p>
    <w:p w:rsidR="00EF36B6" w:rsidRPr="00EF36B6" w:rsidRDefault="007F78C3" w:rsidP="006416B1">
      <w:pPr>
        <w:spacing w:after="0" w:line="360" w:lineRule="auto"/>
        <w:rPr>
          <w:rFonts w:ascii="Karla" w:hAnsi="Karla" w:cs="Arial"/>
          <w:sz w:val="24"/>
          <w:szCs w:val="24"/>
        </w:rPr>
      </w:pPr>
      <w:r>
        <w:rPr>
          <w:rFonts w:ascii="Karla" w:hAnsi="Karla" w:cs="Arial"/>
          <w:sz w:val="24"/>
          <w:szCs w:val="24"/>
        </w:rPr>
        <w:t>Furthermore</w:t>
      </w:r>
      <w:r w:rsidR="006416B1">
        <w:rPr>
          <w:rFonts w:ascii="Karla" w:hAnsi="Karla" w:cs="Arial"/>
          <w:sz w:val="24"/>
          <w:szCs w:val="24"/>
        </w:rPr>
        <w:t xml:space="preserve">, not all people with mental illness will be eligible for the NDIS. In Barwon, younger people were over-represented in the cohort who were deemed ineligible or who disengaged from the </w:t>
      </w:r>
      <w:r>
        <w:rPr>
          <w:rFonts w:ascii="Karla" w:hAnsi="Karla" w:cs="Arial"/>
          <w:sz w:val="24"/>
          <w:szCs w:val="24"/>
        </w:rPr>
        <w:t>application process</w:t>
      </w:r>
      <w:r w:rsidR="006416B1">
        <w:rPr>
          <w:rFonts w:ascii="Karla" w:hAnsi="Karla" w:cs="Arial"/>
          <w:sz w:val="24"/>
          <w:szCs w:val="24"/>
        </w:rPr>
        <w:t xml:space="preserve">. </w:t>
      </w:r>
      <w:r w:rsidR="00985EA5">
        <w:rPr>
          <w:rFonts w:ascii="Karla" w:hAnsi="Karla" w:cs="Arial"/>
          <w:sz w:val="24"/>
          <w:szCs w:val="24"/>
        </w:rPr>
        <w:t>After the state-wide rollout, i</w:t>
      </w:r>
      <w:r w:rsidR="006416B1">
        <w:rPr>
          <w:rFonts w:ascii="Karla" w:hAnsi="Karla" w:cs="Arial"/>
          <w:sz w:val="24"/>
          <w:szCs w:val="24"/>
        </w:rPr>
        <w:t>t is</w:t>
      </w:r>
      <w:r w:rsidR="00581BA2">
        <w:rPr>
          <w:rFonts w:ascii="Karla" w:hAnsi="Karla" w:cs="Arial"/>
          <w:sz w:val="24"/>
          <w:szCs w:val="24"/>
        </w:rPr>
        <w:t xml:space="preserve"> estimated that </w:t>
      </w:r>
      <w:r w:rsidR="00985EA5">
        <w:rPr>
          <w:rFonts w:ascii="Karla" w:hAnsi="Karla" w:cs="Arial"/>
          <w:sz w:val="24"/>
          <w:szCs w:val="24"/>
        </w:rPr>
        <w:t>approximately</w:t>
      </w:r>
      <w:r w:rsidR="00581BA2">
        <w:rPr>
          <w:rFonts w:ascii="Karla" w:hAnsi="Karla" w:cs="Arial"/>
          <w:sz w:val="24"/>
          <w:szCs w:val="24"/>
        </w:rPr>
        <w:t xml:space="preserve"> 10,000 </w:t>
      </w:r>
      <w:r>
        <w:rPr>
          <w:rFonts w:ascii="Karla" w:hAnsi="Karla" w:cs="Arial"/>
          <w:sz w:val="24"/>
          <w:szCs w:val="24"/>
        </w:rPr>
        <w:t>Victorians</w:t>
      </w:r>
      <w:r w:rsidR="00581BA2">
        <w:rPr>
          <w:rFonts w:ascii="Karla" w:hAnsi="Karla" w:cs="Arial"/>
          <w:sz w:val="24"/>
          <w:szCs w:val="24"/>
        </w:rPr>
        <w:t xml:space="preserve"> with mental illness </w:t>
      </w:r>
      <w:r w:rsidR="00013BA1">
        <w:rPr>
          <w:rFonts w:ascii="Karla" w:hAnsi="Karla" w:cs="Arial"/>
          <w:sz w:val="24"/>
          <w:szCs w:val="24"/>
        </w:rPr>
        <w:t xml:space="preserve">may find themselves </w:t>
      </w:r>
      <w:r w:rsidR="00985EA5">
        <w:rPr>
          <w:rFonts w:ascii="Karla" w:hAnsi="Karla" w:cs="Arial"/>
          <w:sz w:val="24"/>
          <w:szCs w:val="24"/>
        </w:rPr>
        <w:t>ineligible for NDIS support</w:t>
      </w:r>
      <w:r w:rsidR="00581BA2">
        <w:rPr>
          <w:rFonts w:ascii="Karla" w:hAnsi="Karla" w:cs="Arial"/>
          <w:sz w:val="24"/>
          <w:szCs w:val="24"/>
        </w:rPr>
        <w:t>.</w:t>
      </w:r>
      <w:r w:rsidR="00022900">
        <w:rPr>
          <w:rStyle w:val="EndnoteReference"/>
          <w:rFonts w:ascii="Karla" w:hAnsi="Karla" w:cs="Arial"/>
          <w:sz w:val="24"/>
          <w:szCs w:val="24"/>
        </w:rPr>
        <w:endnoteReference w:id="47"/>
      </w:r>
      <w:r w:rsidR="00022900">
        <w:rPr>
          <w:rFonts w:ascii="Karla" w:hAnsi="Karla" w:cs="Arial"/>
          <w:sz w:val="24"/>
          <w:szCs w:val="24"/>
        </w:rPr>
        <w:t xml:space="preserve"> </w:t>
      </w:r>
      <w:r w:rsidR="0018220C">
        <w:rPr>
          <w:rFonts w:ascii="Karla" w:hAnsi="Karla" w:cs="Arial"/>
          <w:sz w:val="24"/>
          <w:szCs w:val="24"/>
        </w:rPr>
        <w:t xml:space="preserve"> </w:t>
      </w:r>
      <w:r w:rsidR="005D4682">
        <w:rPr>
          <w:rFonts w:ascii="Karla" w:hAnsi="Karla" w:cs="Arial"/>
          <w:sz w:val="24"/>
          <w:szCs w:val="24"/>
        </w:rPr>
        <w:t xml:space="preserve"> </w:t>
      </w:r>
    </w:p>
    <w:p w:rsidR="00402F20" w:rsidRPr="00774B5D" w:rsidRDefault="00402F20" w:rsidP="002E1A82">
      <w:pPr>
        <w:spacing w:after="0" w:line="360" w:lineRule="auto"/>
        <w:rPr>
          <w:rFonts w:ascii="Karla" w:hAnsi="Karla" w:cs="Arial"/>
          <w:sz w:val="20"/>
          <w:szCs w:val="24"/>
        </w:rPr>
      </w:pPr>
    </w:p>
    <w:p w:rsidR="00402F20" w:rsidRPr="00402F20" w:rsidRDefault="00402F20" w:rsidP="00640DE1">
      <w:pPr>
        <w:pStyle w:val="ListParagraph"/>
        <w:numPr>
          <w:ilvl w:val="0"/>
          <w:numId w:val="20"/>
        </w:numPr>
        <w:spacing w:after="0" w:line="360" w:lineRule="auto"/>
        <w:rPr>
          <w:rFonts w:ascii="Karla" w:hAnsi="Karla" w:cs="Arial"/>
          <w:b/>
          <w:sz w:val="24"/>
          <w:szCs w:val="24"/>
        </w:rPr>
      </w:pPr>
      <w:r>
        <w:rPr>
          <w:rFonts w:ascii="Karla" w:hAnsi="Karla" w:cs="Arial"/>
          <w:b/>
          <w:sz w:val="24"/>
          <w:szCs w:val="24"/>
        </w:rPr>
        <w:t>Co-location of services</w:t>
      </w:r>
    </w:p>
    <w:p w:rsidR="00402F20" w:rsidRPr="00402F20" w:rsidRDefault="00402F20" w:rsidP="00402F20">
      <w:pPr>
        <w:spacing w:after="0" w:line="360" w:lineRule="auto"/>
        <w:rPr>
          <w:rFonts w:ascii="Karla" w:hAnsi="Karla" w:cs="Arial"/>
          <w:b/>
          <w:sz w:val="18"/>
          <w:szCs w:val="24"/>
        </w:rPr>
      </w:pPr>
    </w:p>
    <w:p w:rsidR="00266848" w:rsidRDefault="00402F20" w:rsidP="00402F20">
      <w:pPr>
        <w:spacing w:after="0" w:line="360" w:lineRule="auto"/>
        <w:rPr>
          <w:rFonts w:ascii="Karla" w:hAnsi="Karla" w:cs="Arial"/>
          <w:sz w:val="24"/>
          <w:szCs w:val="24"/>
        </w:rPr>
      </w:pPr>
      <w:r>
        <w:rPr>
          <w:rFonts w:ascii="Karla" w:hAnsi="Karla" w:cs="Arial"/>
          <w:sz w:val="24"/>
          <w:szCs w:val="24"/>
        </w:rPr>
        <w:t xml:space="preserve">The youth technical paper suggests ‘co-locating specialist clinical services in selected youth welfare services’ and providing ‘active in-reach to youth homelessness, out-of-home care and youth justice services’. Such approach might well prove welcome, if it were tailored to local needs and </w:t>
      </w:r>
      <w:r w:rsidR="00266848">
        <w:rPr>
          <w:rFonts w:ascii="Karla" w:hAnsi="Karla" w:cs="Arial"/>
          <w:sz w:val="24"/>
          <w:szCs w:val="24"/>
        </w:rPr>
        <w:t>capacity.</w:t>
      </w:r>
    </w:p>
    <w:p w:rsidR="00266848" w:rsidRDefault="00266848" w:rsidP="00402F20">
      <w:pPr>
        <w:spacing w:after="0" w:line="360" w:lineRule="auto"/>
        <w:rPr>
          <w:rFonts w:ascii="Karla" w:hAnsi="Karla" w:cs="Arial"/>
          <w:sz w:val="24"/>
          <w:szCs w:val="24"/>
        </w:rPr>
      </w:pPr>
    </w:p>
    <w:p w:rsidR="00266848" w:rsidRDefault="00266848" w:rsidP="00402F20">
      <w:pPr>
        <w:spacing w:after="0" w:line="360" w:lineRule="auto"/>
        <w:rPr>
          <w:rFonts w:ascii="Karla" w:hAnsi="Karla" w:cs="Arial"/>
          <w:sz w:val="24"/>
          <w:szCs w:val="24"/>
        </w:rPr>
      </w:pPr>
      <w:r>
        <w:rPr>
          <w:rFonts w:ascii="Karla" w:hAnsi="Karla" w:cs="Arial"/>
          <w:sz w:val="24"/>
          <w:szCs w:val="24"/>
        </w:rPr>
        <w:t xml:space="preserve">Many services regularly work in partnership, but need support to formalise these arrangements and build initiatives which meet local needs, rather than shaping their work to fit generic funding models. </w:t>
      </w:r>
      <w:r w:rsidR="00A00470">
        <w:rPr>
          <w:rFonts w:ascii="Karla" w:hAnsi="Karla" w:cs="Arial"/>
          <w:sz w:val="24"/>
          <w:szCs w:val="24"/>
        </w:rPr>
        <w:t xml:space="preserve"> </w:t>
      </w:r>
    </w:p>
    <w:p w:rsidR="00266848" w:rsidRDefault="00266848" w:rsidP="00402F20">
      <w:pPr>
        <w:spacing w:after="0" w:line="360" w:lineRule="auto"/>
        <w:rPr>
          <w:rFonts w:ascii="Karla" w:hAnsi="Karla" w:cs="Arial"/>
          <w:sz w:val="24"/>
          <w:szCs w:val="24"/>
        </w:rPr>
      </w:pPr>
    </w:p>
    <w:p w:rsidR="00402F20" w:rsidRDefault="00266848" w:rsidP="00402F20">
      <w:pPr>
        <w:spacing w:after="0" w:line="360" w:lineRule="auto"/>
        <w:rPr>
          <w:rFonts w:ascii="Karla" w:hAnsi="Karla" w:cs="Arial"/>
          <w:sz w:val="24"/>
          <w:szCs w:val="24"/>
        </w:rPr>
      </w:pPr>
      <w:r>
        <w:rPr>
          <w:rFonts w:ascii="Karla" w:hAnsi="Karla" w:cs="Arial"/>
          <w:sz w:val="24"/>
          <w:szCs w:val="24"/>
        </w:rPr>
        <w:t>Co-location might also mean supporting specialist staff from regional services to work part-time in rural service setting</w:t>
      </w:r>
      <w:r w:rsidR="00985EA5">
        <w:rPr>
          <w:rFonts w:ascii="Karla" w:hAnsi="Karla" w:cs="Arial"/>
          <w:sz w:val="24"/>
          <w:szCs w:val="24"/>
        </w:rPr>
        <w:t>s</w:t>
      </w:r>
      <w:r>
        <w:rPr>
          <w:rFonts w:ascii="Karla" w:hAnsi="Karla" w:cs="Arial"/>
          <w:sz w:val="24"/>
          <w:szCs w:val="24"/>
        </w:rPr>
        <w:t xml:space="preserve">; if so, there should be an emphasis on sharing expertise and upskilling local workers.    </w:t>
      </w:r>
    </w:p>
    <w:p w:rsidR="004078BC" w:rsidRDefault="004078BC" w:rsidP="00640DE1">
      <w:pPr>
        <w:pStyle w:val="ListParagraph"/>
        <w:numPr>
          <w:ilvl w:val="0"/>
          <w:numId w:val="20"/>
        </w:numPr>
        <w:spacing w:after="0" w:line="360" w:lineRule="auto"/>
        <w:rPr>
          <w:rFonts w:ascii="Karla" w:hAnsi="Karla" w:cs="Arial"/>
          <w:sz w:val="24"/>
          <w:szCs w:val="24"/>
        </w:rPr>
      </w:pPr>
      <w:r>
        <w:rPr>
          <w:rFonts w:ascii="Karla" w:hAnsi="Karla" w:cs="Arial"/>
          <w:b/>
          <w:sz w:val="24"/>
          <w:szCs w:val="24"/>
        </w:rPr>
        <w:lastRenderedPageBreak/>
        <w:t>S</w:t>
      </w:r>
      <w:r w:rsidR="00A00470">
        <w:rPr>
          <w:rFonts w:ascii="Karla" w:hAnsi="Karla" w:cs="Arial"/>
          <w:b/>
          <w:sz w:val="24"/>
          <w:szCs w:val="24"/>
        </w:rPr>
        <w:t xml:space="preserve">pecialist mental health support for </w:t>
      </w:r>
      <w:r>
        <w:rPr>
          <w:rFonts w:ascii="Karla" w:hAnsi="Karla" w:cs="Arial"/>
          <w:b/>
          <w:sz w:val="24"/>
          <w:szCs w:val="24"/>
        </w:rPr>
        <w:t>other services</w:t>
      </w:r>
    </w:p>
    <w:p w:rsidR="004078BC" w:rsidRPr="00774B5D" w:rsidRDefault="004078BC" w:rsidP="004078BC">
      <w:pPr>
        <w:spacing w:after="0" w:line="360" w:lineRule="auto"/>
        <w:rPr>
          <w:rFonts w:ascii="Karla" w:hAnsi="Karla" w:cs="Arial"/>
          <w:sz w:val="20"/>
          <w:szCs w:val="24"/>
        </w:rPr>
      </w:pPr>
    </w:p>
    <w:p w:rsidR="001A5A38" w:rsidRDefault="004078BC" w:rsidP="001A5A38">
      <w:pPr>
        <w:spacing w:after="0" w:line="360" w:lineRule="auto"/>
        <w:rPr>
          <w:rFonts w:ascii="Karla" w:hAnsi="Karla" w:cs="Arial"/>
          <w:sz w:val="24"/>
          <w:szCs w:val="24"/>
        </w:rPr>
      </w:pPr>
      <w:r>
        <w:rPr>
          <w:rFonts w:ascii="Karla" w:hAnsi="Karla" w:cs="Arial"/>
          <w:sz w:val="24"/>
          <w:szCs w:val="24"/>
        </w:rPr>
        <w:t>The youth technical paper</w:t>
      </w:r>
      <w:r w:rsidR="00BF7A39">
        <w:rPr>
          <w:rFonts w:ascii="Karla" w:hAnsi="Karla" w:cs="Arial"/>
          <w:sz w:val="24"/>
          <w:szCs w:val="24"/>
        </w:rPr>
        <w:t xml:space="preserve"> suggests</w:t>
      </w:r>
      <w:r>
        <w:rPr>
          <w:rFonts w:ascii="Karla" w:hAnsi="Karla" w:cs="Arial"/>
          <w:sz w:val="24"/>
          <w:szCs w:val="24"/>
        </w:rPr>
        <w:t xml:space="preserve"> strengthening the capacity of the mental health service system to provide consultation support to primary healthcare, student wellbeing, and youth welfare services to identify and appropriately support young people with mental health issues</w:t>
      </w:r>
      <w:r w:rsidR="00BF7A39">
        <w:rPr>
          <w:rFonts w:ascii="Karla" w:hAnsi="Karla" w:cs="Arial"/>
          <w:sz w:val="24"/>
          <w:szCs w:val="24"/>
        </w:rPr>
        <w:t>. This</w:t>
      </w:r>
      <w:r>
        <w:rPr>
          <w:rFonts w:ascii="Karla" w:hAnsi="Karla" w:cs="Arial"/>
          <w:sz w:val="24"/>
          <w:szCs w:val="24"/>
        </w:rPr>
        <w:t xml:space="preserve"> might prove beneficial. In particular, some school wellbeing teams would benefit from secondary consultation and external clinical supervision, where their local resources are scarce.</w:t>
      </w:r>
      <w:r w:rsidR="00120263">
        <w:rPr>
          <w:rFonts w:ascii="Karla" w:hAnsi="Karla" w:cs="Arial"/>
          <w:sz w:val="24"/>
          <w:szCs w:val="24"/>
        </w:rPr>
        <w:t xml:space="preserve"> We await further details abo</w:t>
      </w:r>
      <w:r w:rsidR="00470B3C">
        <w:rPr>
          <w:rFonts w:ascii="Karla" w:hAnsi="Karla" w:cs="Arial"/>
          <w:sz w:val="24"/>
          <w:szCs w:val="24"/>
        </w:rPr>
        <w:t xml:space="preserve">ut how such a model might look. </w:t>
      </w:r>
    </w:p>
    <w:p w:rsidR="001A5A38" w:rsidRDefault="001A5A38" w:rsidP="001A5A38">
      <w:pPr>
        <w:spacing w:after="0" w:line="360" w:lineRule="auto"/>
        <w:rPr>
          <w:rFonts w:ascii="Karla" w:hAnsi="Karla" w:cs="Arial"/>
          <w:sz w:val="24"/>
          <w:szCs w:val="24"/>
        </w:rPr>
      </w:pPr>
    </w:p>
    <w:p w:rsidR="000F4271" w:rsidRDefault="000F4271" w:rsidP="001A5A38">
      <w:pPr>
        <w:spacing w:after="0" w:line="360" w:lineRule="auto"/>
        <w:rPr>
          <w:rFonts w:ascii="Karla" w:hAnsi="Karla" w:cs="Arial"/>
          <w:sz w:val="24"/>
          <w:szCs w:val="24"/>
        </w:rPr>
      </w:pPr>
      <w:r>
        <w:rPr>
          <w:rFonts w:ascii="Karla" w:hAnsi="Karla" w:cs="Arial"/>
          <w:b/>
          <w:sz w:val="24"/>
          <w:szCs w:val="24"/>
        </w:rPr>
        <w:t>Online interventions</w:t>
      </w:r>
    </w:p>
    <w:p w:rsidR="000F4271" w:rsidRPr="000F4271" w:rsidRDefault="000F4271" w:rsidP="001A5A38">
      <w:pPr>
        <w:spacing w:after="0" w:line="360" w:lineRule="auto"/>
        <w:rPr>
          <w:rFonts w:ascii="Karla" w:hAnsi="Karla" w:cs="Arial"/>
          <w:sz w:val="20"/>
          <w:szCs w:val="24"/>
        </w:rPr>
      </w:pPr>
    </w:p>
    <w:p w:rsidR="000F4271" w:rsidRPr="0025351D" w:rsidRDefault="00AF7DF9" w:rsidP="0025351D">
      <w:pPr>
        <w:spacing w:after="0" w:line="360" w:lineRule="auto"/>
        <w:rPr>
          <w:rFonts w:ascii="Karla" w:hAnsi="Karla" w:cs="Arial"/>
          <w:sz w:val="24"/>
          <w:szCs w:val="24"/>
        </w:rPr>
      </w:pPr>
      <w:r>
        <w:rPr>
          <w:rFonts w:ascii="Karla" w:hAnsi="Karla" w:cs="Arial"/>
          <w:sz w:val="24"/>
          <w:szCs w:val="24"/>
        </w:rPr>
        <w:t>Th</w:t>
      </w:r>
      <w:r w:rsidR="000F4271" w:rsidRPr="0025351D">
        <w:rPr>
          <w:rFonts w:ascii="Karla" w:hAnsi="Karla" w:cs="Arial"/>
          <w:sz w:val="24"/>
          <w:szCs w:val="24"/>
        </w:rPr>
        <w:t xml:space="preserve">e Mental Health Plan discussion paper </w:t>
      </w:r>
      <w:r>
        <w:rPr>
          <w:rFonts w:ascii="Karla" w:hAnsi="Karla" w:cs="Arial"/>
          <w:sz w:val="24"/>
          <w:szCs w:val="24"/>
        </w:rPr>
        <w:t>and</w:t>
      </w:r>
      <w:r w:rsidR="000F4271" w:rsidRPr="0025351D">
        <w:rPr>
          <w:rFonts w:ascii="Karla" w:hAnsi="Karla" w:cs="Arial"/>
          <w:sz w:val="24"/>
          <w:szCs w:val="24"/>
        </w:rPr>
        <w:t xml:space="preserve"> youth technical paper </w:t>
      </w:r>
      <w:r>
        <w:rPr>
          <w:rFonts w:ascii="Karla" w:hAnsi="Karla" w:cs="Arial"/>
          <w:sz w:val="24"/>
          <w:szCs w:val="24"/>
        </w:rPr>
        <w:t>do not mention</w:t>
      </w:r>
      <w:r w:rsidR="000F4271" w:rsidRPr="0025351D">
        <w:rPr>
          <w:rFonts w:ascii="Karla" w:hAnsi="Karla" w:cs="Arial"/>
          <w:sz w:val="24"/>
          <w:szCs w:val="24"/>
        </w:rPr>
        <w:t xml:space="preserve"> online intervention</w:t>
      </w:r>
      <w:r>
        <w:rPr>
          <w:rFonts w:ascii="Karla" w:hAnsi="Karla" w:cs="Arial"/>
          <w:sz w:val="24"/>
          <w:szCs w:val="24"/>
        </w:rPr>
        <w:t>s</w:t>
      </w:r>
      <w:r w:rsidR="000F4271" w:rsidRPr="0025351D">
        <w:rPr>
          <w:rFonts w:ascii="Karla" w:hAnsi="Karla" w:cs="Arial"/>
          <w:sz w:val="24"/>
          <w:szCs w:val="24"/>
        </w:rPr>
        <w:t xml:space="preserve">, </w:t>
      </w:r>
      <w:r w:rsidR="00985EA5">
        <w:rPr>
          <w:rFonts w:ascii="Karla" w:hAnsi="Karla" w:cs="Arial"/>
          <w:sz w:val="24"/>
          <w:szCs w:val="24"/>
        </w:rPr>
        <w:t>but</w:t>
      </w:r>
      <w:r w:rsidR="000F4271" w:rsidRPr="0025351D">
        <w:rPr>
          <w:rFonts w:ascii="Karla" w:hAnsi="Karla" w:cs="Arial"/>
          <w:sz w:val="24"/>
          <w:szCs w:val="24"/>
        </w:rPr>
        <w:t xml:space="preserve"> th</w:t>
      </w:r>
      <w:r>
        <w:rPr>
          <w:rFonts w:ascii="Karla" w:hAnsi="Karla" w:cs="Arial"/>
          <w:sz w:val="24"/>
          <w:szCs w:val="24"/>
        </w:rPr>
        <w:t xml:space="preserve">ese are important to </w:t>
      </w:r>
      <w:r w:rsidR="000F4271" w:rsidRPr="0025351D">
        <w:rPr>
          <w:rFonts w:ascii="Karla" w:hAnsi="Karla" w:cs="Arial"/>
          <w:sz w:val="24"/>
          <w:szCs w:val="24"/>
        </w:rPr>
        <w:t>mental health service delivery and support.</w:t>
      </w:r>
    </w:p>
    <w:p w:rsidR="000F4271" w:rsidRPr="0025351D" w:rsidRDefault="000F4271" w:rsidP="0025351D">
      <w:pPr>
        <w:spacing w:after="0" w:line="360" w:lineRule="auto"/>
        <w:rPr>
          <w:rFonts w:ascii="Karla" w:hAnsi="Karla" w:cs="Arial"/>
          <w:sz w:val="24"/>
          <w:szCs w:val="24"/>
        </w:rPr>
      </w:pPr>
    </w:p>
    <w:p w:rsidR="000F4271" w:rsidRPr="0025351D" w:rsidRDefault="000F4271" w:rsidP="0025351D">
      <w:pPr>
        <w:spacing w:after="0" w:line="360" w:lineRule="auto"/>
        <w:rPr>
          <w:rFonts w:ascii="Karla" w:hAnsi="Karla"/>
          <w:sz w:val="24"/>
          <w:szCs w:val="24"/>
        </w:rPr>
      </w:pPr>
      <w:r w:rsidRPr="0025351D">
        <w:rPr>
          <w:rFonts w:ascii="Karla" w:hAnsi="Karla"/>
          <w:sz w:val="24"/>
          <w:szCs w:val="24"/>
        </w:rPr>
        <w:t xml:space="preserve">Mission Australia’s 2014 </w:t>
      </w:r>
      <w:r w:rsidRPr="0025351D">
        <w:rPr>
          <w:rFonts w:ascii="Karla" w:hAnsi="Karla"/>
          <w:i/>
          <w:sz w:val="24"/>
          <w:szCs w:val="24"/>
        </w:rPr>
        <w:t xml:space="preserve">Youth Mental Health Report </w:t>
      </w:r>
      <w:r w:rsidRPr="0025351D">
        <w:rPr>
          <w:rFonts w:ascii="Karla" w:hAnsi="Karla"/>
          <w:sz w:val="24"/>
          <w:szCs w:val="24"/>
        </w:rPr>
        <w:t xml:space="preserve">found that, along with friends, the internet was one of the most popular sources of information, advice </w:t>
      </w:r>
      <w:r w:rsidR="00AF7DF9">
        <w:rPr>
          <w:rFonts w:ascii="Karla" w:hAnsi="Karla"/>
          <w:sz w:val="24"/>
          <w:szCs w:val="24"/>
        </w:rPr>
        <w:t>and</w:t>
      </w:r>
      <w:r w:rsidRPr="0025351D">
        <w:rPr>
          <w:rFonts w:ascii="Karla" w:hAnsi="Karla"/>
          <w:sz w:val="24"/>
          <w:szCs w:val="24"/>
        </w:rPr>
        <w:t xml:space="preserve"> support for young people, both with and without a probable serious mental illness.</w:t>
      </w:r>
      <w:r w:rsidRPr="0025351D">
        <w:rPr>
          <w:rStyle w:val="EndnoteReference"/>
          <w:rFonts w:ascii="Karla" w:hAnsi="Karla"/>
          <w:sz w:val="24"/>
          <w:szCs w:val="24"/>
        </w:rPr>
        <w:endnoteReference w:id="48"/>
      </w:r>
      <w:r w:rsidRPr="0025351D">
        <w:rPr>
          <w:rFonts w:ascii="Karla" w:hAnsi="Karla"/>
          <w:sz w:val="24"/>
          <w:szCs w:val="24"/>
        </w:rPr>
        <w:t xml:space="preserve"> </w:t>
      </w:r>
      <w:r w:rsidR="00F90355" w:rsidRPr="0025351D">
        <w:rPr>
          <w:rFonts w:ascii="Karla" w:hAnsi="Karla"/>
          <w:sz w:val="24"/>
          <w:szCs w:val="24"/>
        </w:rPr>
        <w:t>The 2014 Report of the Second Australian Child and Adolescent Survey of Mental Health and Wellbeing found that 52% of young people with a major depressive disorder had used a website in the past year to find information about emotional and behavioural issues.</w:t>
      </w:r>
      <w:r w:rsidR="00F90355" w:rsidRPr="0025351D">
        <w:rPr>
          <w:rStyle w:val="EndnoteReference"/>
          <w:rFonts w:ascii="Karla" w:hAnsi="Karla" w:cs="Arial"/>
          <w:sz w:val="24"/>
          <w:szCs w:val="24"/>
        </w:rPr>
        <w:endnoteReference w:id="49"/>
      </w:r>
      <w:r w:rsidR="00F90355" w:rsidRPr="0025351D">
        <w:rPr>
          <w:rFonts w:ascii="Karla" w:hAnsi="Karla" w:cs="Arial"/>
          <w:sz w:val="24"/>
          <w:szCs w:val="24"/>
        </w:rPr>
        <w:t xml:space="preserve"> Popular sites include ReachOut.com, Youth</w:t>
      </w:r>
      <w:r w:rsidR="008676B9">
        <w:rPr>
          <w:rFonts w:ascii="Karla" w:hAnsi="Karla" w:cs="Arial"/>
          <w:sz w:val="24"/>
          <w:szCs w:val="24"/>
        </w:rPr>
        <w:t xml:space="preserve"> Beyond B</w:t>
      </w:r>
      <w:r w:rsidR="00F90355" w:rsidRPr="0025351D">
        <w:rPr>
          <w:rFonts w:ascii="Karla" w:hAnsi="Karla" w:cs="Arial"/>
          <w:sz w:val="24"/>
          <w:szCs w:val="24"/>
        </w:rPr>
        <w:t>lue, Kids Helpline, and Lifeline Australia, and evidence-based online interventions, such as MoodGYM.</w:t>
      </w:r>
    </w:p>
    <w:p w:rsidR="000F4271" w:rsidRPr="0025351D" w:rsidRDefault="000F4271" w:rsidP="0025351D">
      <w:pPr>
        <w:spacing w:after="0" w:line="360" w:lineRule="auto"/>
        <w:rPr>
          <w:rFonts w:ascii="Karla" w:hAnsi="Karla"/>
          <w:sz w:val="24"/>
          <w:szCs w:val="24"/>
        </w:rPr>
      </w:pPr>
    </w:p>
    <w:p w:rsidR="0025351D" w:rsidRPr="0025351D" w:rsidRDefault="0025351D" w:rsidP="0025351D">
      <w:pPr>
        <w:spacing w:after="0" w:line="360" w:lineRule="auto"/>
        <w:rPr>
          <w:rFonts w:ascii="Karla" w:hAnsi="Karla" w:cs="Arial"/>
          <w:sz w:val="24"/>
          <w:szCs w:val="24"/>
        </w:rPr>
      </w:pPr>
      <w:r w:rsidRPr="0025351D">
        <w:rPr>
          <w:rFonts w:ascii="Karla" w:hAnsi="Karla" w:cs="Arial"/>
          <w:sz w:val="24"/>
          <w:szCs w:val="24"/>
        </w:rPr>
        <w:t>Through the use of technology, young people can avoid some of the barriers to accessing face-to-face services, such as stigma, cost</w:t>
      </w:r>
      <w:r w:rsidR="005E328D">
        <w:rPr>
          <w:rFonts w:ascii="Karla" w:hAnsi="Karla" w:cs="Arial"/>
          <w:sz w:val="24"/>
          <w:szCs w:val="24"/>
        </w:rPr>
        <w:t>, limited opening hours,</w:t>
      </w:r>
      <w:r w:rsidRPr="0025351D">
        <w:rPr>
          <w:rFonts w:ascii="Karla" w:hAnsi="Karla" w:cs="Arial"/>
          <w:sz w:val="24"/>
          <w:szCs w:val="24"/>
        </w:rPr>
        <w:t xml:space="preserve"> and geographical distance. </w:t>
      </w:r>
      <w:r w:rsidR="00BC78FC">
        <w:rPr>
          <w:rFonts w:ascii="Karla" w:hAnsi="Karla" w:cs="Arial"/>
          <w:sz w:val="24"/>
          <w:szCs w:val="24"/>
        </w:rPr>
        <w:t>Furthermore, a well-</w:t>
      </w:r>
      <w:r w:rsidRPr="0025351D">
        <w:rPr>
          <w:rFonts w:ascii="Karla" w:hAnsi="Karla" w:cs="Arial"/>
          <w:sz w:val="24"/>
          <w:szCs w:val="24"/>
        </w:rPr>
        <w:t>designed online intervention can increase a young person’s likelihood of engaging with face-to-face services. For example, a 2013 survey of 2,600 young people visiting ReachOut.com found that half the first time visitors who were experiencing high or very high psychological distress had not accessed any other form of professional help before – and around half the visitors who reported psychological distress said they would be more likely to seek professional help after visiting ReachOut.</w:t>
      </w:r>
      <w:r w:rsidRPr="0025351D">
        <w:rPr>
          <w:rStyle w:val="EndnoteReference"/>
          <w:rFonts w:ascii="Karla" w:hAnsi="Karla" w:cs="Arial"/>
          <w:sz w:val="24"/>
          <w:szCs w:val="24"/>
        </w:rPr>
        <w:endnoteReference w:id="50"/>
      </w:r>
      <w:r w:rsidRPr="0025351D">
        <w:rPr>
          <w:rFonts w:ascii="Karla" w:hAnsi="Karla" w:cs="Arial"/>
          <w:sz w:val="24"/>
          <w:szCs w:val="24"/>
        </w:rPr>
        <w:t xml:space="preserve"> </w:t>
      </w:r>
    </w:p>
    <w:p w:rsidR="0025351D" w:rsidRPr="0025351D" w:rsidRDefault="0025351D" w:rsidP="0025351D">
      <w:pPr>
        <w:spacing w:after="0" w:line="360" w:lineRule="auto"/>
        <w:rPr>
          <w:rFonts w:ascii="Karla" w:hAnsi="Karla" w:cs="Arial"/>
          <w:sz w:val="24"/>
          <w:szCs w:val="24"/>
        </w:rPr>
      </w:pPr>
    </w:p>
    <w:p w:rsidR="000F4271" w:rsidRDefault="000F4271" w:rsidP="0025351D">
      <w:pPr>
        <w:spacing w:after="0" w:line="360" w:lineRule="auto"/>
        <w:rPr>
          <w:rFonts w:ascii="Karla" w:hAnsi="Karla" w:cs="Arial"/>
          <w:sz w:val="24"/>
          <w:szCs w:val="24"/>
        </w:rPr>
      </w:pPr>
      <w:r w:rsidRPr="0025351D">
        <w:rPr>
          <w:rFonts w:ascii="Karla" w:hAnsi="Karla" w:cs="Arial"/>
          <w:sz w:val="24"/>
          <w:szCs w:val="24"/>
        </w:rPr>
        <w:lastRenderedPageBreak/>
        <w:t xml:space="preserve">However, online supports must be appropriate. While young people are often comfortable </w:t>
      </w:r>
      <w:r w:rsidR="009C1142">
        <w:rPr>
          <w:rFonts w:ascii="Karla" w:hAnsi="Karla" w:cs="Arial"/>
          <w:sz w:val="24"/>
          <w:szCs w:val="24"/>
        </w:rPr>
        <w:t>seeking</w:t>
      </w:r>
      <w:r w:rsidRPr="0025351D">
        <w:rPr>
          <w:rFonts w:ascii="Karla" w:hAnsi="Karla" w:cs="Arial"/>
          <w:sz w:val="24"/>
          <w:szCs w:val="24"/>
        </w:rPr>
        <w:t xml:space="preserve"> information online, their uptake of online counselling</w:t>
      </w:r>
      <w:r w:rsidR="0025351D" w:rsidRPr="0025351D">
        <w:rPr>
          <w:rFonts w:ascii="Karla" w:hAnsi="Karla" w:cs="Arial"/>
          <w:sz w:val="24"/>
          <w:szCs w:val="24"/>
        </w:rPr>
        <w:t xml:space="preserve"> </w:t>
      </w:r>
      <w:r w:rsidR="00B74764">
        <w:rPr>
          <w:rFonts w:ascii="Karla" w:hAnsi="Karla" w:cs="Arial"/>
          <w:sz w:val="24"/>
          <w:szCs w:val="24"/>
        </w:rPr>
        <w:t xml:space="preserve">and other forms of direct, ‘real time’ communication </w:t>
      </w:r>
      <w:r w:rsidR="0025351D" w:rsidRPr="0025351D">
        <w:rPr>
          <w:rFonts w:ascii="Karla" w:hAnsi="Karla" w:cs="Arial"/>
          <w:sz w:val="24"/>
          <w:szCs w:val="24"/>
        </w:rPr>
        <w:t>is lower. T</w:t>
      </w:r>
      <w:r w:rsidRPr="0025351D">
        <w:rPr>
          <w:rFonts w:ascii="Karla" w:hAnsi="Karla" w:cs="Arial"/>
          <w:sz w:val="24"/>
          <w:szCs w:val="24"/>
        </w:rPr>
        <w:t>he Mission Australia 2014 report found that 62% of young people  with a probabl</w:t>
      </w:r>
      <w:r w:rsidR="005E328D">
        <w:rPr>
          <w:rFonts w:ascii="Karla" w:hAnsi="Karla" w:cs="Arial"/>
          <w:sz w:val="24"/>
          <w:szCs w:val="24"/>
        </w:rPr>
        <w:t>e</w:t>
      </w:r>
      <w:r w:rsidRPr="0025351D">
        <w:rPr>
          <w:rFonts w:ascii="Karla" w:hAnsi="Karla" w:cs="Arial"/>
          <w:sz w:val="24"/>
          <w:szCs w:val="24"/>
        </w:rPr>
        <w:t xml:space="preserve"> mental illness said they would be uncomfortable using online counselling</w:t>
      </w:r>
      <w:r w:rsidR="0025351D" w:rsidRPr="0025351D">
        <w:rPr>
          <w:rFonts w:ascii="Karla" w:hAnsi="Karla" w:cs="Arial"/>
          <w:sz w:val="24"/>
          <w:szCs w:val="24"/>
        </w:rPr>
        <w:t xml:space="preserve">, and the </w:t>
      </w:r>
      <w:r w:rsidR="0025351D" w:rsidRPr="0025351D">
        <w:rPr>
          <w:rFonts w:ascii="Karla" w:hAnsi="Karla"/>
          <w:sz w:val="24"/>
          <w:szCs w:val="24"/>
        </w:rPr>
        <w:t xml:space="preserve">Second Australian Child and Adolescent Survey of Mental Health and Wellbeing found </w:t>
      </w:r>
      <w:r w:rsidR="005E328D">
        <w:rPr>
          <w:rFonts w:ascii="Karla" w:hAnsi="Karla"/>
          <w:sz w:val="24"/>
          <w:szCs w:val="24"/>
        </w:rPr>
        <w:t xml:space="preserve">that </w:t>
      </w:r>
      <w:r w:rsidR="0025351D" w:rsidRPr="0025351D">
        <w:rPr>
          <w:rFonts w:ascii="Karla" w:hAnsi="Karla"/>
          <w:sz w:val="24"/>
          <w:szCs w:val="24"/>
        </w:rPr>
        <w:t xml:space="preserve">online counselling </w:t>
      </w:r>
      <w:r w:rsidR="00B74764">
        <w:rPr>
          <w:rFonts w:ascii="Karla" w:hAnsi="Karla"/>
          <w:sz w:val="24"/>
          <w:szCs w:val="24"/>
        </w:rPr>
        <w:t xml:space="preserve">and mental health chat rooms </w:t>
      </w:r>
      <w:r w:rsidR="0025351D" w:rsidRPr="0025351D">
        <w:rPr>
          <w:rFonts w:ascii="Karla" w:hAnsi="Karla"/>
          <w:sz w:val="24"/>
          <w:szCs w:val="24"/>
        </w:rPr>
        <w:t>had relatively low uptake by young people</w:t>
      </w:r>
      <w:r w:rsidRPr="0025351D">
        <w:rPr>
          <w:rFonts w:ascii="Karla" w:hAnsi="Karla" w:cs="Arial"/>
          <w:sz w:val="24"/>
          <w:szCs w:val="24"/>
        </w:rPr>
        <w:t>.</w:t>
      </w:r>
      <w:r w:rsidRPr="0025351D">
        <w:rPr>
          <w:rStyle w:val="EndnoteReference"/>
          <w:rFonts w:ascii="Karla" w:hAnsi="Karla" w:cs="Arial"/>
          <w:sz w:val="24"/>
          <w:szCs w:val="24"/>
        </w:rPr>
        <w:endnoteReference w:id="51"/>
      </w:r>
      <w:r w:rsidRPr="0025351D">
        <w:rPr>
          <w:rFonts w:ascii="Karla" w:hAnsi="Karla" w:cs="Arial"/>
          <w:sz w:val="24"/>
          <w:szCs w:val="24"/>
        </w:rPr>
        <w:t xml:space="preserve"> </w:t>
      </w:r>
      <w:r w:rsidR="00BC78FC">
        <w:rPr>
          <w:rFonts w:ascii="Karla" w:hAnsi="Karla" w:cs="Arial"/>
          <w:sz w:val="24"/>
          <w:szCs w:val="24"/>
        </w:rPr>
        <w:t xml:space="preserve">It is important to learn from models of e-counselling which </w:t>
      </w:r>
      <w:r w:rsidR="00BC78FC" w:rsidRPr="00BC78FC">
        <w:rPr>
          <w:rFonts w:ascii="Karla" w:hAnsi="Karla" w:cs="Arial"/>
          <w:i/>
          <w:sz w:val="24"/>
          <w:szCs w:val="24"/>
        </w:rPr>
        <w:t>have</w:t>
      </w:r>
      <w:r w:rsidR="00BC78FC">
        <w:rPr>
          <w:rFonts w:ascii="Karla" w:hAnsi="Karla" w:cs="Arial"/>
          <w:sz w:val="24"/>
          <w:szCs w:val="24"/>
        </w:rPr>
        <w:t xml:space="preserve"> generated high demand</w:t>
      </w:r>
      <w:r w:rsidR="00985EA5">
        <w:rPr>
          <w:rFonts w:ascii="Karla" w:hAnsi="Karla" w:cs="Arial"/>
          <w:sz w:val="24"/>
          <w:szCs w:val="24"/>
        </w:rPr>
        <w:t>, such as</w:t>
      </w:r>
      <w:r w:rsidR="00BC78FC">
        <w:rPr>
          <w:rFonts w:ascii="Karla" w:hAnsi="Karla" w:cs="Arial"/>
          <w:sz w:val="24"/>
          <w:szCs w:val="24"/>
        </w:rPr>
        <w:t xml:space="preserve"> e-headspace. </w:t>
      </w:r>
      <w:r w:rsidR="005E328D">
        <w:rPr>
          <w:rFonts w:ascii="Karla" w:hAnsi="Karla" w:cs="Arial"/>
          <w:sz w:val="24"/>
          <w:szCs w:val="24"/>
        </w:rPr>
        <w:t>We would suggest that one</w:t>
      </w:r>
      <w:r w:rsidR="00BC78FC">
        <w:rPr>
          <w:rFonts w:ascii="Karla" w:hAnsi="Karla" w:cs="Arial"/>
          <w:sz w:val="24"/>
          <w:szCs w:val="24"/>
        </w:rPr>
        <w:t xml:space="preserve"> important component </w:t>
      </w:r>
      <w:r w:rsidR="005E328D">
        <w:rPr>
          <w:rFonts w:ascii="Karla" w:hAnsi="Karla" w:cs="Arial"/>
          <w:sz w:val="24"/>
          <w:szCs w:val="24"/>
        </w:rPr>
        <w:t>is</w:t>
      </w:r>
      <w:r w:rsidR="00BC78FC">
        <w:rPr>
          <w:rFonts w:ascii="Karla" w:hAnsi="Karla" w:cs="Arial"/>
          <w:sz w:val="24"/>
          <w:szCs w:val="24"/>
        </w:rPr>
        <w:t xml:space="preserve"> active in-person engagement with </w:t>
      </w:r>
      <w:r w:rsidR="00B74764">
        <w:rPr>
          <w:rFonts w:ascii="Karla" w:hAnsi="Karla" w:cs="Arial"/>
          <w:sz w:val="24"/>
          <w:szCs w:val="24"/>
        </w:rPr>
        <w:t>youth workers and school staff,</w:t>
      </w:r>
      <w:r w:rsidR="00BC78FC">
        <w:rPr>
          <w:rFonts w:ascii="Karla" w:hAnsi="Karla" w:cs="Arial"/>
          <w:sz w:val="24"/>
          <w:szCs w:val="24"/>
        </w:rPr>
        <w:t xml:space="preserve"> who can introduce young people to such online services and ‘walk them through’ using them at first.  </w:t>
      </w:r>
    </w:p>
    <w:p w:rsidR="00EF13B5" w:rsidRDefault="00EF13B5" w:rsidP="0025351D">
      <w:pPr>
        <w:spacing w:after="0" w:line="360" w:lineRule="auto"/>
        <w:rPr>
          <w:rFonts w:ascii="Karla" w:hAnsi="Karla" w:cs="Arial"/>
          <w:sz w:val="24"/>
          <w:szCs w:val="24"/>
        </w:rPr>
      </w:pPr>
    </w:p>
    <w:p w:rsidR="002F6215" w:rsidRDefault="00EF13B5" w:rsidP="00EF13B5">
      <w:pPr>
        <w:spacing w:after="0" w:line="360" w:lineRule="auto"/>
        <w:rPr>
          <w:rFonts w:ascii="Karla" w:hAnsi="Karla" w:cs="Arial"/>
          <w:sz w:val="24"/>
          <w:szCs w:val="24"/>
        </w:rPr>
      </w:pPr>
      <w:r>
        <w:rPr>
          <w:rFonts w:ascii="Karla" w:hAnsi="Karla" w:cs="Arial"/>
          <w:sz w:val="24"/>
          <w:szCs w:val="24"/>
        </w:rPr>
        <w:t xml:space="preserve">A number of barriers exist to a truly effective system of online mental health interventions. Problems </w:t>
      </w:r>
      <w:r w:rsidR="00B85227">
        <w:rPr>
          <w:rFonts w:ascii="Karla" w:hAnsi="Karla" w:cs="Arial"/>
          <w:sz w:val="24"/>
          <w:szCs w:val="24"/>
        </w:rPr>
        <w:t>include</w:t>
      </w:r>
      <w:r>
        <w:rPr>
          <w:rFonts w:ascii="Karla" w:hAnsi="Karla" w:cs="Arial"/>
          <w:sz w:val="24"/>
          <w:szCs w:val="24"/>
        </w:rPr>
        <w:t xml:space="preserve"> piecemeal </w:t>
      </w:r>
      <w:r w:rsidR="00B85227">
        <w:rPr>
          <w:rFonts w:ascii="Karla" w:hAnsi="Karla" w:cs="Arial"/>
          <w:sz w:val="24"/>
          <w:szCs w:val="24"/>
        </w:rPr>
        <w:t xml:space="preserve">and competitive </w:t>
      </w:r>
      <w:r>
        <w:rPr>
          <w:rFonts w:ascii="Karla" w:hAnsi="Karla" w:cs="Arial"/>
          <w:sz w:val="24"/>
          <w:szCs w:val="24"/>
        </w:rPr>
        <w:t>funding</w:t>
      </w:r>
      <w:r w:rsidR="00B85227">
        <w:rPr>
          <w:rFonts w:ascii="Karla" w:hAnsi="Karla" w:cs="Arial"/>
          <w:sz w:val="24"/>
          <w:szCs w:val="24"/>
        </w:rPr>
        <w:t>; investment in start-ups at the expense of ongoing implementation; lack of an overarching strategy; and insufficient integration of online tools and supports with face-to-face services</w:t>
      </w:r>
      <w:r>
        <w:rPr>
          <w:rFonts w:ascii="Karla" w:hAnsi="Karla" w:cs="Arial"/>
          <w:sz w:val="24"/>
          <w:szCs w:val="24"/>
        </w:rPr>
        <w:t>. The result has been uncoordinated development</w:t>
      </w:r>
      <w:r w:rsidR="00B85227">
        <w:rPr>
          <w:rFonts w:ascii="Karla" w:hAnsi="Karla" w:cs="Arial"/>
          <w:sz w:val="24"/>
          <w:szCs w:val="24"/>
        </w:rPr>
        <w:t xml:space="preserve">, with duplication in some areas and insufficient progress in others, as well as a proliferation of </w:t>
      </w:r>
      <w:r w:rsidR="002F6215">
        <w:rPr>
          <w:rFonts w:ascii="Karla" w:hAnsi="Karla" w:cs="Arial"/>
          <w:sz w:val="24"/>
          <w:szCs w:val="24"/>
        </w:rPr>
        <w:t>websites</w:t>
      </w:r>
      <w:r w:rsidR="00B85227">
        <w:rPr>
          <w:rFonts w:ascii="Karla" w:hAnsi="Karla" w:cs="Arial"/>
          <w:sz w:val="24"/>
          <w:szCs w:val="24"/>
        </w:rPr>
        <w:t xml:space="preserve"> which are not moderated and may not have any reliable evidence base.</w:t>
      </w:r>
      <w:r>
        <w:rPr>
          <w:rStyle w:val="EndnoteReference"/>
          <w:rFonts w:ascii="Karla" w:hAnsi="Karla" w:cs="Arial"/>
          <w:sz w:val="24"/>
          <w:szCs w:val="24"/>
        </w:rPr>
        <w:endnoteReference w:id="52"/>
      </w:r>
      <w:r>
        <w:rPr>
          <w:rFonts w:ascii="Karla" w:hAnsi="Karla" w:cs="Arial"/>
          <w:sz w:val="24"/>
          <w:szCs w:val="24"/>
        </w:rPr>
        <w:t xml:space="preserve"> </w:t>
      </w:r>
    </w:p>
    <w:p w:rsidR="002F6215" w:rsidRDefault="002F6215" w:rsidP="00EF13B5">
      <w:pPr>
        <w:spacing w:after="0" w:line="360" w:lineRule="auto"/>
        <w:rPr>
          <w:rFonts w:ascii="Karla" w:hAnsi="Karla" w:cs="Arial"/>
          <w:sz w:val="24"/>
          <w:szCs w:val="24"/>
        </w:rPr>
      </w:pPr>
    </w:p>
    <w:p w:rsidR="00EF13B5" w:rsidRDefault="002F6215" w:rsidP="00EF13B5">
      <w:pPr>
        <w:spacing w:after="0" w:line="360" w:lineRule="auto"/>
        <w:rPr>
          <w:rFonts w:ascii="Karla" w:hAnsi="Karla" w:cs="Arial"/>
          <w:sz w:val="24"/>
          <w:szCs w:val="24"/>
        </w:rPr>
      </w:pPr>
      <w:r>
        <w:rPr>
          <w:rFonts w:ascii="Karla" w:hAnsi="Karla" w:cs="Arial"/>
          <w:sz w:val="24"/>
          <w:szCs w:val="24"/>
        </w:rPr>
        <w:t xml:space="preserve">It is important to work with research bodies such as the Young and Well Cooperative Research Centre, as well as the federal government and stakeholders in the e-mental health sector to promote coordinated planning and leadership, the development of common standards and innovative funding models, greater impact assessment and evaluation, </w:t>
      </w:r>
      <w:r w:rsidR="00C44905">
        <w:rPr>
          <w:rFonts w:ascii="Karla" w:hAnsi="Karla" w:cs="Arial"/>
          <w:sz w:val="24"/>
          <w:szCs w:val="24"/>
        </w:rPr>
        <w:t xml:space="preserve">and </w:t>
      </w:r>
      <w:r>
        <w:rPr>
          <w:rFonts w:ascii="Karla" w:hAnsi="Karla" w:cs="Arial"/>
          <w:sz w:val="24"/>
          <w:szCs w:val="24"/>
        </w:rPr>
        <w:t>greater coordination between online and face-to-face servi</w:t>
      </w:r>
      <w:r w:rsidR="00C44905">
        <w:rPr>
          <w:rFonts w:ascii="Karla" w:hAnsi="Karla" w:cs="Arial"/>
          <w:sz w:val="24"/>
          <w:szCs w:val="24"/>
        </w:rPr>
        <w:t xml:space="preserve">ces. </w:t>
      </w:r>
    </w:p>
    <w:p w:rsidR="00985EA5" w:rsidRDefault="00985EA5" w:rsidP="00EF13B5">
      <w:pPr>
        <w:spacing w:after="0" w:line="360" w:lineRule="auto"/>
        <w:rPr>
          <w:rFonts w:ascii="Karla" w:hAnsi="Karla" w:cs="Arial"/>
          <w:sz w:val="24"/>
          <w:szCs w:val="24"/>
        </w:rPr>
      </w:pPr>
    </w:p>
    <w:p w:rsidR="00985EA5" w:rsidRDefault="00985EA5" w:rsidP="00EF13B5">
      <w:pPr>
        <w:spacing w:after="0" w:line="360" w:lineRule="auto"/>
        <w:rPr>
          <w:rFonts w:ascii="Karla" w:hAnsi="Karla" w:cs="Arial"/>
          <w:sz w:val="24"/>
          <w:szCs w:val="24"/>
        </w:rPr>
      </w:pPr>
    </w:p>
    <w:p w:rsidR="00985EA5" w:rsidRDefault="00985EA5" w:rsidP="00EF13B5">
      <w:pPr>
        <w:spacing w:after="0" w:line="360" w:lineRule="auto"/>
        <w:rPr>
          <w:rFonts w:ascii="Karla" w:hAnsi="Karla" w:cs="Arial"/>
          <w:sz w:val="24"/>
          <w:szCs w:val="24"/>
        </w:rPr>
      </w:pPr>
    </w:p>
    <w:p w:rsidR="00511A57" w:rsidRDefault="00985EA5" w:rsidP="00511A57">
      <w:pPr>
        <w:spacing w:after="0" w:line="360" w:lineRule="auto"/>
        <w:rPr>
          <w:rFonts w:ascii="Karla" w:hAnsi="Karla" w:cs="Arial"/>
          <w:sz w:val="24"/>
          <w:szCs w:val="24"/>
        </w:rPr>
      </w:pPr>
      <w:r>
        <w:rPr>
          <w:rFonts w:ascii="Karla" w:hAnsi="Karla" w:cs="Arial"/>
          <w:sz w:val="24"/>
          <w:szCs w:val="24"/>
        </w:rPr>
        <w:t xml:space="preserve">YACVic would welcome the opportunity to discuss these issues further with you. Please contact Dr Jessie Mitchell, Manager of Policy &amp; Projects, on </w:t>
      </w:r>
      <w:hyperlink r:id="rId13" w:history="1">
        <w:r w:rsidRPr="000D4019">
          <w:rPr>
            <w:rStyle w:val="Hyperlink"/>
            <w:rFonts w:ascii="Karla" w:hAnsi="Karla" w:cs="Arial"/>
            <w:sz w:val="24"/>
            <w:szCs w:val="24"/>
          </w:rPr>
          <w:t>policy@yacvic.org.au</w:t>
        </w:r>
      </w:hyperlink>
      <w:r>
        <w:rPr>
          <w:rFonts w:ascii="Karla" w:hAnsi="Karla" w:cs="Arial"/>
          <w:sz w:val="24"/>
          <w:szCs w:val="24"/>
        </w:rPr>
        <w:t xml:space="preserve"> or 9267 3722.</w:t>
      </w:r>
    </w:p>
    <w:p w:rsidR="00511A57" w:rsidRDefault="00511A57">
      <w:pPr>
        <w:rPr>
          <w:b/>
          <w:sz w:val="24"/>
          <w:szCs w:val="24"/>
        </w:rPr>
      </w:pPr>
    </w:p>
    <w:p w:rsidR="000F4271" w:rsidRDefault="000F4271">
      <w:pPr>
        <w:rPr>
          <w:b/>
          <w:sz w:val="24"/>
          <w:szCs w:val="24"/>
        </w:rPr>
      </w:pPr>
    </w:p>
    <w:p w:rsidR="00985EA5" w:rsidRDefault="00985EA5">
      <w:pPr>
        <w:rPr>
          <w:rFonts w:ascii="Karla" w:hAnsi="Karla" w:cs="Arial"/>
          <w:b/>
          <w:sz w:val="24"/>
          <w:szCs w:val="24"/>
        </w:rPr>
      </w:pPr>
      <w:r>
        <w:rPr>
          <w:rFonts w:ascii="Karla" w:hAnsi="Karla" w:cs="Arial"/>
          <w:b/>
          <w:sz w:val="24"/>
          <w:szCs w:val="24"/>
        </w:rPr>
        <w:br w:type="page"/>
      </w:r>
    </w:p>
    <w:p w:rsidR="0084580E" w:rsidRDefault="0084580E" w:rsidP="00AC5EBA">
      <w:pPr>
        <w:spacing w:after="0" w:line="360" w:lineRule="auto"/>
        <w:rPr>
          <w:rFonts w:ascii="Karla" w:hAnsi="Karla" w:cs="Arial"/>
          <w:b/>
          <w:sz w:val="24"/>
          <w:szCs w:val="24"/>
        </w:rPr>
      </w:pPr>
    </w:p>
    <w:p w:rsidR="00EF13B5" w:rsidRDefault="00604026" w:rsidP="00AC5EBA">
      <w:pPr>
        <w:spacing w:after="0" w:line="360" w:lineRule="auto"/>
        <w:rPr>
          <w:rFonts w:ascii="Karla" w:hAnsi="Karla" w:cs="Arial"/>
          <w:sz w:val="24"/>
          <w:szCs w:val="24"/>
        </w:rPr>
      </w:pPr>
      <w:r>
        <w:rPr>
          <w:rFonts w:ascii="Karla" w:hAnsi="Karla" w:cs="Arial"/>
          <w:b/>
          <w:sz w:val="24"/>
          <w:szCs w:val="24"/>
        </w:rPr>
        <w:t>Recommendations</w:t>
      </w:r>
    </w:p>
    <w:p w:rsidR="00604026" w:rsidRDefault="00604026" w:rsidP="00AC5EBA">
      <w:pPr>
        <w:spacing w:after="0" w:line="360" w:lineRule="auto"/>
        <w:rPr>
          <w:rFonts w:ascii="Karla" w:hAnsi="Karla" w:cs="Arial"/>
          <w:sz w:val="24"/>
          <w:szCs w:val="24"/>
        </w:rPr>
      </w:pPr>
    </w:p>
    <w:p w:rsidR="00DF6A40" w:rsidRPr="00BA322D" w:rsidRDefault="00BA322D" w:rsidP="00DF6A40">
      <w:pPr>
        <w:spacing w:after="0" w:line="360" w:lineRule="auto"/>
        <w:rPr>
          <w:rFonts w:ascii="Karla" w:hAnsi="Karla" w:cs="Arial"/>
          <w:b/>
          <w:sz w:val="24"/>
          <w:szCs w:val="24"/>
        </w:rPr>
      </w:pPr>
      <w:r>
        <w:rPr>
          <w:rFonts w:ascii="Karla" w:hAnsi="Karla" w:cs="Arial"/>
          <w:b/>
          <w:sz w:val="24"/>
          <w:szCs w:val="24"/>
        </w:rPr>
        <w:t>Structuring and focusing the 10-year strategy</w:t>
      </w:r>
    </w:p>
    <w:p w:rsidR="00DF6A40" w:rsidRDefault="00DF6A40" w:rsidP="00DF6A40">
      <w:pPr>
        <w:spacing w:after="0" w:line="360" w:lineRule="auto"/>
        <w:rPr>
          <w:rFonts w:ascii="Karla" w:hAnsi="Karla" w:cs="Arial"/>
          <w:sz w:val="24"/>
          <w:szCs w:val="24"/>
        </w:rPr>
      </w:pPr>
    </w:p>
    <w:p w:rsidR="00DF6A40" w:rsidRPr="00BE2555" w:rsidRDefault="00DF6A40" w:rsidP="00BE2555">
      <w:pPr>
        <w:pStyle w:val="ListParagraph"/>
        <w:numPr>
          <w:ilvl w:val="0"/>
          <w:numId w:val="33"/>
        </w:numPr>
        <w:spacing w:after="0" w:line="360" w:lineRule="auto"/>
        <w:rPr>
          <w:rFonts w:ascii="Karla" w:hAnsi="Karla" w:cs="Arial"/>
          <w:sz w:val="24"/>
          <w:szCs w:val="24"/>
        </w:rPr>
      </w:pPr>
      <w:r w:rsidRPr="00BE2555">
        <w:rPr>
          <w:rFonts w:ascii="Karla" w:hAnsi="Karla" w:cs="Arial"/>
          <w:sz w:val="24"/>
          <w:szCs w:val="24"/>
        </w:rPr>
        <w:t>Ensure that the 10-year strategy maintains a strong focus on prevention, and specify the coordination and resources which will be allocated to support this.</w:t>
      </w:r>
    </w:p>
    <w:p w:rsidR="00DF6A40" w:rsidRDefault="00DF6A40" w:rsidP="00AC5EBA">
      <w:pPr>
        <w:spacing w:after="0" w:line="360" w:lineRule="auto"/>
        <w:rPr>
          <w:rFonts w:ascii="Karla" w:hAnsi="Karla" w:cs="Arial"/>
          <w:sz w:val="24"/>
          <w:szCs w:val="24"/>
        </w:rPr>
      </w:pPr>
    </w:p>
    <w:p w:rsidR="00604026" w:rsidRPr="00BE2555" w:rsidRDefault="00604026" w:rsidP="00BE2555">
      <w:pPr>
        <w:pStyle w:val="ListParagraph"/>
        <w:numPr>
          <w:ilvl w:val="0"/>
          <w:numId w:val="33"/>
        </w:numPr>
        <w:spacing w:after="0" w:line="360" w:lineRule="auto"/>
        <w:rPr>
          <w:rFonts w:ascii="Karla" w:hAnsi="Karla" w:cs="Arial"/>
          <w:sz w:val="24"/>
          <w:szCs w:val="24"/>
        </w:rPr>
      </w:pPr>
      <w:r w:rsidRPr="00BE2555">
        <w:rPr>
          <w:rFonts w:ascii="Karla" w:hAnsi="Karla" w:cs="Arial"/>
          <w:sz w:val="24"/>
          <w:szCs w:val="24"/>
        </w:rPr>
        <w:t xml:space="preserve">Recognise schools and generalist youth services as key stakeholders in mental health reform, and articulate how </w:t>
      </w:r>
      <w:r w:rsidR="00DF6A40" w:rsidRPr="00BE2555">
        <w:rPr>
          <w:rFonts w:ascii="Karla" w:hAnsi="Karla" w:cs="Arial"/>
          <w:sz w:val="24"/>
          <w:szCs w:val="24"/>
        </w:rPr>
        <w:t>the Victorian Government</w:t>
      </w:r>
      <w:r w:rsidRPr="00BE2555">
        <w:rPr>
          <w:rFonts w:ascii="Karla" w:hAnsi="Karla" w:cs="Arial"/>
          <w:sz w:val="24"/>
          <w:szCs w:val="24"/>
        </w:rPr>
        <w:t xml:space="preserve"> will engage with </w:t>
      </w:r>
      <w:r w:rsidR="00DF6A40" w:rsidRPr="00BE2555">
        <w:rPr>
          <w:rFonts w:ascii="Karla" w:hAnsi="Karla" w:cs="Arial"/>
          <w:sz w:val="24"/>
          <w:szCs w:val="24"/>
        </w:rPr>
        <w:t>them</w:t>
      </w:r>
      <w:r w:rsidRPr="00BE2555">
        <w:rPr>
          <w:rFonts w:ascii="Karla" w:hAnsi="Karla" w:cs="Arial"/>
          <w:sz w:val="24"/>
          <w:szCs w:val="24"/>
        </w:rPr>
        <w:t xml:space="preserve"> to reach large populations of young people in universal settings.</w:t>
      </w:r>
    </w:p>
    <w:p w:rsidR="00BE2555" w:rsidRDefault="00BE2555" w:rsidP="00AC5EBA">
      <w:pPr>
        <w:spacing w:after="0" w:line="360" w:lineRule="auto"/>
        <w:rPr>
          <w:rFonts w:ascii="Karla" w:hAnsi="Karla" w:cs="Arial"/>
          <w:sz w:val="24"/>
          <w:szCs w:val="24"/>
        </w:rPr>
      </w:pPr>
    </w:p>
    <w:p w:rsidR="00BE2555" w:rsidRPr="00BE2555" w:rsidRDefault="00BE2555" w:rsidP="00BE2555">
      <w:pPr>
        <w:pStyle w:val="ListParagraph"/>
        <w:numPr>
          <w:ilvl w:val="0"/>
          <w:numId w:val="33"/>
        </w:numPr>
        <w:spacing w:after="0" w:line="360" w:lineRule="auto"/>
        <w:rPr>
          <w:rFonts w:ascii="Karla" w:hAnsi="Karla" w:cs="Arial"/>
          <w:sz w:val="24"/>
          <w:szCs w:val="24"/>
        </w:rPr>
      </w:pPr>
      <w:r w:rsidRPr="00BE2555">
        <w:rPr>
          <w:rFonts w:ascii="Karla" w:hAnsi="Karla" w:cs="Arial"/>
          <w:sz w:val="24"/>
          <w:szCs w:val="24"/>
        </w:rPr>
        <w:t xml:space="preserve">Bring together stakeholders </w:t>
      </w:r>
      <w:r>
        <w:rPr>
          <w:rFonts w:ascii="Karla" w:hAnsi="Karla" w:cs="Arial"/>
          <w:sz w:val="24"/>
          <w:szCs w:val="24"/>
        </w:rPr>
        <w:t>working on key areas of reform a</w:t>
      </w:r>
      <w:r w:rsidRPr="00BE2555">
        <w:rPr>
          <w:rFonts w:ascii="Karla" w:hAnsi="Karla" w:cs="Arial"/>
          <w:sz w:val="24"/>
          <w:szCs w:val="24"/>
        </w:rPr>
        <w:t>cross government</w:t>
      </w:r>
      <w:r>
        <w:rPr>
          <w:rFonts w:ascii="Karla" w:hAnsi="Karla" w:cs="Arial"/>
          <w:sz w:val="24"/>
          <w:szCs w:val="24"/>
        </w:rPr>
        <w:t xml:space="preserve"> – notably </w:t>
      </w:r>
      <w:r w:rsidRPr="00BE2555">
        <w:rPr>
          <w:rFonts w:ascii="Karla" w:hAnsi="Karla" w:cs="Arial"/>
          <w:sz w:val="24"/>
          <w:szCs w:val="24"/>
        </w:rPr>
        <w:t>building Victoria as the ‘Education State’, responding to the Royal Commission into Family Violence, and revitalising Victoria’s VET sector</w:t>
      </w:r>
      <w:r>
        <w:rPr>
          <w:rFonts w:ascii="Karla" w:hAnsi="Karla" w:cs="Arial"/>
          <w:sz w:val="24"/>
          <w:szCs w:val="24"/>
        </w:rPr>
        <w:t xml:space="preserve"> – to </w:t>
      </w:r>
      <w:r w:rsidRPr="00BE2555">
        <w:rPr>
          <w:rFonts w:ascii="Karla" w:hAnsi="Karla" w:cs="Arial"/>
          <w:sz w:val="24"/>
          <w:szCs w:val="24"/>
        </w:rPr>
        <w:t>arrive at strong, shared priorities and actions to strengthen young people’s wellbeing, engagement and opportunities.</w:t>
      </w:r>
    </w:p>
    <w:p w:rsidR="00604026" w:rsidRDefault="00604026" w:rsidP="00AC5EBA">
      <w:pPr>
        <w:spacing w:after="0" w:line="360" w:lineRule="auto"/>
        <w:rPr>
          <w:rFonts w:ascii="Karla" w:hAnsi="Karla" w:cs="Arial"/>
          <w:sz w:val="24"/>
          <w:szCs w:val="24"/>
        </w:rPr>
      </w:pPr>
    </w:p>
    <w:p w:rsidR="00BE2555" w:rsidRDefault="00034500" w:rsidP="00034500">
      <w:pPr>
        <w:pStyle w:val="ListParagraph"/>
        <w:numPr>
          <w:ilvl w:val="0"/>
          <w:numId w:val="33"/>
        </w:numPr>
        <w:spacing w:after="0" w:line="360" w:lineRule="auto"/>
        <w:rPr>
          <w:rFonts w:ascii="Karla" w:hAnsi="Karla" w:cs="Arial"/>
          <w:sz w:val="24"/>
          <w:szCs w:val="24"/>
        </w:rPr>
      </w:pPr>
      <w:r w:rsidRPr="00034500">
        <w:rPr>
          <w:rFonts w:ascii="Karla" w:hAnsi="Karla" w:cs="Arial"/>
          <w:sz w:val="24"/>
          <w:szCs w:val="24"/>
        </w:rPr>
        <w:t>Commit to ensuring</w:t>
      </w:r>
      <w:r w:rsidR="00BE2555" w:rsidRPr="00034500">
        <w:rPr>
          <w:rFonts w:ascii="Karla" w:hAnsi="Karla" w:cs="Arial"/>
          <w:sz w:val="24"/>
          <w:szCs w:val="24"/>
        </w:rPr>
        <w:t xml:space="preserve"> that services which support young people’s mental health </w:t>
      </w:r>
      <w:r w:rsidRPr="00034500">
        <w:rPr>
          <w:rFonts w:ascii="Karla" w:hAnsi="Karla" w:cs="Arial"/>
          <w:sz w:val="24"/>
          <w:szCs w:val="24"/>
        </w:rPr>
        <w:t>should be</w:t>
      </w:r>
      <w:r w:rsidR="00BE2555" w:rsidRPr="00034500">
        <w:rPr>
          <w:rFonts w:ascii="Karla" w:hAnsi="Karla" w:cs="Arial"/>
          <w:sz w:val="24"/>
          <w:szCs w:val="24"/>
        </w:rPr>
        <w:t xml:space="preserve"> </w:t>
      </w:r>
      <w:r w:rsidRPr="00034500">
        <w:rPr>
          <w:rFonts w:ascii="Karla" w:hAnsi="Karla" w:cs="Arial"/>
          <w:sz w:val="24"/>
          <w:szCs w:val="24"/>
        </w:rPr>
        <w:t xml:space="preserve">inclusive and </w:t>
      </w:r>
      <w:r w:rsidR="00BE2555" w:rsidRPr="00034500">
        <w:rPr>
          <w:rFonts w:ascii="Karla" w:hAnsi="Karla" w:cs="Arial"/>
          <w:sz w:val="24"/>
          <w:szCs w:val="24"/>
        </w:rPr>
        <w:t xml:space="preserve">accessible to all young people, including the priority groups identified in the youth technical paper and the additional </w:t>
      </w:r>
      <w:r w:rsidR="0084580E">
        <w:rPr>
          <w:rFonts w:ascii="Karla" w:hAnsi="Karla" w:cs="Arial"/>
          <w:sz w:val="24"/>
          <w:szCs w:val="24"/>
        </w:rPr>
        <w:t>cohorts</w:t>
      </w:r>
      <w:r w:rsidR="00BE2555" w:rsidRPr="00034500">
        <w:rPr>
          <w:rFonts w:ascii="Karla" w:hAnsi="Karla" w:cs="Arial"/>
          <w:sz w:val="24"/>
          <w:szCs w:val="24"/>
        </w:rPr>
        <w:t xml:space="preserve"> identified by YACVic (p.7). As part of this process, refer to the </w:t>
      </w:r>
      <w:r w:rsidR="00BD2555">
        <w:rPr>
          <w:rFonts w:ascii="Karla" w:hAnsi="Karla" w:cs="Arial"/>
          <w:sz w:val="24"/>
          <w:szCs w:val="24"/>
        </w:rPr>
        <w:t xml:space="preserve">Victoria’s youth sector’s </w:t>
      </w:r>
      <w:r w:rsidR="00BE2555" w:rsidRPr="00034500">
        <w:rPr>
          <w:rFonts w:ascii="Karla" w:hAnsi="Karla" w:cs="Arial"/>
          <w:i/>
          <w:sz w:val="24"/>
          <w:szCs w:val="24"/>
        </w:rPr>
        <w:t>Code of Ethical Practice</w:t>
      </w:r>
      <w:r w:rsidR="00BE2555" w:rsidRPr="00034500">
        <w:rPr>
          <w:rFonts w:ascii="Karla" w:hAnsi="Karla" w:cs="Arial"/>
          <w:sz w:val="24"/>
          <w:szCs w:val="24"/>
        </w:rPr>
        <w:t xml:space="preserve"> </w:t>
      </w:r>
      <w:r w:rsidR="00BD2555">
        <w:rPr>
          <w:rFonts w:ascii="Karla" w:hAnsi="Karla" w:cs="Arial"/>
          <w:sz w:val="24"/>
          <w:szCs w:val="24"/>
        </w:rPr>
        <w:t>f</w:t>
      </w:r>
      <w:r w:rsidR="00BE2555" w:rsidRPr="00034500">
        <w:rPr>
          <w:rFonts w:ascii="Karla" w:hAnsi="Karla" w:cs="Arial"/>
          <w:sz w:val="24"/>
          <w:szCs w:val="24"/>
        </w:rPr>
        <w:t xml:space="preserve">or a framework of equal opportunities, non-discrimination and respect for young people’s backgrounds, identities and choices. </w:t>
      </w:r>
      <w:r w:rsidRPr="00034500">
        <w:rPr>
          <w:rFonts w:ascii="Karla" w:hAnsi="Karla" w:cs="Arial"/>
          <w:sz w:val="24"/>
          <w:szCs w:val="24"/>
        </w:rPr>
        <w:t>T</w:t>
      </w:r>
      <w:r w:rsidR="00BE2555" w:rsidRPr="00034500">
        <w:rPr>
          <w:rFonts w:ascii="Karla" w:hAnsi="Karla" w:cs="Arial"/>
          <w:sz w:val="24"/>
          <w:szCs w:val="24"/>
        </w:rPr>
        <w:t>argeted interventions to address inequality could include:</w:t>
      </w:r>
    </w:p>
    <w:p w:rsidR="00034500" w:rsidRPr="00034500" w:rsidRDefault="00034500" w:rsidP="00034500">
      <w:pPr>
        <w:pStyle w:val="ListParagraph"/>
        <w:spacing w:after="0" w:line="360" w:lineRule="auto"/>
        <w:rPr>
          <w:rFonts w:ascii="Karla" w:hAnsi="Karla" w:cs="Arial"/>
          <w:sz w:val="18"/>
          <w:szCs w:val="24"/>
        </w:rPr>
      </w:pPr>
    </w:p>
    <w:p w:rsidR="00BE2555" w:rsidRPr="00034500" w:rsidRDefault="00BE2555" w:rsidP="00034500">
      <w:pPr>
        <w:pStyle w:val="ListParagraph"/>
        <w:numPr>
          <w:ilvl w:val="0"/>
          <w:numId w:val="34"/>
        </w:numPr>
        <w:spacing w:after="0" w:line="360" w:lineRule="auto"/>
        <w:rPr>
          <w:rFonts w:ascii="Karla" w:hAnsi="Karla" w:cs="Arial"/>
          <w:sz w:val="24"/>
          <w:szCs w:val="24"/>
        </w:rPr>
      </w:pPr>
      <w:r w:rsidRPr="00034500">
        <w:rPr>
          <w:rFonts w:ascii="Karla" w:hAnsi="Karla" w:cs="Arial"/>
          <w:sz w:val="24"/>
          <w:szCs w:val="24"/>
        </w:rPr>
        <w:t>Strengthen</w:t>
      </w:r>
      <w:r w:rsidR="00034500">
        <w:rPr>
          <w:rFonts w:ascii="Karla" w:hAnsi="Karla" w:cs="Arial"/>
          <w:sz w:val="24"/>
          <w:szCs w:val="24"/>
        </w:rPr>
        <w:t>ing</w:t>
      </w:r>
      <w:r w:rsidRPr="00034500">
        <w:rPr>
          <w:rFonts w:ascii="Karla" w:hAnsi="Karla" w:cs="Arial"/>
          <w:sz w:val="24"/>
          <w:szCs w:val="24"/>
        </w:rPr>
        <w:t xml:space="preserve"> requirements for health services to work competently and respectfully with young people of all sexualities and genders.</w:t>
      </w:r>
    </w:p>
    <w:p w:rsidR="00BE2555" w:rsidRDefault="00BE2555" w:rsidP="00034500">
      <w:pPr>
        <w:pStyle w:val="ListParagraph"/>
        <w:numPr>
          <w:ilvl w:val="0"/>
          <w:numId w:val="34"/>
        </w:numPr>
        <w:spacing w:after="0" w:line="360" w:lineRule="auto"/>
        <w:rPr>
          <w:rFonts w:ascii="Karla" w:hAnsi="Karla" w:cs="Arial"/>
          <w:sz w:val="24"/>
          <w:szCs w:val="24"/>
        </w:rPr>
      </w:pPr>
      <w:r>
        <w:rPr>
          <w:rFonts w:ascii="Karla" w:hAnsi="Karla" w:cs="Arial"/>
          <w:sz w:val="24"/>
          <w:szCs w:val="24"/>
        </w:rPr>
        <w:t xml:space="preserve">Strengthening the capacity of Aboriginal Controlled Community Health </w:t>
      </w:r>
      <w:r w:rsidR="0084580E">
        <w:rPr>
          <w:rFonts w:ascii="Karla" w:hAnsi="Karla" w:cs="Arial"/>
          <w:sz w:val="24"/>
          <w:szCs w:val="24"/>
        </w:rPr>
        <w:t>o</w:t>
      </w:r>
      <w:r>
        <w:rPr>
          <w:rFonts w:ascii="Karla" w:hAnsi="Karla" w:cs="Arial"/>
          <w:sz w:val="24"/>
          <w:szCs w:val="24"/>
        </w:rPr>
        <w:t>rganisations to work in the areas of youth mental health and youth suicide prevention.</w:t>
      </w:r>
    </w:p>
    <w:p w:rsidR="00034500" w:rsidRPr="00640DE1" w:rsidRDefault="00034500" w:rsidP="00034500">
      <w:pPr>
        <w:pStyle w:val="ListParagraph"/>
        <w:numPr>
          <w:ilvl w:val="0"/>
          <w:numId w:val="34"/>
        </w:numPr>
        <w:spacing w:after="0" w:line="360" w:lineRule="auto"/>
        <w:rPr>
          <w:rFonts w:ascii="Karla" w:hAnsi="Karla" w:cs="Arial"/>
          <w:sz w:val="24"/>
          <w:szCs w:val="24"/>
        </w:rPr>
      </w:pPr>
      <w:r>
        <w:rPr>
          <w:rFonts w:ascii="Karla" w:hAnsi="Karla" w:cs="Arial"/>
          <w:sz w:val="24"/>
          <w:szCs w:val="24"/>
        </w:rPr>
        <w:t>Dev</w:t>
      </w:r>
      <w:r w:rsidRPr="00034500">
        <w:rPr>
          <w:rFonts w:ascii="Karla" w:hAnsi="Karla" w:cs="Arial"/>
          <w:sz w:val="24"/>
          <w:szCs w:val="24"/>
        </w:rPr>
        <w:t>elop</w:t>
      </w:r>
      <w:r>
        <w:rPr>
          <w:rFonts w:ascii="Karla" w:hAnsi="Karla" w:cs="Arial"/>
          <w:sz w:val="24"/>
          <w:szCs w:val="24"/>
        </w:rPr>
        <w:t>ing</w:t>
      </w:r>
      <w:r w:rsidRPr="00034500">
        <w:rPr>
          <w:rFonts w:ascii="Karla" w:hAnsi="Karla" w:cs="Arial"/>
          <w:sz w:val="24"/>
          <w:szCs w:val="24"/>
        </w:rPr>
        <w:t xml:space="preserve"> culturally appropriate, community-led mental health promotion initiatives </w:t>
      </w:r>
      <w:r>
        <w:rPr>
          <w:rFonts w:ascii="Karla" w:hAnsi="Karla" w:cs="Arial"/>
          <w:sz w:val="24"/>
          <w:szCs w:val="24"/>
        </w:rPr>
        <w:t xml:space="preserve">targeted at young people and their families </w:t>
      </w:r>
      <w:r w:rsidRPr="00034500">
        <w:rPr>
          <w:rFonts w:ascii="Karla" w:hAnsi="Karla" w:cs="Arial"/>
          <w:sz w:val="24"/>
          <w:szCs w:val="24"/>
        </w:rPr>
        <w:t>in different multicultural communities</w:t>
      </w:r>
      <w:r>
        <w:rPr>
          <w:rFonts w:ascii="Karla" w:hAnsi="Karla" w:cs="Arial"/>
          <w:sz w:val="24"/>
          <w:szCs w:val="24"/>
        </w:rPr>
        <w:t>.</w:t>
      </w:r>
    </w:p>
    <w:p w:rsidR="00BE2555" w:rsidRDefault="00BE2555" w:rsidP="00BE2555">
      <w:pPr>
        <w:spacing w:after="0" w:line="360" w:lineRule="auto"/>
        <w:rPr>
          <w:rFonts w:ascii="Karla" w:hAnsi="Karla" w:cs="Arial"/>
          <w:sz w:val="24"/>
          <w:szCs w:val="24"/>
        </w:rPr>
      </w:pPr>
    </w:p>
    <w:p w:rsidR="00BA322D" w:rsidRPr="00BA322D" w:rsidRDefault="00BA322D" w:rsidP="00AC5EBA">
      <w:pPr>
        <w:spacing w:after="0" w:line="360" w:lineRule="auto"/>
        <w:rPr>
          <w:rFonts w:ascii="Karla" w:hAnsi="Karla" w:cs="Arial"/>
          <w:b/>
          <w:sz w:val="24"/>
          <w:szCs w:val="24"/>
        </w:rPr>
      </w:pPr>
      <w:r>
        <w:rPr>
          <w:rFonts w:ascii="Karla" w:hAnsi="Karla" w:cs="Arial"/>
          <w:b/>
          <w:sz w:val="24"/>
          <w:szCs w:val="24"/>
        </w:rPr>
        <w:lastRenderedPageBreak/>
        <w:t>Schools and other education settings</w:t>
      </w:r>
    </w:p>
    <w:p w:rsidR="00BA322D" w:rsidRDefault="00BA322D" w:rsidP="00AC5EBA">
      <w:pPr>
        <w:spacing w:after="0" w:line="360" w:lineRule="auto"/>
        <w:rPr>
          <w:rFonts w:ascii="Karla" w:hAnsi="Karla" w:cs="Arial"/>
          <w:sz w:val="24"/>
          <w:szCs w:val="24"/>
        </w:rPr>
      </w:pPr>
    </w:p>
    <w:p w:rsidR="00026FB7" w:rsidRPr="00335ED2" w:rsidRDefault="00034500"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W</w:t>
      </w:r>
      <w:r w:rsidR="00026FB7" w:rsidRPr="00335ED2">
        <w:rPr>
          <w:rFonts w:ascii="Karla" w:hAnsi="Karla"/>
          <w:sz w:val="24"/>
          <w:szCs w:val="24"/>
        </w:rPr>
        <w:t xml:space="preserve">ork with Mental Health First Aid Australia, the School Focused Youth Service and principals towards an eventual goal of making Teen Mental Health First Aid training available to all Victorian secondary students, and making Youth Mental Health First Aid training available to staff and parents at all Victorian secondary schools. </w:t>
      </w:r>
    </w:p>
    <w:p w:rsidR="00DF6A40" w:rsidRDefault="00DF6A40" w:rsidP="00AC5EBA">
      <w:pPr>
        <w:spacing w:after="0" w:line="360" w:lineRule="auto"/>
        <w:rPr>
          <w:rFonts w:ascii="Karla" w:hAnsi="Karla" w:cs="Arial"/>
          <w:sz w:val="24"/>
          <w:szCs w:val="24"/>
        </w:rPr>
      </w:pPr>
    </w:p>
    <w:p w:rsidR="00BA322D" w:rsidRPr="00335ED2" w:rsidRDefault="00BA322D" w:rsidP="00335ED2">
      <w:pPr>
        <w:pStyle w:val="ListParagraph"/>
        <w:numPr>
          <w:ilvl w:val="0"/>
          <w:numId w:val="33"/>
        </w:numPr>
        <w:spacing w:after="0" w:line="360" w:lineRule="auto"/>
        <w:rPr>
          <w:rFonts w:ascii="Karla" w:hAnsi="Karla" w:cs="Arial"/>
          <w:sz w:val="24"/>
          <w:szCs w:val="24"/>
        </w:rPr>
      </w:pPr>
      <w:r w:rsidRPr="00335ED2">
        <w:rPr>
          <w:rFonts w:ascii="Karla" w:hAnsi="Karla" w:cs="Arial"/>
          <w:sz w:val="24"/>
          <w:szCs w:val="24"/>
        </w:rPr>
        <w:t xml:space="preserve">Extend the Secondary School Nursing Program, which supports health promotion and primary prevention and counsels students on healthy life choices, and which is currently operating in two thirds of government secondary schools. Ensure that nurses </w:t>
      </w:r>
      <w:r w:rsidR="0084580E">
        <w:rPr>
          <w:rFonts w:ascii="Karla" w:hAnsi="Karla" w:cs="Arial"/>
          <w:sz w:val="24"/>
          <w:szCs w:val="24"/>
        </w:rPr>
        <w:t>can be</w:t>
      </w:r>
      <w:r w:rsidRPr="00335ED2">
        <w:rPr>
          <w:rFonts w:ascii="Karla" w:hAnsi="Karla" w:cs="Arial"/>
          <w:sz w:val="24"/>
          <w:szCs w:val="24"/>
        </w:rPr>
        <w:t xml:space="preserve"> more fully involved in community mental health planning, and that all secondary students at government schools have access to the program. </w:t>
      </w:r>
    </w:p>
    <w:p w:rsidR="00BA322D" w:rsidRDefault="00BA322D" w:rsidP="00AC5EBA">
      <w:pPr>
        <w:spacing w:after="0" w:line="360" w:lineRule="auto"/>
        <w:rPr>
          <w:rFonts w:ascii="Karla" w:hAnsi="Karla" w:cs="Arial"/>
          <w:sz w:val="24"/>
          <w:szCs w:val="24"/>
        </w:rPr>
      </w:pPr>
    </w:p>
    <w:p w:rsidR="00DF6A40" w:rsidRPr="00335ED2" w:rsidRDefault="00DF6A40"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 xml:space="preserve">Secure funding for the School Focused Youth Service beyond their current term, to support partnerships between schools and </w:t>
      </w:r>
      <w:r w:rsidR="00034500" w:rsidRPr="00335ED2">
        <w:rPr>
          <w:rFonts w:ascii="Karla" w:hAnsi="Karla"/>
          <w:sz w:val="24"/>
          <w:szCs w:val="24"/>
        </w:rPr>
        <w:t xml:space="preserve">community / health </w:t>
      </w:r>
      <w:r w:rsidRPr="00335ED2">
        <w:rPr>
          <w:rFonts w:ascii="Karla" w:hAnsi="Karla"/>
          <w:sz w:val="24"/>
          <w:szCs w:val="24"/>
        </w:rPr>
        <w:t>services and build their capacity to support young people who are at risk of self harm, school disengagement and behaviours requiring intervention.</w:t>
      </w:r>
    </w:p>
    <w:p w:rsidR="00DF6A40" w:rsidRDefault="00DF6A40" w:rsidP="00AC5EBA">
      <w:pPr>
        <w:spacing w:after="0" w:line="360" w:lineRule="auto"/>
        <w:rPr>
          <w:rFonts w:ascii="Karla" w:hAnsi="Karla" w:cs="Arial"/>
          <w:sz w:val="24"/>
          <w:szCs w:val="24"/>
        </w:rPr>
      </w:pPr>
    </w:p>
    <w:p w:rsidR="00BA322D" w:rsidRPr="00335ED2" w:rsidRDefault="00BA322D"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 xml:space="preserve">Ensure all secondary students have adequate access to wellbeing services, counsellors, and Indigenous and disability support staff, </w:t>
      </w:r>
      <w:r w:rsidR="00034500" w:rsidRPr="00335ED2">
        <w:rPr>
          <w:rFonts w:ascii="Karla" w:hAnsi="Karla"/>
          <w:sz w:val="24"/>
          <w:szCs w:val="24"/>
        </w:rPr>
        <w:t xml:space="preserve">and </w:t>
      </w:r>
      <w:r w:rsidRPr="00335ED2">
        <w:rPr>
          <w:rFonts w:ascii="Karla" w:hAnsi="Karla"/>
          <w:sz w:val="24"/>
          <w:szCs w:val="24"/>
        </w:rPr>
        <w:t>improve</w:t>
      </w:r>
      <w:r w:rsidRPr="00335ED2">
        <w:rPr>
          <w:rFonts w:ascii="Karla" w:hAnsi="Karla" w:cs="Arial"/>
          <w:sz w:val="24"/>
          <w:szCs w:val="24"/>
        </w:rPr>
        <w:t xml:space="preserve"> the ratio of Student Support Services to students in areas of high need, such as growth corridors.</w:t>
      </w:r>
      <w:r w:rsidR="00D83A38">
        <w:rPr>
          <w:rFonts w:ascii="Karla" w:hAnsi="Karla" w:cs="Arial"/>
          <w:sz w:val="24"/>
          <w:szCs w:val="24"/>
        </w:rPr>
        <w:t xml:space="preserve"> This </w:t>
      </w:r>
      <w:r w:rsidR="00FF3916">
        <w:rPr>
          <w:rFonts w:ascii="Karla" w:hAnsi="Karla" w:cs="Arial"/>
          <w:sz w:val="24"/>
          <w:szCs w:val="24"/>
        </w:rPr>
        <w:t xml:space="preserve">should align with recent commitments by the Victorian Government of significant new funds to assist students who are struggling academically and school communities with higher levels of socio-economic disadvantage. </w:t>
      </w:r>
    </w:p>
    <w:p w:rsidR="00BA322D" w:rsidRDefault="00BA322D" w:rsidP="00AC5EBA">
      <w:pPr>
        <w:spacing w:after="0" w:line="360" w:lineRule="auto"/>
        <w:rPr>
          <w:rFonts w:ascii="Karla" w:hAnsi="Karla" w:cs="Arial"/>
          <w:sz w:val="24"/>
          <w:szCs w:val="24"/>
        </w:rPr>
      </w:pPr>
    </w:p>
    <w:p w:rsidR="00335ED2" w:rsidRPr="00FF3916" w:rsidRDefault="00335ED2" w:rsidP="00AC5EBA">
      <w:pPr>
        <w:pStyle w:val="ListParagraph"/>
        <w:numPr>
          <w:ilvl w:val="0"/>
          <w:numId w:val="33"/>
        </w:numPr>
        <w:spacing w:after="0" w:line="360" w:lineRule="auto"/>
        <w:rPr>
          <w:rFonts w:ascii="Karla" w:hAnsi="Karla" w:cs="Arial"/>
          <w:sz w:val="24"/>
          <w:szCs w:val="24"/>
        </w:rPr>
      </w:pPr>
      <w:r w:rsidRPr="00FF3916">
        <w:rPr>
          <w:rFonts w:ascii="Karla" w:hAnsi="Karla"/>
          <w:sz w:val="24"/>
          <w:szCs w:val="24"/>
        </w:rPr>
        <w:t>Invest in intensive, case-managed support for students who have disengaged, or are at risk of disengaging, from school, to address the gap left by the removal of federal funding to Youth Connections.</w:t>
      </w:r>
      <w:r w:rsidR="00FF3916" w:rsidRPr="00FF3916">
        <w:rPr>
          <w:rFonts w:ascii="Karla" w:hAnsi="Karla"/>
          <w:sz w:val="24"/>
          <w:szCs w:val="24"/>
        </w:rPr>
        <w:t xml:space="preserve"> Recently the Victorian Government made a welcome commitment of $8.6 million over two years to re-engage students who have dropped out of school and training, and $13.2 million over four years (with $4.8 million ongoing) to establish and operate LOOKOUT Education Support </w:t>
      </w:r>
      <w:r w:rsidR="00FF3916" w:rsidRPr="00FF3916">
        <w:rPr>
          <w:rFonts w:ascii="Karla" w:hAnsi="Karla"/>
          <w:sz w:val="24"/>
          <w:szCs w:val="24"/>
        </w:rPr>
        <w:lastRenderedPageBreak/>
        <w:t xml:space="preserve">Centres for students in out-of-home care. </w:t>
      </w:r>
      <w:r w:rsidR="00FF3916">
        <w:rPr>
          <w:rFonts w:ascii="Karla" w:hAnsi="Karla"/>
          <w:sz w:val="24"/>
          <w:szCs w:val="24"/>
        </w:rPr>
        <w:t xml:space="preserve">Adequate connections to interventions to strengthen their mental health and wellbeing must be a key part of this. </w:t>
      </w:r>
    </w:p>
    <w:p w:rsidR="00FF3916" w:rsidRPr="00FF3916" w:rsidRDefault="00FF3916" w:rsidP="00FF3916">
      <w:pPr>
        <w:pStyle w:val="ListParagraph"/>
        <w:rPr>
          <w:rFonts w:ascii="Karla" w:hAnsi="Karla" w:cs="Arial"/>
          <w:sz w:val="24"/>
          <w:szCs w:val="24"/>
        </w:rPr>
      </w:pPr>
    </w:p>
    <w:p w:rsidR="00DF6A40" w:rsidRPr="00335ED2" w:rsidRDefault="00DF6A40" w:rsidP="00335ED2">
      <w:pPr>
        <w:pStyle w:val="ListParagraph"/>
        <w:numPr>
          <w:ilvl w:val="0"/>
          <w:numId w:val="33"/>
        </w:numPr>
        <w:spacing w:after="0" w:line="360" w:lineRule="auto"/>
        <w:rPr>
          <w:rFonts w:ascii="Karla" w:hAnsi="Karla" w:cs="Arial"/>
          <w:sz w:val="24"/>
          <w:szCs w:val="24"/>
        </w:rPr>
      </w:pPr>
      <w:r w:rsidRPr="00335ED2">
        <w:rPr>
          <w:rFonts w:ascii="Karla" w:hAnsi="Karla"/>
          <w:sz w:val="24"/>
          <w:szCs w:val="24"/>
        </w:rPr>
        <w:t>Put adequate funding in place to ensure that young people attending TAFEs and not-for-profit VET providers can access supports in areas such as mental health, AOD and housing, to at least an equivalent level to their peers in mainstream schools.</w:t>
      </w:r>
    </w:p>
    <w:p w:rsidR="00026FB7" w:rsidRDefault="00026FB7" w:rsidP="00DF6A40">
      <w:pPr>
        <w:rPr>
          <w:b/>
          <w:sz w:val="24"/>
          <w:szCs w:val="24"/>
        </w:rPr>
      </w:pPr>
    </w:p>
    <w:p w:rsidR="00DF6A40" w:rsidRPr="00335ED2" w:rsidRDefault="00DF6A40"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 xml:space="preserve">Develop and adequately resource a mandatory, consistent model of transition planning for children moving from primary to secondary schools. As part of this, schools must be adequately supported to understand their obligations, including around appropriate disclosures of information. </w:t>
      </w:r>
    </w:p>
    <w:p w:rsidR="00DF6A40" w:rsidRPr="001A37D0" w:rsidRDefault="00DF6A40" w:rsidP="00DF6A40">
      <w:pPr>
        <w:pStyle w:val="ListParagraph"/>
        <w:rPr>
          <w:rFonts w:ascii="Karla" w:hAnsi="Karla"/>
          <w:sz w:val="24"/>
          <w:szCs w:val="24"/>
        </w:rPr>
      </w:pPr>
    </w:p>
    <w:p w:rsidR="00DF6A40" w:rsidRPr="00335ED2" w:rsidRDefault="00DF6A40"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 xml:space="preserve">Develop measurement tools to monitor the health, wellbeing and development of children aged 8-12, learning from the successes of the Middle Years Development Instrument (South Australia, Frankston and Whittlesea). The findings should be used to inform school transition planning, and the funding of community-based programs to support the mental health children in this age group. </w:t>
      </w:r>
    </w:p>
    <w:p w:rsidR="00DF6A40" w:rsidRDefault="00DF6A40" w:rsidP="00DF6A40">
      <w:pPr>
        <w:spacing w:after="0" w:line="360" w:lineRule="auto"/>
        <w:rPr>
          <w:rFonts w:ascii="Karla" w:hAnsi="Karla"/>
          <w:sz w:val="24"/>
          <w:szCs w:val="24"/>
        </w:rPr>
      </w:pPr>
    </w:p>
    <w:p w:rsidR="00026FB7" w:rsidRPr="00335ED2" w:rsidRDefault="00026FB7" w:rsidP="00335ED2">
      <w:pPr>
        <w:pStyle w:val="ListParagraph"/>
        <w:numPr>
          <w:ilvl w:val="0"/>
          <w:numId w:val="33"/>
        </w:numPr>
        <w:spacing w:after="0" w:line="360" w:lineRule="auto"/>
        <w:rPr>
          <w:rFonts w:ascii="Karla" w:hAnsi="Karla" w:cs="Arial"/>
          <w:sz w:val="24"/>
          <w:szCs w:val="24"/>
        </w:rPr>
      </w:pPr>
      <w:r w:rsidRPr="00335ED2">
        <w:rPr>
          <w:rFonts w:ascii="Karla" w:hAnsi="Karla" w:cs="Arial"/>
          <w:sz w:val="24"/>
          <w:szCs w:val="24"/>
        </w:rPr>
        <w:t xml:space="preserve">Work with Safe Schools Coalition Victoria to extend their </w:t>
      </w:r>
      <w:r w:rsidR="009B0E93">
        <w:rPr>
          <w:rFonts w:ascii="Karla" w:hAnsi="Karla" w:cs="Arial"/>
          <w:sz w:val="24"/>
          <w:szCs w:val="24"/>
        </w:rPr>
        <w:t xml:space="preserve">teacher training and resources </w:t>
      </w:r>
      <w:r w:rsidRPr="00335ED2">
        <w:rPr>
          <w:rFonts w:ascii="Karla" w:hAnsi="Karla" w:cs="Arial"/>
          <w:sz w:val="24"/>
          <w:szCs w:val="24"/>
        </w:rPr>
        <w:t>into more independent and Catholic secondary schools.</w:t>
      </w:r>
    </w:p>
    <w:p w:rsidR="00BE2555" w:rsidRDefault="00BE2555" w:rsidP="00026FB7">
      <w:pPr>
        <w:spacing w:after="0" w:line="360" w:lineRule="auto"/>
        <w:rPr>
          <w:rFonts w:ascii="Karla" w:hAnsi="Karla" w:cs="Arial"/>
          <w:sz w:val="24"/>
          <w:szCs w:val="24"/>
        </w:rPr>
      </w:pPr>
    </w:p>
    <w:p w:rsidR="00BE2555" w:rsidRPr="00335ED2" w:rsidRDefault="00BE2555"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Extend access for school wellbeing teams (especially in underserviced areas) to secondary consultation and external clinical supervision.</w:t>
      </w:r>
    </w:p>
    <w:p w:rsidR="00BE2555" w:rsidRDefault="00BE2555" w:rsidP="00026FB7">
      <w:pPr>
        <w:spacing w:after="0" w:line="360" w:lineRule="auto"/>
        <w:rPr>
          <w:rFonts w:ascii="Karla" w:hAnsi="Karla" w:cs="Arial"/>
          <w:sz w:val="24"/>
          <w:szCs w:val="24"/>
        </w:rPr>
      </w:pPr>
    </w:p>
    <w:p w:rsidR="00026FB7" w:rsidRPr="00335ED2" w:rsidRDefault="00026FB7"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Trial a ‘youth workers in schools’ model where youth workers from local services are funded to participate in multi-disciplinary student wellbeing teams.</w:t>
      </w:r>
    </w:p>
    <w:p w:rsidR="00026FB7" w:rsidRDefault="00026FB7" w:rsidP="00DF6A40">
      <w:pPr>
        <w:spacing w:after="0" w:line="360" w:lineRule="auto"/>
        <w:rPr>
          <w:rFonts w:ascii="Karla" w:hAnsi="Karla"/>
          <w:sz w:val="24"/>
          <w:szCs w:val="24"/>
        </w:rPr>
      </w:pPr>
    </w:p>
    <w:p w:rsidR="00DF6A40" w:rsidRPr="00335ED2" w:rsidRDefault="00DF6A40" w:rsidP="00335ED2">
      <w:pPr>
        <w:pStyle w:val="ListParagraph"/>
        <w:numPr>
          <w:ilvl w:val="0"/>
          <w:numId w:val="33"/>
        </w:numPr>
        <w:spacing w:after="0" w:line="360" w:lineRule="auto"/>
        <w:rPr>
          <w:rFonts w:ascii="Karla" w:hAnsi="Karla"/>
          <w:sz w:val="24"/>
          <w:szCs w:val="24"/>
        </w:rPr>
      </w:pPr>
      <w:r w:rsidRPr="00335ED2">
        <w:rPr>
          <w:rFonts w:ascii="Karla" w:hAnsi="Karla"/>
          <w:sz w:val="24"/>
          <w:szCs w:val="24"/>
        </w:rPr>
        <w:t>Put into place adequate coordination</w:t>
      </w:r>
      <w:r w:rsidR="00335ED2" w:rsidRPr="00335ED2">
        <w:rPr>
          <w:rFonts w:ascii="Karla" w:hAnsi="Karla"/>
          <w:sz w:val="24"/>
          <w:szCs w:val="24"/>
        </w:rPr>
        <w:t>, training</w:t>
      </w:r>
      <w:r w:rsidR="00AF56CF">
        <w:rPr>
          <w:rFonts w:ascii="Karla" w:hAnsi="Karla"/>
          <w:sz w:val="24"/>
          <w:szCs w:val="24"/>
        </w:rPr>
        <w:t xml:space="preserve">, resources and dedicated staff time </w:t>
      </w:r>
      <w:r w:rsidRPr="00335ED2">
        <w:rPr>
          <w:rFonts w:ascii="Karla" w:hAnsi="Karla"/>
          <w:sz w:val="24"/>
          <w:szCs w:val="24"/>
        </w:rPr>
        <w:t xml:space="preserve">to ensure that </w:t>
      </w:r>
      <w:r w:rsidR="00641965" w:rsidRPr="00335ED2">
        <w:rPr>
          <w:rFonts w:ascii="Karla" w:hAnsi="Karla"/>
          <w:sz w:val="24"/>
          <w:szCs w:val="24"/>
        </w:rPr>
        <w:t xml:space="preserve">Victorian secondary schools implement </w:t>
      </w:r>
      <w:r w:rsidRPr="00335ED2">
        <w:rPr>
          <w:rFonts w:ascii="Karla" w:hAnsi="Karla"/>
          <w:sz w:val="24"/>
          <w:szCs w:val="24"/>
        </w:rPr>
        <w:t xml:space="preserve">existing </w:t>
      </w:r>
      <w:r w:rsidR="00641965" w:rsidRPr="00335ED2">
        <w:rPr>
          <w:rFonts w:ascii="Karla" w:hAnsi="Karla"/>
          <w:sz w:val="24"/>
          <w:szCs w:val="24"/>
        </w:rPr>
        <w:t>reputable</w:t>
      </w:r>
      <w:r w:rsidR="00026FB7" w:rsidRPr="00335ED2">
        <w:rPr>
          <w:rFonts w:ascii="Karla" w:hAnsi="Karla"/>
          <w:sz w:val="24"/>
          <w:szCs w:val="24"/>
        </w:rPr>
        <w:t>,</w:t>
      </w:r>
      <w:r w:rsidR="00641965" w:rsidRPr="00335ED2">
        <w:rPr>
          <w:rFonts w:ascii="Karla" w:hAnsi="Karla"/>
          <w:sz w:val="24"/>
          <w:szCs w:val="24"/>
        </w:rPr>
        <w:t xml:space="preserve"> evidence-based </w:t>
      </w:r>
      <w:r w:rsidRPr="00335ED2">
        <w:rPr>
          <w:rFonts w:ascii="Karla" w:hAnsi="Karla"/>
          <w:sz w:val="24"/>
          <w:szCs w:val="24"/>
        </w:rPr>
        <w:t xml:space="preserve">models </w:t>
      </w:r>
      <w:r w:rsidR="00026FB7" w:rsidRPr="00335ED2">
        <w:rPr>
          <w:rFonts w:ascii="Karla" w:hAnsi="Karla"/>
          <w:sz w:val="24"/>
          <w:szCs w:val="24"/>
        </w:rPr>
        <w:t>of</w:t>
      </w:r>
      <w:r w:rsidRPr="00335ED2">
        <w:rPr>
          <w:rFonts w:ascii="Karla" w:hAnsi="Karla"/>
          <w:sz w:val="24"/>
          <w:szCs w:val="24"/>
        </w:rPr>
        <w:t xml:space="preserve"> mental health planning, mental health literacy</w:t>
      </w:r>
      <w:r w:rsidR="00AF56CF">
        <w:rPr>
          <w:rFonts w:ascii="Karla" w:hAnsi="Karla"/>
          <w:sz w:val="24"/>
          <w:szCs w:val="24"/>
        </w:rPr>
        <w:t>, parental engagement around mental health,</w:t>
      </w:r>
      <w:r w:rsidRPr="00335ED2">
        <w:rPr>
          <w:rFonts w:ascii="Karla" w:hAnsi="Karla"/>
          <w:sz w:val="24"/>
          <w:szCs w:val="24"/>
        </w:rPr>
        <w:t xml:space="preserve"> and trauma-informed teaching practice. </w:t>
      </w:r>
      <w:r w:rsidR="00AF56CF">
        <w:rPr>
          <w:rFonts w:ascii="Karla" w:hAnsi="Karla"/>
          <w:sz w:val="24"/>
          <w:szCs w:val="24"/>
        </w:rPr>
        <w:t xml:space="preserve">(Many </w:t>
      </w:r>
      <w:r w:rsidR="0084580E">
        <w:rPr>
          <w:rFonts w:ascii="Karla" w:hAnsi="Karla"/>
          <w:sz w:val="24"/>
          <w:szCs w:val="24"/>
        </w:rPr>
        <w:t>strong</w:t>
      </w:r>
      <w:r w:rsidR="00AF56CF">
        <w:rPr>
          <w:rFonts w:ascii="Karla" w:hAnsi="Karla"/>
          <w:sz w:val="24"/>
          <w:szCs w:val="24"/>
        </w:rPr>
        <w:t xml:space="preserve"> models exist, </w:t>
      </w:r>
      <w:r w:rsidR="0084580E">
        <w:rPr>
          <w:rFonts w:ascii="Karla" w:hAnsi="Karla"/>
          <w:sz w:val="24"/>
          <w:szCs w:val="24"/>
        </w:rPr>
        <w:t xml:space="preserve">such as ReachOut Professionals, Calmer Classrooms, SAFEMinds and MindMatters, </w:t>
      </w:r>
      <w:r w:rsidR="00AF56CF">
        <w:rPr>
          <w:rFonts w:ascii="Karla" w:hAnsi="Karla"/>
          <w:sz w:val="24"/>
          <w:szCs w:val="24"/>
        </w:rPr>
        <w:t>but their uptake by schools is uneven.)</w:t>
      </w:r>
    </w:p>
    <w:p w:rsidR="00DF6A40" w:rsidRPr="004E48B7" w:rsidRDefault="00DF6A40" w:rsidP="00DF6A40">
      <w:pPr>
        <w:spacing w:after="0" w:line="360" w:lineRule="auto"/>
        <w:rPr>
          <w:rFonts w:ascii="Karla" w:hAnsi="Karla"/>
          <w:sz w:val="18"/>
          <w:szCs w:val="24"/>
        </w:rPr>
      </w:pPr>
    </w:p>
    <w:p w:rsidR="00BE2555" w:rsidRPr="00335ED2" w:rsidRDefault="00BE2555" w:rsidP="00335ED2">
      <w:pPr>
        <w:pStyle w:val="ListParagraph"/>
        <w:numPr>
          <w:ilvl w:val="0"/>
          <w:numId w:val="33"/>
        </w:numPr>
        <w:spacing w:after="0" w:line="360" w:lineRule="auto"/>
        <w:rPr>
          <w:rFonts w:ascii="Karla" w:hAnsi="Karla" w:cs="Arial"/>
          <w:sz w:val="24"/>
          <w:szCs w:val="24"/>
        </w:rPr>
      </w:pPr>
      <w:r w:rsidRPr="00335ED2">
        <w:rPr>
          <w:rFonts w:ascii="Karla" w:hAnsi="Karla"/>
          <w:sz w:val="24"/>
          <w:szCs w:val="24"/>
        </w:rPr>
        <w:t xml:space="preserve">Ensure that all Victorian schools implement respectful relationships education which is evidence-based, supported by an expert coordination body, and implemented as a whole of school approach. The respectful relationships content which is due to be introduced into the primary and secondary curriculum in 2016 should be informed by the DET module </w:t>
      </w:r>
      <w:r w:rsidRPr="00335ED2">
        <w:rPr>
          <w:rFonts w:ascii="Karla" w:hAnsi="Karla" w:cs="Arial"/>
          <w:sz w:val="24"/>
          <w:szCs w:val="24"/>
        </w:rPr>
        <w:t xml:space="preserve">‘Building Respectful Relationships – Stepping Out Against Gender-Based Violence’ and the findings of the Respectful Relationships in Schools (RREiS) project. </w:t>
      </w:r>
    </w:p>
    <w:p w:rsidR="00BE2555" w:rsidRPr="004E48B7" w:rsidRDefault="00BE2555" w:rsidP="00DF6A40">
      <w:pPr>
        <w:spacing w:after="0" w:line="360" w:lineRule="auto"/>
        <w:rPr>
          <w:rFonts w:ascii="Karla" w:hAnsi="Karla"/>
          <w:sz w:val="18"/>
          <w:szCs w:val="24"/>
        </w:rPr>
      </w:pPr>
    </w:p>
    <w:p w:rsidR="00DF6A40" w:rsidRPr="00BD2555" w:rsidRDefault="00BD2555" w:rsidP="00DF6A40">
      <w:pPr>
        <w:spacing w:after="0" w:line="360" w:lineRule="auto"/>
        <w:rPr>
          <w:rFonts w:ascii="Karla" w:hAnsi="Karla"/>
          <w:sz w:val="24"/>
          <w:szCs w:val="24"/>
        </w:rPr>
      </w:pPr>
      <w:r>
        <w:rPr>
          <w:rFonts w:ascii="Karla" w:hAnsi="Karla"/>
          <w:b/>
          <w:sz w:val="24"/>
          <w:szCs w:val="24"/>
        </w:rPr>
        <w:t>Housing</w:t>
      </w:r>
    </w:p>
    <w:p w:rsidR="00213AD4" w:rsidRPr="004E48B7" w:rsidRDefault="00213AD4" w:rsidP="00213AD4">
      <w:pPr>
        <w:spacing w:after="0" w:line="360" w:lineRule="auto"/>
        <w:rPr>
          <w:rFonts w:ascii="Karla" w:hAnsi="Karla"/>
          <w:sz w:val="18"/>
          <w:szCs w:val="24"/>
        </w:rPr>
      </w:pPr>
    </w:p>
    <w:p w:rsidR="00BD2555" w:rsidRPr="00BD2555" w:rsidRDefault="00BD2555" w:rsidP="00BD2555">
      <w:pPr>
        <w:pStyle w:val="ListParagraph"/>
        <w:numPr>
          <w:ilvl w:val="0"/>
          <w:numId w:val="33"/>
        </w:numPr>
        <w:spacing w:after="0" w:line="360" w:lineRule="auto"/>
        <w:rPr>
          <w:rFonts w:ascii="Karla" w:hAnsi="Karla" w:cs="Arial"/>
          <w:sz w:val="24"/>
          <w:szCs w:val="24"/>
        </w:rPr>
      </w:pPr>
      <w:r w:rsidRPr="00BD2555">
        <w:rPr>
          <w:rFonts w:ascii="Karla" w:hAnsi="Karla" w:cs="Arial"/>
          <w:sz w:val="24"/>
          <w:szCs w:val="24"/>
        </w:rPr>
        <w:t xml:space="preserve">Extend support to young people leaving out-of-home care until at least the age of 21, and provide a housing guarantee to young care leavers, as recommended by VCOSS, the Council to Homeless Persons, the Centre for Excellence in Child and Family Welfare, Victorian Aboriginal Child Care Agency, </w:t>
      </w:r>
      <w:r w:rsidR="00D361DB">
        <w:rPr>
          <w:rFonts w:ascii="Karla" w:hAnsi="Karla" w:cs="Arial"/>
          <w:sz w:val="24"/>
          <w:szCs w:val="24"/>
        </w:rPr>
        <w:t xml:space="preserve">Anglicare Victoria, </w:t>
      </w:r>
      <w:bookmarkStart w:id="0" w:name="_GoBack"/>
      <w:bookmarkEnd w:id="0"/>
      <w:r w:rsidRPr="00BD2555">
        <w:rPr>
          <w:rFonts w:ascii="Karla" w:hAnsi="Karla" w:cs="Arial"/>
          <w:sz w:val="24"/>
          <w:szCs w:val="24"/>
        </w:rPr>
        <w:t>and Berry Street. This guarantee could be used for a range of supports, including rental guarantees and supplements, to encourage landlords to rent to young people and to assist young person if they are studying and/or unable to work.</w:t>
      </w:r>
    </w:p>
    <w:p w:rsidR="00BD2555" w:rsidRPr="004E48B7" w:rsidRDefault="00BD2555" w:rsidP="00364B3A">
      <w:pPr>
        <w:spacing w:after="0" w:line="360" w:lineRule="auto"/>
        <w:rPr>
          <w:rFonts w:ascii="Karla" w:hAnsi="Karla" w:cs="Arial"/>
          <w:sz w:val="18"/>
          <w:szCs w:val="24"/>
        </w:rPr>
      </w:pPr>
    </w:p>
    <w:p w:rsidR="00364B3A" w:rsidRDefault="00364B3A" w:rsidP="00BD2555">
      <w:pPr>
        <w:pStyle w:val="ListParagraph"/>
        <w:numPr>
          <w:ilvl w:val="0"/>
          <w:numId w:val="33"/>
        </w:numPr>
        <w:spacing w:after="0" w:line="360" w:lineRule="auto"/>
        <w:rPr>
          <w:rFonts w:ascii="Karla" w:hAnsi="Karla" w:cs="Arial"/>
          <w:sz w:val="24"/>
          <w:szCs w:val="24"/>
        </w:rPr>
      </w:pPr>
      <w:r w:rsidRPr="00BD2555">
        <w:rPr>
          <w:rFonts w:ascii="Karla" w:hAnsi="Karla" w:cs="Arial"/>
          <w:sz w:val="24"/>
          <w:szCs w:val="24"/>
        </w:rPr>
        <w:t>In keeping with recommendations made by the Council to Homeless Persons and the Victorian Council of Social Service (VCOSS):</w:t>
      </w:r>
    </w:p>
    <w:p w:rsidR="007F210C" w:rsidRPr="004E48B7" w:rsidRDefault="007F210C" w:rsidP="007F210C">
      <w:pPr>
        <w:pStyle w:val="ListParagraph"/>
        <w:spacing w:after="0" w:line="360" w:lineRule="auto"/>
        <w:rPr>
          <w:rFonts w:ascii="Karla" w:hAnsi="Karla" w:cs="Arial"/>
          <w:sz w:val="12"/>
          <w:szCs w:val="24"/>
        </w:rPr>
      </w:pPr>
    </w:p>
    <w:p w:rsidR="00364B3A" w:rsidRDefault="00364B3A" w:rsidP="00BD2555">
      <w:pPr>
        <w:pStyle w:val="ListParagraph"/>
        <w:numPr>
          <w:ilvl w:val="0"/>
          <w:numId w:val="37"/>
        </w:numPr>
        <w:spacing w:after="0" w:line="360" w:lineRule="auto"/>
        <w:rPr>
          <w:rFonts w:ascii="Karla" w:hAnsi="Karla" w:cs="Arial"/>
          <w:sz w:val="24"/>
          <w:szCs w:val="24"/>
        </w:rPr>
      </w:pPr>
      <w:r w:rsidRPr="00915A36">
        <w:rPr>
          <w:rFonts w:ascii="Karla" w:hAnsi="Karla" w:cs="Arial"/>
          <w:sz w:val="24"/>
          <w:szCs w:val="24"/>
        </w:rPr>
        <w:t>Develop a long-term affordable housing strategy to address the soaring public housing waiting list and the unaffordability of private rental for low-income Victorians. A new affordable housing growth fund of $200 million per year could build a minimum of 800 homes.</w:t>
      </w:r>
    </w:p>
    <w:p w:rsidR="00364B3A" w:rsidRPr="00364B3A" w:rsidRDefault="00364B3A" w:rsidP="00BD2555">
      <w:pPr>
        <w:pStyle w:val="ListParagraph"/>
        <w:numPr>
          <w:ilvl w:val="0"/>
          <w:numId w:val="37"/>
        </w:numPr>
        <w:spacing w:after="0" w:line="360" w:lineRule="auto"/>
        <w:rPr>
          <w:rFonts w:ascii="Karla" w:hAnsi="Karla" w:cs="Arial"/>
          <w:sz w:val="24"/>
          <w:szCs w:val="24"/>
        </w:rPr>
      </w:pPr>
      <w:r w:rsidRPr="00364B3A">
        <w:rPr>
          <w:rFonts w:ascii="Karla" w:hAnsi="Karla" w:cs="Arial"/>
          <w:sz w:val="24"/>
          <w:szCs w:val="24"/>
        </w:rPr>
        <w:t>Establish a rapid rehousing program to assist women and children escaping family violence to be quickly rehoused with appropriate supports in place. $10 million per year could assist over 1000 women and their children.</w:t>
      </w:r>
      <w:r w:rsidRPr="00915A36">
        <w:rPr>
          <w:rStyle w:val="EndnoteReference"/>
          <w:rFonts w:ascii="Karla" w:hAnsi="Karla" w:cs="Arial"/>
          <w:sz w:val="24"/>
          <w:szCs w:val="24"/>
        </w:rPr>
        <w:endnoteReference w:id="53"/>
      </w:r>
    </w:p>
    <w:p w:rsidR="00364B3A" w:rsidRPr="004E48B7" w:rsidRDefault="00364B3A" w:rsidP="00364B3A">
      <w:pPr>
        <w:pStyle w:val="ListParagraph"/>
        <w:spacing w:after="0" w:line="360" w:lineRule="auto"/>
        <w:rPr>
          <w:rFonts w:ascii="Karla" w:hAnsi="Karla" w:cs="Arial"/>
          <w:sz w:val="18"/>
          <w:szCs w:val="24"/>
        </w:rPr>
      </w:pPr>
    </w:p>
    <w:p w:rsidR="00364B3A" w:rsidRDefault="00BD2555" w:rsidP="00364B3A">
      <w:pPr>
        <w:spacing w:after="0" w:line="360" w:lineRule="auto"/>
        <w:rPr>
          <w:rFonts w:ascii="Karla" w:hAnsi="Karla" w:cs="Arial"/>
          <w:b/>
          <w:sz w:val="24"/>
          <w:szCs w:val="24"/>
        </w:rPr>
      </w:pPr>
      <w:r>
        <w:rPr>
          <w:rFonts w:ascii="Karla" w:hAnsi="Karla" w:cs="Arial"/>
          <w:b/>
          <w:sz w:val="24"/>
          <w:szCs w:val="24"/>
        </w:rPr>
        <w:t>Generalist youth services</w:t>
      </w:r>
    </w:p>
    <w:p w:rsidR="00BD2555" w:rsidRPr="004E48B7" w:rsidRDefault="00BD2555" w:rsidP="00364B3A">
      <w:pPr>
        <w:spacing w:after="0" w:line="360" w:lineRule="auto"/>
        <w:rPr>
          <w:rFonts w:ascii="Karla" w:hAnsi="Karla" w:cs="Arial"/>
          <w:b/>
          <w:sz w:val="18"/>
          <w:szCs w:val="24"/>
        </w:rPr>
      </w:pPr>
    </w:p>
    <w:p w:rsidR="00BD2555" w:rsidRPr="00BD2555" w:rsidRDefault="00BD2555" w:rsidP="00BD2555">
      <w:pPr>
        <w:pStyle w:val="ListParagraph"/>
        <w:numPr>
          <w:ilvl w:val="0"/>
          <w:numId w:val="33"/>
        </w:numPr>
        <w:spacing w:after="0" w:line="360" w:lineRule="auto"/>
        <w:rPr>
          <w:rFonts w:ascii="Karla" w:hAnsi="Karla"/>
          <w:sz w:val="24"/>
          <w:szCs w:val="24"/>
        </w:rPr>
      </w:pPr>
      <w:r w:rsidRPr="00BD2555">
        <w:rPr>
          <w:rFonts w:ascii="Karla" w:hAnsi="Karla"/>
          <w:sz w:val="24"/>
          <w:szCs w:val="24"/>
        </w:rPr>
        <w:t>In partnership with local government, invest resources to create more generalist youth support to provide age-appropriate early intervention for young people at risk of poor mental health.</w:t>
      </w:r>
    </w:p>
    <w:p w:rsidR="00BD2555" w:rsidRDefault="00BD2555" w:rsidP="00BD2555">
      <w:pPr>
        <w:spacing w:after="0" w:line="360" w:lineRule="auto"/>
        <w:rPr>
          <w:rFonts w:ascii="Karla" w:hAnsi="Karla"/>
          <w:sz w:val="24"/>
          <w:szCs w:val="24"/>
        </w:rPr>
      </w:pPr>
    </w:p>
    <w:p w:rsidR="00BD2555" w:rsidRPr="00BD2555" w:rsidRDefault="00BD2555" w:rsidP="00BD2555">
      <w:pPr>
        <w:pStyle w:val="ListParagraph"/>
        <w:numPr>
          <w:ilvl w:val="0"/>
          <w:numId w:val="33"/>
        </w:numPr>
        <w:spacing w:after="0" w:line="360" w:lineRule="auto"/>
        <w:rPr>
          <w:rFonts w:ascii="Karla" w:hAnsi="Karla"/>
          <w:sz w:val="24"/>
          <w:szCs w:val="24"/>
        </w:rPr>
      </w:pPr>
      <w:r w:rsidRPr="00BD2555">
        <w:rPr>
          <w:rFonts w:ascii="Karla" w:hAnsi="Karla"/>
          <w:sz w:val="24"/>
          <w:szCs w:val="24"/>
        </w:rPr>
        <w:lastRenderedPageBreak/>
        <w:t>Increase</w:t>
      </w:r>
      <w:r w:rsidR="006007C4">
        <w:rPr>
          <w:rFonts w:ascii="Karla" w:hAnsi="Karla"/>
          <w:sz w:val="24"/>
          <w:szCs w:val="24"/>
        </w:rPr>
        <w:t xml:space="preserve"> the</w:t>
      </w:r>
      <w:r w:rsidRPr="00BD2555">
        <w:rPr>
          <w:rFonts w:ascii="Karla" w:hAnsi="Karla"/>
          <w:sz w:val="24"/>
          <w:szCs w:val="24"/>
        </w:rPr>
        <w:t xml:space="preserve"> resources available to local government youth services </w:t>
      </w:r>
      <w:r w:rsidR="006007C4">
        <w:rPr>
          <w:rFonts w:ascii="Karla" w:hAnsi="Karla"/>
          <w:sz w:val="24"/>
          <w:szCs w:val="24"/>
        </w:rPr>
        <w:t>(</w:t>
      </w:r>
      <w:r w:rsidR="006007C4" w:rsidRPr="00BD2555">
        <w:rPr>
          <w:rFonts w:ascii="Karla" w:hAnsi="Karla"/>
          <w:sz w:val="24"/>
          <w:szCs w:val="24"/>
        </w:rPr>
        <w:t>notably through the Engage grant round</w:t>
      </w:r>
      <w:r w:rsidR="006007C4">
        <w:rPr>
          <w:rFonts w:ascii="Karla" w:hAnsi="Karla"/>
          <w:sz w:val="24"/>
          <w:szCs w:val="24"/>
        </w:rPr>
        <w:t xml:space="preserve">) </w:t>
      </w:r>
      <w:r w:rsidRPr="00BD2555">
        <w:rPr>
          <w:rFonts w:ascii="Karla" w:hAnsi="Karla"/>
          <w:sz w:val="24"/>
          <w:szCs w:val="24"/>
        </w:rPr>
        <w:t xml:space="preserve">to </w:t>
      </w:r>
      <w:r w:rsidR="006007C4">
        <w:rPr>
          <w:rFonts w:ascii="Karla" w:hAnsi="Karla"/>
          <w:sz w:val="24"/>
          <w:szCs w:val="24"/>
        </w:rPr>
        <w:t>enable</w:t>
      </w:r>
      <w:r w:rsidRPr="00BD2555">
        <w:rPr>
          <w:rFonts w:ascii="Karla" w:hAnsi="Karla"/>
          <w:sz w:val="24"/>
          <w:szCs w:val="24"/>
        </w:rPr>
        <w:t xml:space="preserve"> young people </w:t>
      </w:r>
      <w:r w:rsidR="006007C4">
        <w:rPr>
          <w:rFonts w:ascii="Karla" w:hAnsi="Karla"/>
          <w:sz w:val="24"/>
          <w:szCs w:val="24"/>
        </w:rPr>
        <w:t>to contribute to their communities, strengthen their connections to family and friends, and develop supportive networks, self-esteem and work-ready skills</w:t>
      </w:r>
      <w:r w:rsidRPr="00BD2555">
        <w:rPr>
          <w:rFonts w:ascii="Karla" w:hAnsi="Karla"/>
          <w:sz w:val="24"/>
          <w:szCs w:val="24"/>
        </w:rPr>
        <w:t xml:space="preserve">. </w:t>
      </w:r>
    </w:p>
    <w:p w:rsidR="00BD2555" w:rsidRDefault="00BD2555" w:rsidP="00BD2555">
      <w:pPr>
        <w:spacing w:after="0" w:line="360" w:lineRule="auto"/>
        <w:rPr>
          <w:rFonts w:ascii="Karla" w:hAnsi="Karla"/>
          <w:sz w:val="24"/>
          <w:szCs w:val="24"/>
        </w:rPr>
      </w:pPr>
    </w:p>
    <w:p w:rsidR="00610138" w:rsidRPr="00BD2555" w:rsidRDefault="00610138" w:rsidP="00BD2555">
      <w:pPr>
        <w:pStyle w:val="ListParagraph"/>
        <w:numPr>
          <w:ilvl w:val="0"/>
          <w:numId w:val="33"/>
        </w:numPr>
        <w:spacing w:after="0" w:line="360" w:lineRule="auto"/>
        <w:rPr>
          <w:rFonts w:ascii="Karla" w:hAnsi="Karla"/>
          <w:sz w:val="24"/>
          <w:szCs w:val="24"/>
        </w:rPr>
      </w:pPr>
      <w:r w:rsidRPr="00BD2555">
        <w:rPr>
          <w:rFonts w:ascii="Karla" w:hAnsi="Karla"/>
          <w:sz w:val="24"/>
          <w:szCs w:val="24"/>
        </w:rPr>
        <w:t xml:space="preserve">Resource youth mentoring programs which show success in strengthening young people’s community engagement, </w:t>
      </w:r>
      <w:r w:rsidR="00BD2555" w:rsidRPr="00BD2555">
        <w:rPr>
          <w:rFonts w:ascii="Karla" w:hAnsi="Karla"/>
          <w:sz w:val="24"/>
          <w:szCs w:val="24"/>
        </w:rPr>
        <w:t xml:space="preserve">self-esteem, and </w:t>
      </w:r>
      <w:r w:rsidRPr="00BD2555">
        <w:rPr>
          <w:rFonts w:ascii="Karla" w:hAnsi="Karla"/>
          <w:sz w:val="24"/>
          <w:szCs w:val="24"/>
        </w:rPr>
        <w:t>supportive relationships</w:t>
      </w:r>
      <w:r w:rsidR="00BD2555" w:rsidRPr="00BD2555">
        <w:rPr>
          <w:rFonts w:ascii="Karla" w:hAnsi="Karla"/>
          <w:sz w:val="24"/>
          <w:szCs w:val="24"/>
        </w:rPr>
        <w:t xml:space="preserve"> and networks</w:t>
      </w:r>
      <w:r w:rsidRPr="00BD2555">
        <w:rPr>
          <w:rFonts w:ascii="Karla" w:hAnsi="Karla"/>
          <w:sz w:val="24"/>
          <w:szCs w:val="24"/>
        </w:rPr>
        <w:t>. Here, funding should be directed towards long-term programs with three-year funding cycles and potential for recurrent funding, guided by evaluation and quality improvement measures. (All of this would be strengthened by restoring funding to the Victorian Youth Mentoring Alliance, to provide accessible, comprehensive support to the mentoring sector, notably through the Quality Assurance Project.)</w:t>
      </w:r>
    </w:p>
    <w:p w:rsidR="004317A8" w:rsidRDefault="004317A8" w:rsidP="00BD2555">
      <w:pPr>
        <w:spacing w:after="0" w:line="360" w:lineRule="auto"/>
        <w:rPr>
          <w:rFonts w:ascii="Karla" w:hAnsi="Karla"/>
          <w:sz w:val="24"/>
          <w:szCs w:val="24"/>
        </w:rPr>
      </w:pPr>
    </w:p>
    <w:p w:rsidR="00BD2555" w:rsidRPr="00BD2555" w:rsidRDefault="00BD2555" w:rsidP="00BD2555">
      <w:pPr>
        <w:spacing w:after="0" w:line="360" w:lineRule="auto"/>
        <w:rPr>
          <w:rFonts w:ascii="Karla" w:hAnsi="Karla"/>
          <w:b/>
          <w:sz w:val="24"/>
          <w:szCs w:val="24"/>
        </w:rPr>
      </w:pPr>
      <w:r>
        <w:rPr>
          <w:rFonts w:ascii="Karla" w:hAnsi="Karla"/>
          <w:b/>
          <w:sz w:val="24"/>
          <w:szCs w:val="24"/>
        </w:rPr>
        <w:t>Mental health services</w:t>
      </w:r>
    </w:p>
    <w:p w:rsidR="00BD2555" w:rsidRDefault="00BD2555" w:rsidP="00BD2555">
      <w:pPr>
        <w:spacing w:after="0" w:line="360" w:lineRule="auto"/>
        <w:rPr>
          <w:rFonts w:ascii="Karla" w:hAnsi="Karla"/>
          <w:sz w:val="24"/>
          <w:szCs w:val="24"/>
        </w:rPr>
      </w:pPr>
    </w:p>
    <w:p w:rsidR="00A36F05" w:rsidRDefault="00A36F05" w:rsidP="007F210C">
      <w:pPr>
        <w:pStyle w:val="ListParagraph"/>
        <w:numPr>
          <w:ilvl w:val="0"/>
          <w:numId w:val="33"/>
        </w:numPr>
        <w:spacing w:after="0" w:line="360" w:lineRule="auto"/>
        <w:rPr>
          <w:rFonts w:ascii="Karla" w:hAnsi="Karla"/>
          <w:sz w:val="24"/>
          <w:szCs w:val="24"/>
        </w:rPr>
      </w:pPr>
      <w:r w:rsidRPr="007F210C">
        <w:rPr>
          <w:rFonts w:ascii="Karla" w:hAnsi="Karla"/>
          <w:sz w:val="24"/>
          <w:szCs w:val="24"/>
        </w:rPr>
        <w:t>Rather than implementing a single ‘youth triage’ intake and assessment point (which YACVic does not support):</w:t>
      </w:r>
    </w:p>
    <w:p w:rsidR="007F210C" w:rsidRPr="007F210C" w:rsidRDefault="007F210C" w:rsidP="007F210C">
      <w:pPr>
        <w:pStyle w:val="ListParagraph"/>
        <w:spacing w:after="0" w:line="360" w:lineRule="auto"/>
        <w:rPr>
          <w:rFonts w:ascii="Karla" w:hAnsi="Karla"/>
          <w:sz w:val="14"/>
          <w:szCs w:val="24"/>
        </w:rPr>
      </w:pPr>
    </w:p>
    <w:p w:rsidR="00A36F05" w:rsidRDefault="00A36F05" w:rsidP="007F210C">
      <w:pPr>
        <w:pStyle w:val="ListParagraph"/>
        <w:numPr>
          <w:ilvl w:val="0"/>
          <w:numId w:val="40"/>
        </w:numPr>
        <w:spacing w:after="0" w:line="360" w:lineRule="auto"/>
        <w:rPr>
          <w:rFonts w:ascii="Karla" w:hAnsi="Karla"/>
          <w:sz w:val="24"/>
          <w:szCs w:val="24"/>
        </w:rPr>
      </w:pPr>
      <w:r>
        <w:rPr>
          <w:rFonts w:ascii="Karla" w:hAnsi="Karla"/>
          <w:sz w:val="24"/>
          <w:szCs w:val="24"/>
        </w:rPr>
        <w:t>Resource local networks of services and schools to develop and implement ‘No Wrong Door’ models of referral and service delivery, to ensure young people can access mental health support no matter where they ask for help, without having to retell their story or navigate the system alone.</w:t>
      </w:r>
    </w:p>
    <w:p w:rsidR="00A36F05" w:rsidRDefault="00A36F05" w:rsidP="007F210C">
      <w:pPr>
        <w:pStyle w:val="ListParagraph"/>
        <w:numPr>
          <w:ilvl w:val="0"/>
          <w:numId w:val="40"/>
        </w:numPr>
        <w:spacing w:after="0" w:line="360" w:lineRule="auto"/>
        <w:rPr>
          <w:rFonts w:ascii="Karla" w:hAnsi="Karla"/>
          <w:sz w:val="24"/>
          <w:szCs w:val="24"/>
        </w:rPr>
      </w:pPr>
      <w:r>
        <w:rPr>
          <w:rFonts w:ascii="Karla" w:hAnsi="Karla"/>
          <w:sz w:val="24"/>
          <w:szCs w:val="24"/>
        </w:rPr>
        <w:t>Support youth workers and case managers in the style of Youth Connections to provide young people with holistic information about wellbeing and mental health supports and assist them to navigate the service system.</w:t>
      </w:r>
    </w:p>
    <w:p w:rsidR="00A36F05" w:rsidRDefault="00A36F05" w:rsidP="00BD2555">
      <w:pPr>
        <w:spacing w:after="0" w:line="360" w:lineRule="auto"/>
        <w:rPr>
          <w:rFonts w:ascii="Karla" w:hAnsi="Karla"/>
          <w:sz w:val="24"/>
          <w:szCs w:val="24"/>
        </w:rPr>
      </w:pPr>
    </w:p>
    <w:p w:rsidR="004317A8" w:rsidRPr="007F210C" w:rsidRDefault="004317A8" w:rsidP="007F210C">
      <w:pPr>
        <w:pStyle w:val="ListParagraph"/>
        <w:numPr>
          <w:ilvl w:val="0"/>
          <w:numId w:val="33"/>
        </w:numPr>
        <w:spacing w:after="0" w:line="360" w:lineRule="auto"/>
        <w:rPr>
          <w:rFonts w:ascii="Karla" w:hAnsi="Karla"/>
          <w:sz w:val="24"/>
          <w:szCs w:val="24"/>
        </w:rPr>
      </w:pPr>
      <w:r w:rsidRPr="007F210C">
        <w:rPr>
          <w:rFonts w:ascii="Karla" w:hAnsi="Karla"/>
          <w:sz w:val="24"/>
          <w:szCs w:val="24"/>
        </w:rPr>
        <w:t xml:space="preserve">Strengthen community-based mental health services for young people in </w:t>
      </w:r>
      <w:r w:rsidR="00A36F05" w:rsidRPr="007F210C">
        <w:rPr>
          <w:rFonts w:ascii="Karla" w:hAnsi="Karla"/>
          <w:sz w:val="24"/>
          <w:szCs w:val="24"/>
        </w:rPr>
        <w:t>u</w:t>
      </w:r>
      <w:r w:rsidRPr="007F210C">
        <w:rPr>
          <w:rFonts w:ascii="Karla" w:hAnsi="Karla"/>
          <w:sz w:val="24"/>
          <w:szCs w:val="24"/>
        </w:rPr>
        <w:t>nderserviced areas.</w:t>
      </w:r>
    </w:p>
    <w:p w:rsidR="004317A8" w:rsidRDefault="004317A8" w:rsidP="00BD2555">
      <w:pPr>
        <w:spacing w:after="0" w:line="360" w:lineRule="auto"/>
        <w:rPr>
          <w:rFonts w:ascii="Karla" w:hAnsi="Karla"/>
          <w:sz w:val="24"/>
          <w:szCs w:val="24"/>
        </w:rPr>
      </w:pPr>
    </w:p>
    <w:p w:rsidR="00A36F05" w:rsidRPr="007F210C" w:rsidRDefault="00A36F05" w:rsidP="007F210C">
      <w:pPr>
        <w:pStyle w:val="ListParagraph"/>
        <w:numPr>
          <w:ilvl w:val="0"/>
          <w:numId w:val="33"/>
        </w:numPr>
        <w:spacing w:after="0" w:line="360" w:lineRule="auto"/>
        <w:rPr>
          <w:rFonts w:ascii="Karla" w:hAnsi="Karla" w:cs="Arial"/>
          <w:sz w:val="24"/>
          <w:szCs w:val="24"/>
        </w:rPr>
      </w:pPr>
      <w:r w:rsidRPr="007F210C">
        <w:rPr>
          <w:rFonts w:ascii="Karla" w:hAnsi="Karla" w:cs="Arial"/>
          <w:sz w:val="24"/>
          <w:szCs w:val="24"/>
        </w:rPr>
        <w:t xml:space="preserve">Create more mental health Prevention and Recovery Centres for young people, to provide specialist residential support. </w:t>
      </w:r>
    </w:p>
    <w:p w:rsidR="0084360D" w:rsidRDefault="0084360D" w:rsidP="00A36F05">
      <w:pPr>
        <w:spacing w:after="0" w:line="360" w:lineRule="auto"/>
        <w:rPr>
          <w:rFonts w:ascii="Karla" w:hAnsi="Karla" w:cs="Arial"/>
          <w:sz w:val="24"/>
          <w:szCs w:val="24"/>
        </w:rPr>
      </w:pPr>
    </w:p>
    <w:p w:rsidR="00BA1025" w:rsidRPr="00BA1025" w:rsidRDefault="00BA1025" w:rsidP="00BA1025">
      <w:pPr>
        <w:pStyle w:val="ListParagraph"/>
        <w:numPr>
          <w:ilvl w:val="0"/>
          <w:numId w:val="33"/>
        </w:numPr>
        <w:spacing w:after="0" w:line="360" w:lineRule="auto"/>
        <w:rPr>
          <w:rFonts w:ascii="Karla" w:hAnsi="Karla"/>
          <w:sz w:val="24"/>
          <w:szCs w:val="24"/>
        </w:rPr>
      </w:pPr>
      <w:r>
        <w:rPr>
          <w:rFonts w:ascii="Karla" w:hAnsi="Karla"/>
          <w:sz w:val="24"/>
          <w:szCs w:val="24"/>
        </w:rPr>
        <w:t>E</w:t>
      </w:r>
      <w:r w:rsidR="00446A90" w:rsidRPr="00446A90">
        <w:rPr>
          <w:rFonts w:ascii="Karla" w:hAnsi="Karla"/>
          <w:sz w:val="24"/>
          <w:szCs w:val="24"/>
        </w:rPr>
        <w:t>nsure that people with mental illness who are not eligible for the NDIS will retain access to community mental health services.</w:t>
      </w:r>
      <w:r>
        <w:rPr>
          <w:rFonts w:ascii="Karla" w:hAnsi="Karla"/>
          <w:sz w:val="24"/>
          <w:szCs w:val="24"/>
        </w:rPr>
        <w:t xml:space="preserve"> (This would deliver on</w:t>
      </w:r>
      <w:r w:rsidRPr="00446A90">
        <w:rPr>
          <w:rFonts w:ascii="Karla" w:hAnsi="Karla"/>
          <w:sz w:val="24"/>
          <w:szCs w:val="24"/>
        </w:rPr>
        <w:t xml:space="preserve"> </w:t>
      </w:r>
      <w:r w:rsidRPr="00446A90">
        <w:rPr>
          <w:rFonts w:ascii="Karla" w:hAnsi="Karla"/>
          <w:sz w:val="24"/>
          <w:szCs w:val="24"/>
        </w:rPr>
        <w:lastRenderedPageBreak/>
        <w:t xml:space="preserve">Victorian </w:t>
      </w:r>
      <w:r>
        <w:rPr>
          <w:rFonts w:ascii="Karla" w:hAnsi="Karla"/>
          <w:sz w:val="24"/>
          <w:szCs w:val="24"/>
        </w:rPr>
        <w:t>Labor’s</w:t>
      </w:r>
      <w:r w:rsidRPr="00446A90">
        <w:rPr>
          <w:rFonts w:ascii="Karla" w:hAnsi="Karla"/>
          <w:sz w:val="24"/>
          <w:szCs w:val="24"/>
        </w:rPr>
        <w:t xml:space="preserve"> </w:t>
      </w:r>
      <w:r>
        <w:rPr>
          <w:rFonts w:ascii="Karla" w:hAnsi="Karla"/>
          <w:sz w:val="24"/>
          <w:szCs w:val="24"/>
        </w:rPr>
        <w:t xml:space="preserve">2014 </w:t>
      </w:r>
      <w:r w:rsidRPr="00446A90">
        <w:rPr>
          <w:rFonts w:ascii="Karla" w:hAnsi="Karla"/>
          <w:sz w:val="24"/>
          <w:szCs w:val="24"/>
        </w:rPr>
        <w:t xml:space="preserve">election commitment to </w:t>
      </w:r>
      <w:r>
        <w:rPr>
          <w:rFonts w:ascii="Karla" w:hAnsi="Karla"/>
          <w:sz w:val="24"/>
          <w:szCs w:val="24"/>
        </w:rPr>
        <w:t>‘</w:t>
      </w:r>
      <w:r w:rsidRPr="00BA1025">
        <w:rPr>
          <w:rFonts w:ascii="Karla" w:hAnsi="Karla"/>
          <w:sz w:val="24"/>
          <w:szCs w:val="24"/>
        </w:rPr>
        <w:t>provide maintenance of care for those Victorians currently receiving services</w:t>
      </w:r>
      <w:r>
        <w:rPr>
          <w:rFonts w:ascii="Karla" w:hAnsi="Karla"/>
          <w:sz w:val="24"/>
          <w:szCs w:val="24"/>
        </w:rPr>
        <w:t>’</w:t>
      </w:r>
      <w:r w:rsidRPr="00BA1025">
        <w:rPr>
          <w:rFonts w:ascii="Karla" w:hAnsi="Karla"/>
          <w:sz w:val="24"/>
          <w:szCs w:val="24"/>
        </w:rPr>
        <w:t xml:space="preserve"> and </w:t>
      </w:r>
      <w:r>
        <w:rPr>
          <w:rFonts w:ascii="Karla" w:hAnsi="Karla"/>
          <w:sz w:val="24"/>
          <w:szCs w:val="24"/>
        </w:rPr>
        <w:t>‘</w:t>
      </w:r>
      <w:r w:rsidRPr="00BA1025">
        <w:rPr>
          <w:rFonts w:ascii="Karla" w:hAnsi="Karla"/>
          <w:sz w:val="24"/>
          <w:szCs w:val="24"/>
        </w:rPr>
        <w:t>protect their leve</w:t>
      </w:r>
      <w:r>
        <w:rPr>
          <w:rFonts w:ascii="Karla" w:hAnsi="Karla"/>
          <w:sz w:val="24"/>
          <w:szCs w:val="24"/>
        </w:rPr>
        <w:t>l of care while the NDIS grows.’)</w:t>
      </w:r>
      <w:r>
        <w:rPr>
          <w:rStyle w:val="EndnoteReference"/>
          <w:rFonts w:ascii="Karla" w:hAnsi="Karla"/>
          <w:sz w:val="24"/>
          <w:szCs w:val="24"/>
        </w:rPr>
        <w:endnoteReference w:id="54"/>
      </w:r>
    </w:p>
    <w:p w:rsidR="00BA1025" w:rsidRPr="00BA1025" w:rsidRDefault="00BA1025" w:rsidP="00BA1025">
      <w:pPr>
        <w:spacing w:after="0" w:line="360" w:lineRule="auto"/>
        <w:ind w:left="360"/>
        <w:rPr>
          <w:rFonts w:ascii="Karla" w:hAnsi="Karla"/>
          <w:sz w:val="24"/>
          <w:szCs w:val="24"/>
        </w:rPr>
      </w:pPr>
    </w:p>
    <w:p w:rsidR="004317A8" w:rsidRPr="007F210C" w:rsidRDefault="004317A8" w:rsidP="007F210C">
      <w:pPr>
        <w:pStyle w:val="ListParagraph"/>
        <w:numPr>
          <w:ilvl w:val="0"/>
          <w:numId w:val="33"/>
        </w:numPr>
        <w:spacing w:after="0" w:line="360" w:lineRule="auto"/>
        <w:rPr>
          <w:rFonts w:ascii="Karla" w:hAnsi="Karla"/>
          <w:sz w:val="24"/>
          <w:szCs w:val="24"/>
        </w:rPr>
      </w:pPr>
      <w:r w:rsidRPr="007F210C">
        <w:rPr>
          <w:rFonts w:ascii="Karla" w:hAnsi="Karla"/>
          <w:sz w:val="24"/>
          <w:szCs w:val="24"/>
        </w:rPr>
        <w:t>Link GPs better with the wider community services sector, including generalist youth services.</w:t>
      </w:r>
    </w:p>
    <w:p w:rsidR="004317A8" w:rsidRDefault="004317A8" w:rsidP="00BD2555">
      <w:pPr>
        <w:spacing w:after="0" w:line="360" w:lineRule="auto"/>
        <w:rPr>
          <w:rFonts w:ascii="Karla" w:hAnsi="Karla"/>
          <w:sz w:val="24"/>
          <w:szCs w:val="24"/>
        </w:rPr>
      </w:pPr>
    </w:p>
    <w:p w:rsidR="00A36F05" w:rsidRPr="007F210C" w:rsidRDefault="0084580E" w:rsidP="007F210C">
      <w:pPr>
        <w:pStyle w:val="ListParagraph"/>
        <w:numPr>
          <w:ilvl w:val="0"/>
          <w:numId w:val="33"/>
        </w:numPr>
        <w:spacing w:after="0" w:line="360" w:lineRule="auto"/>
        <w:rPr>
          <w:rFonts w:ascii="Karla" w:hAnsi="Karla"/>
          <w:sz w:val="24"/>
          <w:szCs w:val="24"/>
        </w:rPr>
      </w:pPr>
      <w:r>
        <w:rPr>
          <w:rFonts w:ascii="Karla" w:hAnsi="Karla"/>
          <w:sz w:val="24"/>
          <w:szCs w:val="24"/>
        </w:rPr>
        <w:t>S</w:t>
      </w:r>
      <w:r w:rsidR="00A36F05" w:rsidRPr="007F210C">
        <w:rPr>
          <w:rFonts w:ascii="Karla" w:hAnsi="Karla"/>
          <w:sz w:val="24"/>
          <w:szCs w:val="24"/>
        </w:rPr>
        <w:t>upport specialist mental health staff from regional or metropolitan services to work part-time in rural service settings, with an emphasis on sharing expertise and upskilling local workers.</w:t>
      </w:r>
    </w:p>
    <w:p w:rsidR="00A36F05" w:rsidRDefault="00A36F05" w:rsidP="00BD2555">
      <w:pPr>
        <w:spacing w:after="0" w:line="360" w:lineRule="auto"/>
        <w:rPr>
          <w:rFonts w:ascii="Karla" w:hAnsi="Karla"/>
          <w:sz w:val="24"/>
          <w:szCs w:val="24"/>
        </w:rPr>
      </w:pPr>
    </w:p>
    <w:p w:rsidR="004317A8" w:rsidRPr="007F210C" w:rsidRDefault="004317A8" w:rsidP="007F210C">
      <w:pPr>
        <w:pStyle w:val="ListParagraph"/>
        <w:numPr>
          <w:ilvl w:val="0"/>
          <w:numId w:val="33"/>
        </w:numPr>
        <w:spacing w:after="0" w:line="360" w:lineRule="auto"/>
        <w:rPr>
          <w:rFonts w:ascii="Karla" w:hAnsi="Karla"/>
          <w:sz w:val="24"/>
          <w:szCs w:val="24"/>
        </w:rPr>
      </w:pPr>
      <w:r w:rsidRPr="007F210C">
        <w:rPr>
          <w:rFonts w:ascii="Karla" w:hAnsi="Karla"/>
          <w:sz w:val="24"/>
          <w:szCs w:val="24"/>
        </w:rPr>
        <w:t xml:space="preserve">Ensure any new mental health interventions </w:t>
      </w:r>
      <w:r w:rsidR="00A36F05" w:rsidRPr="007F210C">
        <w:rPr>
          <w:rFonts w:ascii="Karla" w:hAnsi="Karla"/>
          <w:sz w:val="24"/>
          <w:szCs w:val="24"/>
        </w:rPr>
        <w:t xml:space="preserve">for young people </w:t>
      </w:r>
      <w:r w:rsidRPr="007F210C">
        <w:rPr>
          <w:rFonts w:ascii="Karla" w:hAnsi="Karla"/>
          <w:sz w:val="24"/>
          <w:szCs w:val="24"/>
        </w:rPr>
        <w:t>developed through the 10</w:t>
      </w:r>
      <w:r w:rsidR="00BE2555" w:rsidRPr="007F210C">
        <w:rPr>
          <w:rFonts w:ascii="Karla" w:hAnsi="Karla"/>
          <w:sz w:val="24"/>
          <w:szCs w:val="24"/>
        </w:rPr>
        <w:t>-year strategy</w:t>
      </w:r>
      <w:r w:rsidRPr="007F210C">
        <w:rPr>
          <w:rFonts w:ascii="Karla" w:hAnsi="Karla"/>
          <w:sz w:val="24"/>
          <w:szCs w:val="24"/>
        </w:rPr>
        <w:t xml:space="preserve"> </w:t>
      </w:r>
      <w:r w:rsidR="00A36F05" w:rsidRPr="007F210C">
        <w:rPr>
          <w:rFonts w:ascii="Karla" w:hAnsi="Karla"/>
          <w:sz w:val="24"/>
          <w:szCs w:val="24"/>
        </w:rPr>
        <w:t>engage</w:t>
      </w:r>
      <w:r w:rsidRPr="007F210C">
        <w:rPr>
          <w:rFonts w:ascii="Karla" w:hAnsi="Karla"/>
          <w:sz w:val="24"/>
          <w:szCs w:val="24"/>
        </w:rPr>
        <w:t xml:space="preserve"> young people as active consumers</w:t>
      </w:r>
      <w:r w:rsidR="00A36F05" w:rsidRPr="007F210C">
        <w:rPr>
          <w:rFonts w:ascii="Karla" w:hAnsi="Karla"/>
          <w:sz w:val="24"/>
          <w:szCs w:val="24"/>
        </w:rPr>
        <w:t xml:space="preserve"> and build </w:t>
      </w:r>
      <w:r w:rsidRPr="007F210C">
        <w:rPr>
          <w:rFonts w:ascii="Karla" w:hAnsi="Karla"/>
          <w:sz w:val="24"/>
          <w:szCs w:val="24"/>
        </w:rPr>
        <w:t>their capacity as mental health spokespeople, peer leaders and advocates.</w:t>
      </w:r>
    </w:p>
    <w:p w:rsidR="00A36F05" w:rsidRDefault="00A36F05" w:rsidP="00BD2555">
      <w:pPr>
        <w:spacing w:after="0" w:line="360" w:lineRule="auto"/>
        <w:rPr>
          <w:rFonts w:ascii="Karla" w:hAnsi="Karla"/>
          <w:sz w:val="24"/>
          <w:szCs w:val="24"/>
        </w:rPr>
      </w:pPr>
    </w:p>
    <w:p w:rsidR="004317A8" w:rsidRDefault="004317A8" w:rsidP="007F210C">
      <w:pPr>
        <w:pStyle w:val="ListParagraph"/>
        <w:numPr>
          <w:ilvl w:val="0"/>
          <w:numId w:val="33"/>
        </w:numPr>
        <w:spacing w:after="0" w:line="360" w:lineRule="auto"/>
        <w:rPr>
          <w:rFonts w:ascii="Karla" w:hAnsi="Karla"/>
          <w:sz w:val="24"/>
          <w:szCs w:val="24"/>
        </w:rPr>
      </w:pPr>
      <w:r w:rsidRPr="007F210C">
        <w:rPr>
          <w:rFonts w:ascii="Karla" w:hAnsi="Karla"/>
          <w:sz w:val="24"/>
          <w:szCs w:val="24"/>
        </w:rPr>
        <w:t xml:space="preserve">Ensure reforms are guided by the lessons of the recent mental health and AOD recommissioning process, which proved highly problematic.  VCOSS, </w:t>
      </w:r>
      <w:r w:rsidR="00A36F05" w:rsidRPr="007F210C">
        <w:rPr>
          <w:rFonts w:ascii="Karla" w:hAnsi="Karla"/>
          <w:sz w:val="24"/>
          <w:szCs w:val="24"/>
        </w:rPr>
        <w:t xml:space="preserve">the </w:t>
      </w:r>
      <w:r w:rsidRPr="007F210C">
        <w:rPr>
          <w:rFonts w:ascii="Karla" w:hAnsi="Karla"/>
          <w:sz w:val="24"/>
          <w:szCs w:val="24"/>
        </w:rPr>
        <w:t>Victorian Alcohol and Drug Association, VICSERV and Council to Homeless Persons have observed that any future process would need:</w:t>
      </w:r>
    </w:p>
    <w:p w:rsidR="007F210C" w:rsidRPr="007F210C" w:rsidRDefault="007F210C" w:rsidP="007F210C">
      <w:pPr>
        <w:pStyle w:val="ListParagraph"/>
        <w:spacing w:after="0" w:line="360" w:lineRule="auto"/>
        <w:ind w:left="1440"/>
        <w:rPr>
          <w:rFonts w:ascii="Karla" w:hAnsi="Karla" w:cs="Arial"/>
          <w:sz w:val="14"/>
          <w:szCs w:val="24"/>
        </w:rPr>
      </w:pP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A</w:t>
      </w:r>
      <w:r w:rsidR="004317A8" w:rsidRPr="00556D86">
        <w:rPr>
          <w:rFonts w:ascii="Karla" w:hAnsi="Karla" w:cs="Arial"/>
          <w:sz w:val="24"/>
          <w:szCs w:val="24"/>
        </w:rPr>
        <w:t xml:space="preserve"> greater focus on partnership and co-design of the system </w:t>
      </w: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S</w:t>
      </w:r>
      <w:r w:rsidR="004317A8" w:rsidRPr="00556D86">
        <w:rPr>
          <w:rFonts w:ascii="Karla" w:hAnsi="Karla" w:cs="Arial"/>
          <w:sz w:val="24"/>
          <w:szCs w:val="24"/>
        </w:rPr>
        <w:t>pecialist skills and expertise within government to manage change, and comprehensive understanding of the sectors involved</w:t>
      </w: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A</w:t>
      </w:r>
      <w:r w:rsidR="004317A8" w:rsidRPr="00556D86">
        <w:rPr>
          <w:rFonts w:ascii="Karla" w:hAnsi="Karla" w:cs="Arial"/>
          <w:sz w:val="24"/>
          <w:szCs w:val="24"/>
        </w:rPr>
        <w:t xml:space="preserve"> stronger commitment to effective change management processes </w:t>
      </w: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A</w:t>
      </w:r>
      <w:r w:rsidR="004317A8" w:rsidRPr="00556D86">
        <w:rPr>
          <w:rFonts w:ascii="Karla" w:hAnsi="Karla" w:cs="Arial"/>
          <w:sz w:val="24"/>
          <w:szCs w:val="24"/>
        </w:rPr>
        <w:t xml:space="preserve"> clearer understanding of service demand </w:t>
      </w: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M</w:t>
      </w:r>
      <w:r w:rsidR="004317A8" w:rsidRPr="00556D86">
        <w:rPr>
          <w:rFonts w:ascii="Karla" w:hAnsi="Karla" w:cs="Arial"/>
          <w:sz w:val="24"/>
          <w:szCs w:val="24"/>
        </w:rPr>
        <w:t>ore transparent communication and clarity of probity requirements</w:t>
      </w: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F</w:t>
      </w:r>
      <w:r w:rsidR="004317A8" w:rsidRPr="00556D86">
        <w:rPr>
          <w:rFonts w:ascii="Karla" w:hAnsi="Karla" w:cs="Arial"/>
          <w:sz w:val="24"/>
          <w:szCs w:val="24"/>
        </w:rPr>
        <w:t>orward planning in terms of tran</w:t>
      </w:r>
      <w:r>
        <w:rPr>
          <w:rFonts w:ascii="Karla" w:hAnsi="Karla" w:cs="Arial"/>
          <w:sz w:val="24"/>
          <w:szCs w:val="24"/>
        </w:rPr>
        <w:t>sition arrangements and support</w:t>
      </w: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A</w:t>
      </w:r>
      <w:r w:rsidR="004317A8" w:rsidRPr="00556D86">
        <w:rPr>
          <w:rFonts w:ascii="Karla" w:hAnsi="Karla" w:cs="Arial"/>
          <w:sz w:val="24"/>
          <w:szCs w:val="24"/>
        </w:rPr>
        <w:t>n acknowledgement that such change</w:t>
      </w:r>
      <w:r>
        <w:rPr>
          <w:rFonts w:ascii="Karla" w:hAnsi="Karla" w:cs="Arial"/>
          <w:sz w:val="24"/>
          <w:szCs w:val="24"/>
        </w:rPr>
        <w:t xml:space="preserve"> requires financial investment</w:t>
      </w:r>
    </w:p>
    <w:p w:rsidR="004317A8" w:rsidRPr="00556D86" w:rsidRDefault="00A36F05" w:rsidP="007F210C">
      <w:pPr>
        <w:pStyle w:val="ListParagraph"/>
        <w:numPr>
          <w:ilvl w:val="1"/>
          <w:numId w:val="41"/>
        </w:numPr>
        <w:spacing w:after="0" w:line="360" w:lineRule="auto"/>
        <w:rPr>
          <w:rFonts w:ascii="Karla" w:hAnsi="Karla" w:cs="Arial"/>
          <w:sz w:val="24"/>
          <w:szCs w:val="24"/>
        </w:rPr>
      </w:pPr>
      <w:r>
        <w:rPr>
          <w:rFonts w:ascii="Karla" w:hAnsi="Karla" w:cs="Arial"/>
          <w:sz w:val="24"/>
          <w:szCs w:val="24"/>
        </w:rPr>
        <w:t>M</w:t>
      </w:r>
      <w:r w:rsidR="004317A8" w:rsidRPr="00556D86">
        <w:rPr>
          <w:rFonts w:ascii="Karla" w:hAnsi="Karla" w:cs="Arial"/>
          <w:sz w:val="24"/>
          <w:szCs w:val="24"/>
        </w:rPr>
        <w:t>ore realistic timelines that encourage effective transition to new ways of delivering services.</w:t>
      </w:r>
      <w:r>
        <w:rPr>
          <w:rStyle w:val="EndnoteReference"/>
          <w:rFonts w:ascii="Karla" w:hAnsi="Karla" w:cs="Arial"/>
          <w:sz w:val="24"/>
          <w:szCs w:val="24"/>
        </w:rPr>
        <w:endnoteReference w:id="55"/>
      </w:r>
    </w:p>
    <w:p w:rsidR="004317A8" w:rsidRDefault="004317A8" w:rsidP="00BD2555">
      <w:pPr>
        <w:spacing w:after="0" w:line="360" w:lineRule="auto"/>
        <w:rPr>
          <w:rFonts w:ascii="Karla" w:hAnsi="Karla"/>
          <w:sz w:val="24"/>
          <w:szCs w:val="24"/>
        </w:rPr>
      </w:pPr>
    </w:p>
    <w:p w:rsidR="00F02903" w:rsidRDefault="00BD2555" w:rsidP="00BD2555">
      <w:pPr>
        <w:spacing w:after="0" w:line="360" w:lineRule="auto"/>
        <w:rPr>
          <w:rFonts w:ascii="Karla" w:hAnsi="Karla"/>
          <w:b/>
          <w:sz w:val="24"/>
          <w:szCs w:val="24"/>
        </w:rPr>
      </w:pPr>
      <w:r>
        <w:rPr>
          <w:rFonts w:ascii="Karla" w:hAnsi="Karla"/>
          <w:b/>
          <w:sz w:val="24"/>
          <w:szCs w:val="24"/>
        </w:rPr>
        <w:t>E-mental health</w:t>
      </w:r>
    </w:p>
    <w:p w:rsidR="00BD2555" w:rsidRPr="00BD2555" w:rsidRDefault="00BD2555" w:rsidP="00BD2555">
      <w:pPr>
        <w:spacing w:after="0" w:line="360" w:lineRule="auto"/>
        <w:rPr>
          <w:rFonts w:ascii="Karla" w:hAnsi="Karla"/>
          <w:b/>
          <w:sz w:val="24"/>
          <w:szCs w:val="24"/>
        </w:rPr>
      </w:pPr>
    </w:p>
    <w:p w:rsidR="00F02903" w:rsidRPr="00446A90" w:rsidRDefault="00F02903" w:rsidP="00446A90">
      <w:pPr>
        <w:pStyle w:val="ListParagraph"/>
        <w:numPr>
          <w:ilvl w:val="0"/>
          <w:numId w:val="33"/>
        </w:numPr>
        <w:spacing w:after="0" w:line="360" w:lineRule="auto"/>
        <w:rPr>
          <w:rFonts w:ascii="Karla" w:hAnsi="Karla"/>
          <w:sz w:val="24"/>
          <w:szCs w:val="24"/>
        </w:rPr>
      </w:pPr>
      <w:r w:rsidRPr="00446A90">
        <w:rPr>
          <w:rFonts w:ascii="Karla" w:hAnsi="Karla"/>
          <w:sz w:val="24"/>
          <w:szCs w:val="24"/>
        </w:rPr>
        <w:t>Articulate how the 10</w:t>
      </w:r>
      <w:r w:rsidR="00034500" w:rsidRPr="00446A90">
        <w:rPr>
          <w:rFonts w:ascii="Karla" w:hAnsi="Karla"/>
          <w:sz w:val="24"/>
          <w:szCs w:val="24"/>
        </w:rPr>
        <w:t>-year strategy</w:t>
      </w:r>
      <w:r w:rsidRPr="00446A90">
        <w:rPr>
          <w:rFonts w:ascii="Karla" w:hAnsi="Karla"/>
          <w:sz w:val="24"/>
          <w:szCs w:val="24"/>
        </w:rPr>
        <w:t xml:space="preserve"> will involve the e-mental health sector (including e-service providers and the Young and Well Cooperative Research </w:t>
      </w:r>
      <w:r w:rsidRPr="00446A90">
        <w:rPr>
          <w:rFonts w:ascii="Karla" w:hAnsi="Karla"/>
          <w:sz w:val="24"/>
          <w:szCs w:val="24"/>
        </w:rPr>
        <w:lastRenderedPageBreak/>
        <w:t>Centre, as well as the federal government), with an emphasis on promoting coordinated planning and leadership, developing common standards</w:t>
      </w:r>
      <w:r w:rsidR="0084580E">
        <w:rPr>
          <w:rFonts w:ascii="Karla" w:hAnsi="Karla"/>
          <w:sz w:val="24"/>
          <w:szCs w:val="24"/>
        </w:rPr>
        <w:t>,</w:t>
      </w:r>
      <w:r w:rsidRPr="00446A90">
        <w:rPr>
          <w:rFonts w:ascii="Karla" w:hAnsi="Karla"/>
          <w:sz w:val="24"/>
          <w:szCs w:val="24"/>
        </w:rPr>
        <w:t xml:space="preserve"> stringent evaluation of interventions, and coordinating online and face-to-face services. </w:t>
      </w:r>
    </w:p>
    <w:p w:rsidR="00EB5074" w:rsidRDefault="00EB5074" w:rsidP="00BD2555">
      <w:pPr>
        <w:spacing w:after="0" w:line="360" w:lineRule="auto"/>
        <w:rPr>
          <w:b/>
          <w:sz w:val="24"/>
          <w:szCs w:val="24"/>
        </w:rPr>
      </w:pPr>
      <w:r>
        <w:rPr>
          <w:b/>
          <w:sz w:val="24"/>
          <w:szCs w:val="24"/>
        </w:rPr>
        <w:br w:type="page"/>
      </w:r>
    </w:p>
    <w:sectPr w:rsidR="00EB5074" w:rsidSect="00A2726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02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9C" w:rsidRDefault="0022449C" w:rsidP="00520C71">
      <w:pPr>
        <w:spacing w:after="0" w:line="240" w:lineRule="auto"/>
      </w:pPr>
      <w:r>
        <w:separator/>
      </w:r>
    </w:p>
  </w:endnote>
  <w:endnote w:type="continuationSeparator" w:id="0">
    <w:p w:rsidR="0022449C" w:rsidRDefault="0022449C" w:rsidP="00520C71">
      <w:pPr>
        <w:spacing w:after="0" w:line="240" w:lineRule="auto"/>
      </w:pPr>
      <w:r>
        <w:continuationSeparator/>
      </w:r>
    </w:p>
  </w:endnote>
  <w:endnote w:id="1">
    <w:p w:rsidR="0022449C" w:rsidRPr="0084580E" w:rsidRDefault="0022449C" w:rsidP="004E47D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Prof. Debra Rickwood, ‘Entering the e-spectrum: An examination of new interventions for youth mental health,’ </w:t>
      </w:r>
      <w:r w:rsidRPr="0084580E">
        <w:rPr>
          <w:rFonts w:ascii="Karla" w:hAnsi="Karla" w:cs="Arial"/>
          <w:i/>
        </w:rPr>
        <w:t>Youth Studies Australia</w:t>
      </w:r>
      <w:r w:rsidRPr="0084580E">
        <w:rPr>
          <w:rFonts w:ascii="Karla" w:hAnsi="Karla" w:cs="Arial"/>
        </w:rPr>
        <w:t>, vol. 31, no. 4, December 2012, p.18</w:t>
      </w:r>
    </w:p>
  </w:endnote>
  <w:endnote w:id="2">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Youth Affairs Council of Victoria (YACVic), </w:t>
      </w:r>
      <w:r w:rsidRPr="0084580E">
        <w:rPr>
          <w:rFonts w:ascii="Karla" w:hAnsi="Karla"/>
          <w:i/>
          <w:sz w:val="22"/>
          <w:szCs w:val="22"/>
        </w:rPr>
        <w:t>Code of Ethical Practice – A First Step for the Victorian Youth Sector</w:t>
      </w:r>
      <w:r w:rsidRPr="0084580E">
        <w:rPr>
          <w:rFonts w:ascii="Karla" w:hAnsi="Karla"/>
          <w:sz w:val="22"/>
          <w:szCs w:val="22"/>
        </w:rPr>
        <w:t>, Melbourne, 2007, pp.15-16</w:t>
      </w:r>
    </w:p>
  </w:endnote>
  <w:endnote w:id="3">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Victorian Government, </w:t>
      </w:r>
      <w:r w:rsidRPr="0084580E">
        <w:rPr>
          <w:rFonts w:ascii="Karla" w:hAnsi="Karla"/>
          <w:i/>
          <w:sz w:val="22"/>
          <w:szCs w:val="22"/>
        </w:rPr>
        <w:t>Victoria’s Next 10-Year Mental Health Strategy: Discussion Paper</w:t>
      </w:r>
      <w:r w:rsidRPr="0084580E">
        <w:rPr>
          <w:rFonts w:ascii="Karla" w:hAnsi="Karla"/>
          <w:sz w:val="22"/>
          <w:szCs w:val="22"/>
        </w:rPr>
        <w:t>, Melbourne, 2015, pp.3-5</w:t>
      </w:r>
    </w:p>
  </w:endnote>
  <w:endnote w:id="4">
    <w:p w:rsidR="0022449C" w:rsidRPr="0084580E" w:rsidRDefault="0022449C" w:rsidP="004E47D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Victorian Government, </w:t>
      </w:r>
      <w:r w:rsidRPr="0084580E">
        <w:rPr>
          <w:rFonts w:ascii="Karla" w:hAnsi="Karla" w:cs="Arial"/>
          <w:i/>
        </w:rPr>
        <w:t>Victorian Public Health and Wellbeing Plan 2015–2019</w:t>
      </w:r>
      <w:r w:rsidRPr="0084580E">
        <w:rPr>
          <w:rFonts w:ascii="Karla" w:hAnsi="Karla" w:cs="Arial"/>
        </w:rPr>
        <w:t>, Melbourne, 2015, pp.10, 20, 31, 36-37</w:t>
      </w:r>
    </w:p>
  </w:endnote>
  <w:endnote w:id="5">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Standing Council on Health and the Meeting of Cultural Ministers, </w:t>
      </w:r>
      <w:r w:rsidRPr="0084580E">
        <w:rPr>
          <w:rFonts w:ascii="Karla" w:hAnsi="Karla" w:cs="Arial"/>
          <w:i/>
          <w:sz w:val="22"/>
          <w:szCs w:val="22"/>
        </w:rPr>
        <w:t>The National Arts and Health Framework</w:t>
      </w:r>
      <w:r w:rsidRPr="0084580E">
        <w:rPr>
          <w:rFonts w:ascii="Karla" w:hAnsi="Karla" w:cs="Arial"/>
          <w:sz w:val="22"/>
          <w:szCs w:val="22"/>
        </w:rPr>
        <w:t xml:space="preserve">, 2013, </w:t>
      </w:r>
      <w:hyperlink r:id="rId1" w:history="1">
        <w:r w:rsidRPr="0084580E">
          <w:rPr>
            <w:rStyle w:val="Hyperlink"/>
            <w:rFonts w:ascii="Karla" w:hAnsi="Karla" w:cs="Arial"/>
            <w:sz w:val="22"/>
            <w:szCs w:val="22"/>
          </w:rPr>
          <w:t>http://mcm.arts.gov.au/sites/default/files/National%20Arts%20and%20Health%20Framework%20May%202014.pdf</w:t>
        </w:r>
      </w:hyperlink>
      <w:r w:rsidRPr="0084580E">
        <w:rPr>
          <w:rFonts w:ascii="Karla" w:hAnsi="Karla" w:cs="Arial"/>
          <w:sz w:val="22"/>
          <w:szCs w:val="22"/>
        </w:rPr>
        <w:t xml:space="preserve"> ; VicHealth, </w:t>
      </w:r>
      <w:r w:rsidRPr="0084580E">
        <w:rPr>
          <w:rFonts w:ascii="Karla" w:hAnsi="Karla" w:cs="Arial"/>
          <w:i/>
          <w:sz w:val="22"/>
          <w:szCs w:val="22"/>
        </w:rPr>
        <w:t>Arts and health: VicHealth’s Active Arts Strategy (2014–2017),</w:t>
      </w:r>
      <w:r w:rsidRPr="0084580E">
        <w:rPr>
          <w:rFonts w:ascii="Karla" w:hAnsi="Karla" w:cs="Arial"/>
          <w:sz w:val="22"/>
          <w:szCs w:val="22"/>
        </w:rPr>
        <w:t xml:space="preserve"> Melbourne, 2014; VicHealth, </w:t>
      </w:r>
      <w:r w:rsidRPr="0084580E">
        <w:rPr>
          <w:rFonts w:ascii="Karla" w:hAnsi="Karla" w:cs="Arial"/>
          <w:i/>
          <w:sz w:val="22"/>
          <w:szCs w:val="22"/>
        </w:rPr>
        <w:t>VicHealth Action Agenda for Health Promotion, 2013-2023</w:t>
      </w:r>
      <w:r w:rsidRPr="0084580E">
        <w:rPr>
          <w:rFonts w:ascii="Karla" w:hAnsi="Karla" w:cs="Arial"/>
          <w:sz w:val="22"/>
          <w:szCs w:val="22"/>
        </w:rPr>
        <w:t xml:space="preserve">, Melbourne, 2013 </w:t>
      </w:r>
    </w:p>
  </w:endnote>
  <w:endnote w:id="6">
    <w:p w:rsidR="0022449C" w:rsidRPr="0084580E" w:rsidRDefault="0022449C" w:rsidP="004E47D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YACVic, </w:t>
      </w:r>
      <w:r w:rsidRPr="0084580E">
        <w:rPr>
          <w:rFonts w:ascii="Karla" w:hAnsi="Karla" w:cs="Arial"/>
          <w:i/>
        </w:rPr>
        <w:t>Yerp: Young People Making Change</w:t>
      </w:r>
      <w:r w:rsidRPr="0084580E">
        <w:rPr>
          <w:rFonts w:ascii="Karla" w:hAnsi="Karla" w:cs="Arial"/>
        </w:rPr>
        <w:t xml:space="preserve">, Melbourne, 2013, </w:t>
      </w:r>
      <w:hyperlink r:id="rId2" w:history="1">
        <w:r w:rsidRPr="0084580E">
          <w:rPr>
            <w:rStyle w:val="Hyperlink"/>
            <w:rFonts w:ascii="Karla" w:hAnsi="Karla" w:cs="Arial"/>
          </w:rPr>
          <w:t>http://yerp.yacvic.org.au/</w:t>
        </w:r>
      </w:hyperlink>
      <w:r w:rsidRPr="0084580E">
        <w:rPr>
          <w:rFonts w:ascii="Karla" w:hAnsi="Karla" w:cs="Arial"/>
        </w:rPr>
        <w:t xml:space="preserve"> </w:t>
      </w:r>
    </w:p>
  </w:endnote>
  <w:endnote w:id="7">
    <w:p w:rsidR="0022449C" w:rsidRPr="0084580E" w:rsidRDefault="0022449C" w:rsidP="009A0290">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Cardinia Shire Council, ‘Communities that Care, Pakenham, 2013, </w:t>
      </w:r>
      <w:hyperlink r:id="rId3" w:history="1">
        <w:r w:rsidRPr="0084580E">
          <w:rPr>
            <w:rStyle w:val="Hyperlink"/>
            <w:rFonts w:ascii="Karla" w:hAnsi="Karla"/>
          </w:rPr>
          <w:t>http://www.cardinia.vic.gov.au/CTC</w:t>
        </w:r>
      </w:hyperlink>
      <w:r w:rsidRPr="0084580E">
        <w:rPr>
          <w:rFonts w:ascii="Karla" w:hAnsi="Karla"/>
        </w:rPr>
        <w:t xml:space="preserve">; City of Yarra Council, ‘Communities that Care,’ </w:t>
      </w:r>
      <w:hyperlink r:id="rId4" w:history="1">
        <w:r w:rsidRPr="0084580E">
          <w:rPr>
            <w:rStyle w:val="Hyperlink"/>
            <w:rFonts w:ascii="Karla" w:hAnsi="Karla"/>
          </w:rPr>
          <w:t>http://www.yarracity.vic.gov.au/services/Youth-services/communities-that-care-program/</w:t>
        </w:r>
      </w:hyperlink>
      <w:r w:rsidRPr="0084580E">
        <w:rPr>
          <w:rFonts w:ascii="Karla" w:hAnsi="Karla"/>
        </w:rPr>
        <w:t xml:space="preserve">; Communities that Care Ltd Australia, 'A Guide to Australian Prevention Strategies,' March 2012, pp.1-8; Mornington Peninsula Shire Council, ‘Communities that Care,’ 2015,   </w:t>
      </w:r>
      <w:hyperlink r:id="rId5" w:history="1">
        <w:r w:rsidRPr="0084580E">
          <w:rPr>
            <w:rStyle w:val="Hyperlink"/>
            <w:rFonts w:ascii="Karla" w:hAnsi="Karla"/>
          </w:rPr>
          <w:t>http://www.mornpen.vic.gov.au/Services_For_You/Young_People/Communities_That_Care</w:t>
        </w:r>
      </w:hyperlink>
      <w:r w:rsidRPr="0084580E">
        <w:rPr>
          <w:rFonts w:ascii="Karla" w:hAnsi="Karla"/>
        </w:rPr>
        <w:t xml:space="preserve">; Royal Children’s Hospital, ‘Communities that Care Australia,’ Parkville, accessed 2015, </w:t>
      </w:r>
      <w:hyperlink r:id="rId6" w:history="1">
        <w:r w:rsidRPr="0084580E">
          <w:rPr>
            <w:rStyle w:val="Hyperlink"/>
            <w:rFonts w:ascii="Karla" w:hAnsi="Karla"/>
          </w:rPr>
          <w:t>http://www.rch.org.au/cah/research/Communities_that_Care_Australia/</w:t>
        </w:r>
      </w:hyperlink>
      <w:r w:rsidRPr="0084580E">
        <w:rPr>
          <w:rStyle w:val="Hyperlink"/>
          <w:rFonts w:ascii="Karla" w:hAnsi="Karla"/>
        </w:rPr>
        <w:t xml:space="preserve">; </w:t>
      </w:r>
      <w:r w:rsidRPr="0084580E">
        <w:rPr>
          <w:rFonts w:ascii="Karla" w:hAnsi="Karla"/>
        </w:rPr>
        <w:t xml:space="preserve">Professor John Toumbourou, PhD, Chief Executive Officer, Communities That Care Ltd (Australia), ‘The Communities That Care Youth Survey’, 26th March 2010 </w:t>
      </w:r>
    </w:p>
  </w:endnote>
  <w:endnote w:id="8">
    <w:p w:rsidR="0022449C" w:rsidRPr="0084580E" w:rsidRDefault="0022449C" w:rsidP="009A0290">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Mission Australia, </w:t>
      </w:r>
      <w:r w:rsidRPr="0084580E">
        <w:rPr>
          <w:rFonts w:ascii="Karla" w:hAnsi="Karla"/>
          <w:i/>
        </w:rPr>
        <w:t>Youth Survey 2014</w:t>
      </w:r>
      <w:r w:rsidRPr="0084580E">
        <w:rPr>
          <w:rFonts w:ascii="Karla" w:hAnsi="Karla"/>
        </w:rPr>
        <w:t>, Sydney, 2014, pp.4, 15</w:t>
      </w:r>
    </w:p>
  </w:endnote>
  <w:endnote w:id="9">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David Lawrence, Sarah Johnson, Jennifer Hafekost, Katrina Boterhoven de Haan, Michael Sawyer, John Ainley , Stephen R. Zubrick, </w:t>
      </w:r>
      <w:r w:rsidRPr="0084580E">
        <w:rPr>
          <w:rFonts w:ascii="Karla" w:hAnsi="Karla" w:cs="Arial"/>
          <w:i/>
          <w:sz w:val="22"/>
          <w:szCs w:val="22"/>
        </w:rPr>
        <w:t>The Mental Health of Children and Adolescents: Report on the second Australian Child and Adolescent Survey of Mental Health and Wellbeing</w:t>
      </w:r>
      <w:r w:rsidRPr="0084580E">
        <w:rPr>
          <w:rFonts w:ascii="Karla" w:hAnsi="Karla" w:cs="Arial"/>
          <w:sz w:val="22"/>
          <w:szCs w:val="22"/>
        </w:rPr>
        <w:t>, Department of Health, Canberra, 2014, pp.8, 75, 91</w:t>
      </w:r>
    </w:p>
  </w:endnote>
  <w:endnote w:id="10">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Lynne Hillier, Tiffany Jones, Marisa Monagle, Naomi Overton, Luke Gahan, Jennifer Blackman, Anne Mitchell, </w:t>
      </w:r>
      <w:r w:rsidRPr="0084580E">
        <w:rPr>
          <w:rFonts w:ascii="Karla" w:hAnsi="Karla" w:cs="Arial"/>
          <w:i/>
          <w:sz w:val="22"/>
          <w:szCs w:val="22"/>
        </w:rPr>
        <w:t>Writing Themselves In 3: the third national study on the sexual health and wellbeing of same sex attracted and gender questioning young people</w:t>
      </w:r>
      <w:r w:rsidRPr="0084580E">
        <w:rPr>
          <w:rFonts w:ascii="Karla" w:hAnsi="Karla" w:cs="Arial"/>
          <w:sz w:val="22"/>
          <w:szCs w:val="22"/>
        </w:rPr>
        <w:t>, Melbourne, Australian Research Centre in Sex, Health and Society, La Trobe University, 2010, pp.x, 77</w:t>
      </w:r>
    </w:p>
  </w:endnote>
  <w:endnote w:id="11">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Mission Australia, </w:t>
      </w:r>
      <w:r w:rsidRPr="0084580E">
        <w:rPr>
          <w:rFonts w:ascii="Karla" w:hAnsi="Karla"/>
          <w:i/>
          <w:sz w:val="22"/>
          <w:szCs w:val="22"/>
        </w:rPr>
        <w:t>Youth Mental Health Report</w:t>
      </w:r>
      <w:r w:rsidRPr="0084580E">
        <w:rPr>
          <w:rFonts w:ascii="Karla" w:hAnsi="Karla"/>
          <w:sz w:val="22"/>
          <w:szCs w:val="22"/>
        </w:rPr>
        <w:t>, Sydney, June 2014, pp.3, 6, 11, 13</w:t>
      </w:r>
    </w:p>
  </w:endnote>
  <w:endnote w:id="12">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Hillier et al, </w:t>
      </w:r>
      <w:r w:rsidRPr="0084580E">
        <w:rPr>
          <w:rFonts w:ascii="Karla" w:hAnsi="Karla" w:cs="Arial"/>
          <w:i/>
          <w:sz w:val="22"/>
          <w:szCs w:val="22"/>
        </w:rPr>
        <w:t>Writing Themselves In 3</w:t>
      </w:r>
      <w:r w:rsidRPr="0084580E">
        <w:rPr>
          <w:rFonts w:ascii="Karla" w:hAnsi="Karla" w:cs="Arial"/>
          <w:sz w:val="22"/>
          <w:szCs w:val="22"/>
        </w:rPr>
        <w:t>,</w:t>
      </w:r>
      <w:r w:rsidRPr="0084580E">
        <w:rPr>
          <w:rFonts w:ascii="Karla" w:hAnsi="Karla"/>
          <w:sz w:val="22"/>
          <w:szCs w:val="22"/>
        </w:rPr>
        <w:t xml:space="preserve"> pp.ix, x, xi</w:t>
      </w:r>
    </w:p>
  </w:endnote>
  <w:endnote w:id="13">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VicHealth, </w:t>
      </w:r>
      <w:r w:rsidRPr="0084580E">
        <w:rPr>
          <w:rFonts w:ascii="Karla" w:hAnsi="Karla" w:cs="Arial"/>
          <w:i/>
          <w:sz w:val="22"/>
          <w:szCs w:val="22"/>
        </w:rPr>
        <w:t>Racism and its links to the health of children and young people: Research highlights: Improving mental wellbeing</w:t>
      </w:r>
      <w:r w:rsidRPr="0084580E">
        <w:rPr>
          <w:rFonts w:ascii="Karla" w:hAnsi="Karla" w:cs="Arial"/>
          <w:sz w:val="22"/>
          <w:szCs w:val="22"/>
        </w:rPr>
        <w:t>, Melbourne, 2014</w:t>
      </w:r>
    </w:p>
  </w:endnote>
  <w:endnote w:id="14">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Department of Education and Early Childhood Development (DEECD), </w:t>
      </w:r>
      <w:r w:rsidRPr="0084580E">
        <w:rPr>
          <w:rFonts w:ascii="Karla" w:hAnsi="Karla"/>
          <w:i/>
          <w:sz w:val="22"/>
          <w:szCs w:val="22"/>
        </w:rPr>
        <w:t>State of Victoria’s Children: Aboriginal Children and Young People in Victoria</w:t>
      </w:r>
      <w:r w:rsidRPr="0084580E">
        <w:rPr>
          <w:rFonts w:ascii="Karla" w:hAnsi="Karla"/>
          <w:sz w:val="22"/>
          <w:szCs w:val="22"/>
        </w:rPr>
        <w:t>, Melbourne, 2009, pp.229, 231</w:t>
      </w:r>
    </w:p>
  </w:endnote>
  <w:endnote w:id="15">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Victorian Equal Opportunity and Human Rights Commission (VEOHRC), ‘Held Back Fact Sheet: Main Findings’, 2012, </w:t>
      </w:r>
      <w:hyperlink r:id="rId7" w:history="1">
        <w:r w:rsidRPr="0084580E">
          <w:rPr>
            <w:rStyle w:val="Hyperlink"/>
            <w:rFonts w:ascii="Karla" w:hAnsi="Karla"/>
            <w:sz w:val="22"/>
            <w:szCs w:val="22"/>
          </w:rPr>
          <w:t>http://www.humanrightscommission.vic.gov.au/index.php/our-resources-and-publications/reports/item/184-held-back-the-experiences-of-students-with-disabilities-in-victorian-schools-sep-2012</w:t>
        </w:r>
      </w:hyperlink>
      <w:r w:rsidRPr="0084580E">
        <w:rPr>
          <w:rFonts w:ascii="Karla" w:hAnsi="Karla"/>
          <w:sz w:val="22"/>
          <w:szCs w:val="22"/>
        </w:rPr>
        <w:t xml:space="preserve">; VEOHRC, </w:t>
      </w:r>
      <w:r w:rsidRPr="0084580E">
        <w:rPr>
          <w:rFonts w:ascii="Karla" w:hAnsi="Karla"/>
          <w:i/>
          <w:sz w:val="22"/>
          <w:szCs w:val="22"/>
        </w:rPr>
        <w:t>Held back: The experiences of students with disabilities in Victorian schools - September 2012</w:t>
      </w:r>
      <w:r w:rsidRPr="0084580E">
        <w:rPr>
          <w:rFonts w:ascii="Karla" w:hAnsi="Karla"/>
          <w:sz w:val="22"/>
          <w:szCs w:val="22"/>
        </w:rPr>
        <w:t>, Melbourne, 2012, pp.29, 32</w:t>
      </w:r>
    </w:p>
  </w:endnote>
  <w:endnote w:id="16">
    <w:p w:rsidR="0022449C" w:rsidRPr="0084580E" w:rsidRDefault="0022449C" w:rsidP="004E47D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Edward Codsi, ‘Early adolescence and the transition from primary to secondary school’,  </w:t>
      </w:r>
      <w:r w:rsidRPr="0084580E">
        <w:rPr>
          <w:rFonts w:ascii="Karla" w:hAnsi="Karla"/>
          <w:i/>
        </w:rPr>
        <w:t>Independence</w:t>
      </w:r>
      <w:r w:rsidRPr="0084580E">
        <w:rPr>
          <w:rFonts w:ascii="Karla" w:hAnsi="Karla"/>
        </w:rPr>
        <w:t xml:space="preserve">, vol. 36 no.1, May 2011, pp.42-46; Ria Hanewald,  ‘Transition Between Primary and Secondary School: Why it is Important and How it can be Supported’, </w:t>
      </w:r>
      <w:r w:rsidRPr="0084580E">
        <w:rPr>
          <w:rFonts w:ascii="Karla" w:hAnsi="Karla"/>
          <w:i/>
        </w:rPr>
        <w:t>Australian Journal of Teacher Education</w:t>
      </w:r>
      <w:r w:rsidRPr="0084580E">
        <w:rPr>
          <w:rFonts w:ascii="Karla" w:hAnsi="Karla"/>
        </w:rPr>
        <w:t>, vol. 38, no.1, 2013, p.65; Michelle Lee Townsend, ‘Are We Making the Grade? The Education of Children and Young People in Out-of-Home Care’, PhD thesis, Centre for Children and Young People, School of Education, Southern Cross University, 7th July 2011, p.82</w:t>
      </w:r>
    </w:p>
  </w:endnote>
  <w:endnote w:id="17">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Victorian Child and Adolescent Monitoring Service (VCAMS), ‘Indicator 10.6: Proportion of students who report feeling connected with their school,’ figures for 2014, </w:t>
      </w:r>
      <w:hyperlink r:id="rId8" w:history="1">
        <w:r w:rsidRPr="0084580E">
          <w:rPr>
            <w:rStyle w:val="Hyperlink"/>
            <w:rFonts w:ascii="Karla" w:hAnsi="Karla"/>
            <w:sz w:val="22"/>
            <w:szCs w:val="22"/>
          </w:rPr>
          <w:t>https://public.tableau.com/views/10_6_0/VICInd10_6?:embed=y&amp;:display_count=no&amp;:linktarget=_self&amp;:tabs=no&amp;:showVizHome=no</w:t>
        </w:r>
      </w:hyperlink>
      <w:r w:rsidRPr="0084580E">
        <w:rPr>
          <w:rFonts w:ascii="Karla" w:hAnsi="Karla"/>
          <w:sz w:val="22"/>
          <w:szCs w:val="22"/>
        </w:rPr>
        <w:t xml:space="preserve"> ; VCAMS, ‘Indicator 33.1: Average number of days absent per FTE student for government primary and secondary schools,’ figures for 2013, </w:t>
      </w:r>
      <w:hyperlink r:id="rId9" w:history="1">
        <w:r w:rsidRPr="0084580E">
          <w:rPr>
            <w:rStyle w:val="Hyperlink"/>
            <w:rFonts w:ascii="Karla" w:hAnsi="Karla"/>
            <w:sz w:val="22"/>
            <w:szCs w:val="22"/>
          </w:rPr>
          <w:t>https://public.tableau.com/views/33_1_0/VICInd33_1?:embed=y&amp;:display_count=no&amp;:linktarget=_self&amp;:tabs=no&amp;:showVizHome=no</w:t>
        </w:r>
      </w:hyperlink>
    </w:p>
  </w:endnote>
  <w:endnote w:id="18">
    <w:p w:rsidR="0022449C" w:rsidRPr="0084580E" w:rsidRDefault="0022449C" w:rsidP="004E47D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Victorian Auditor-General’s Office (VAGO), </w:t>
      </w:r>
      <w:r w:rsidRPr="0084580E">
        <w:rPr>
          <w:rFonts w:ascii="Karla" w:hAnsi="Karla"/>
          <w:i/>
        </w:rPr>
        <w:t>Victorian Auditor-General’s Report: Education Transitions</w:t>
      </w:r>
      <w:r w:rsidRPr="0084580E">
        <w:rPr>
          <w:rFonts w:ascii="Karla" w:hAnsi="Karla"/>
        </w:rPr>
        <w:t>, pp.xii-xiii, 23, 32, 37</w:t>
      </w:r>
    </w:p>
  </w:endnote>
  <w:endnote w:id="19">
    <w:p w:rsidR="0022449C" w:rsidRPr="0084580E" w:rsidRDefault="0022449C" w:rsidP="00B06A15">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Laurel Downey (Take Two, Berry Street Victoria) for the Child Safety Commissioner, </w:t>
      </w:r>
      <w:r w:rsidRPr="0084580E">
        <w:rPr>
          <w:rFonts w:ascii="Karla" w:hAnsi="Karla" w:cs="Arial"/>
          <w:i/>
        </w:rPr>
        <w:t>Calmer classrooms: A guide to working with traumatised children</w:t>
      </w:r>
      <w:r w:rsidRPr="0084580E">
        <w:rPr>
          <w:rFonts w:ascii="Karla" w:hAnsi="Karla" w:cs="Arial"/>
        </w:rPr>
        <w:t>, Child Safety Commissioner, Melbourne, June 2007</w:t>
      </w:r>
    </w:p>
  </w:endnote>
  <w:endnote w:id="20">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Australian Government Department of Health and Beyondblue, </w:t>
      </w:r>
      <w:r w:rsidRPr="0084580E">
        <w:rPr>
          <w:rFonts w:ascii="Karla" w:hAnsi="Karla"/>
          <w:i/>
          <w:sz w:val="22"/>
          <w:szCs w:val="22"/>
        </w:rPr>
        <w:t>MindMatters</w:t>
      </w:r>
      <w:r w:rsidRPr="0084580E">
        <w:rPr>
          <w:rFonts w:ascii="Karla" w:hAnsi="Karla"/>
          <w:sz w:val="22"/>
          <w:szCs w:val="22"/>
        </w:rPr>
        <w:t xml:space="preserve">, accessed 2015, </w:t>
      </w:r>
      <w:hyperlink r:id="rId10" w:history="1">
        <w:r w:rsidRPr="0084580E">
          <w:rPr>
            <w:rStyle w:val="Hyperlink"/>
            <w:rFonts w:ascii="Karla" w:hAnsi="Karla"/>
            <w:sz w:val="22"/>
            <w:szCs w:val="22"/>
          </w:rPr>
          <w:t>http://www.mindmatters.edu.au/</w:t>
        </w:r>
      </w:hyperlink>
      <w:r w:rsidRPr="0084580E">
        <w:rPr>
          <w:rFonts w:ascii="Karla" w:hAnsi="Karla"/>
          <w:sz w:val="22"/>
          <w:szCs w:val="22"/>
        </w:rPr>
        <w:t xml:space="preserve"> </w:t>
      </w:r>
    </w:p>
  </w:endnote>
  <w:endnote w:id="21">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Mission Australia, </w:t>
      </w:r>
      <w:r w:rsidRPr="0084580E">
        <w:rPr>
          <w:rFonts w:ascii="Karla" w:hAnsi="Karla"/>
          <w:i/>
          <w:sz w:val="22"/>
          <w:szCs w:val="22"/>
        </w:rPr>
        <w:t>Youth Survey 2014</w:t>
      </w:r>
      <w:r w:rsidRPr="0084580E">
        <w:rPr>
          <w:rFonts w:ascii="Karla" w:hAnsi="Karla"/>
          <w:sz w:val="22"/>
          <w:szCs w:val="22"/>
        </w:rPr>
        <w:t>, p.4</w:t>
      </w:r>
    </w:p>
  </w:endnote>
  <w:endnote w:id="22">
    <w:p w:rsidR="0022449C" w:rsidRPr="0084580E" w:rsidRDefault="0022449C" w:rsidP="00B06A15">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Nicola J Reavley, Anthony F Jorm, </w:t>
      </w:r>
      <w:r w:rsidRPr="0084580E">
        <w:rPr>
          <w:rFonts w:ascii="Karla" w:hAnsi="Karla" w:cs="Arial"/>
          <w:i/>
        </w:rPr>
        <w:t>National Survey of Mental Health: Literacy and Stigma</w:t>
      </w:r>
      <w:r w:rsidRPr="0084580E">
        <w:rPr>
          <w:rFonts w:ascii="Karla" w:hAnsi="Karla" w:cs="Arial"/>
        </w:rPr>
        <w:t>, Canberra, University of Melbourne, 2011, pp.6, 70, 122</w:t>
      </w:r>
    </w:p>
  </w:endnote>
  <w:endnote w:id="23">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Lawrence et al, </w:t>
      </w:r>
      <w:r w:rsidRPr="0084580E">
        <w:rPr>
          <w:rFonts w:ascii="Karla" w:hAnsi="Karla" w:cs="Arial"/>
          <w:i/>
          <w:sz w:val="22"/>
          <w:szCs w:val="22"/>
        </w:rPr>
        <w:t>The Mental Health of Children and Adolescents</w:t>
      </w:r>
      <w:r w:rsidRPr="0084580E">
        <w:rPr>
          <w:rFonts w:ascii="Karla" w:hAnsi="Karla" w:cs="Arial"/>
          <w:sz w:val="22"/>
          <w:szCs w:val="22"/>
        </w:rPr>
        <w:t>, pp.10, 125-26</w:t>
      </w:r>
    </w:p>
  </w:endnote>
  <w:endnote w:id="24">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Mission Australia, </w:t>
      </w:r>
      <w:r w:rsidRPr="0084580E">
        <w:rPr>
          <w:rFonts w:ascii="Karla" w:hAnsi="Karla"/>
          <w:i/>
          <w:sz w:val="22"/>
          <w:szCs w:val="22"/>
        </w:rPr>
        <w:t>Youth Mental Health Report</w:t>
      </w:r>
      <w:r w:rsidRPr="0084580E">
        <w:rPr>
          <w:rFonts w:ascii="Karla" w:hAnsi="Karla"/>
          <w:sz w:val="22"/>
          <w:szCs w:val="22"/>
        </w:rPr>
        <w:t>, pp.3, 7</w:t>
      </w:r>
    </w:p>
  </w:endnote>
  <w:endnote w:id="25">
    <w:p w:rsidR="0022449C" w:rsidRPr="0084580E" w:rsidRDefault="0022449C" w:rsidP="00B06A15">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Reavley and Jorm, </w:t>
      </w:r>
      <w:r w:rsidRPr="0084580E">
        <w:rPr>
          <w:rFonts w:ascii="Karla" w:hAnsi="Karla" w:cs="Arial"/>
          <w:i/>
        </w:rPr>
        <w:t>National Survey of Mental Health: Literacy and Stigma</w:t>
      </w:r>
      <w:r w:rsidRPr="0084580E">
        <w:rPr>
          <w:rFonts w:ascii="Karla" w:hAnsi="Karla" w:cs="Arial"/>
        </w:rPr>
        <w:t>, pp.6, 70, 122</w:t>
      </w:r>
    </w:p>
  </w:endnote>
  <w:endnote w:id="26">
    <w:p w:rsidR="0022449C" w:rsidRPr="0084580E" w:rsidRDefault="0022449C" w:rsidP="00B06A15">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Lawrence et al, </w:t>
      </w:r>
      <w:r w:rsidRPr="0084580E">
        <w:rPr>
          <w:rFonts w:ascii="Karla" w:hAnsi="Karla" w:cs="Arial"/>
          <w:i/>
        </w:rPr>
        <w:t>The Mental Health of Children and Adolescents</w:t>
      </w:r>
      <w:r w:rsidRPr="0084580E">
        <w:rPr>
          <w:rFonts w:ascii="Karla" w:hAnsi="Karla" w:cs="Arial"/>
        </w:rPr>
        <w:t>, p.10</w:t>
      </w:r>
    </w:p>
  </w:endnote>
  <w:endnote w:id="27">
    <w:p w:rsidR="0022449C" w:rsidRPr="0084580E" w:rsidRDefault="0022449C" w:rsidP="00B06A15">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Reavley and Jorm, </w:t>
      </w:r>
      <w:r w:rsidRPr="0084580E">
        <w:rPr>
          <w:rFonts w:ascii="Karla" w:hAnsi="Karla" w:cs="Arial"/>
          <w:i/>
        </w:rPr>
        <w:t>National Survey of Mental Health: Literacy and Stigma</w:t>
      </w:r>
      <w:r w:rsidRPr="0084580E">
        <w:rPr>
          <w:rFonts w:ascii="Karla" w:hAnsi="Karla" w:cs="Arial"/>
        </w:rPr>
        <w:t>, pp.6, 70, 122</w:t>
      </w:r>
    </w:p>
  </w:endnote>
  <w:endnote w:id="28">
    <w:p w:rsidR="0022449C" w:rsidRPr="0084580E" w:rsidRDefault="0022449C" w:rsidP="00CF6BAE">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Dr Laura Hart, Prof Tony Jorm, Dr Claire Kelly, Ms Betty Kitchener, Mr Stefan Cvetkovski, Mr Rob Mason, ‘An evaluation of teen Mental Health First Aid: A program to train adolescents to better support their peers’, Centre for Mental Health, Melbourne School of Population and Global Health, June 2014, pp.ii-iv, 24; Mental Health First Aid Australia (MHFA), 'teen MHFA Course Information,' accessed 2015, </w:t>
      </w:r>
      <w:hyperlink r:id="rId11" w:history="1">
        <w:r w:rsidRPr="0084580E">
          <w:rPr>
            <w:rStyle w:val="Hyperlink"/>
            <w:rFonts w:ascii="Karla" w:hAnsi="Karla" w:cs="Arial"/>
          </w:rPr>
          <w:t>https://mhfa.com.au/cms/teen-mhfa-course-information</w:t>
        </w:r>
      </w:hyperlink>
      <w:r w:rsidRPr="0084580E">
        <w:rPr>
          <w:rFonts w:ascii="Karla" w:hAnsi="Karla" w:cs="Arial"/>
        </w:rPr>
        <w:t>; MHFA Australia, ‘What is Teen Mental Health First Aid?</w:t>
      </w:r>
      <w:r w:rsidRPr="0084580E">
        <w:rPr>
          <w:rFonts w:ascii="Karla" w:hAnsi="Karla" w:cs="Times New Roman"/>
        </w:rPr>
        <w:t xml:space="preserve">’, 2014, </w:t>
      </w:r>
      <w:hyperlink r:id="rId12" w:history="1">
        <w:r w:rsidRPr="0084580E">
          <w:rPr>
            <w:rStyle w:val="Hyperlink"/>
            <w:rFonts w:ascii="Karla" w:hAnsi="Karla" w:cs="Times New Roman"/>
          </w:rPr>
          <w:t>https://mhfa.com.au/cms/teen-mhfa-course-information</w:t>
        </w:r>
      </w:hyperlink>
      <w:r w:rsidRPr="0084580E">
        <w:rPr>
          <w:rFonts w:ascii="Karla" w:hAnsi="Karla" w:cs="Arial"/>
        </w:rPr>
        <w:t xml:space="preserve">; MHFA Australia, ‘Find an Instructor,’ accessed 2015, </w:t>
      </w:r>
      <w:hyperlink r:id="rId13" w:history="1">
        <w:r w:rsidRPr="0084580E">
          <w:rPr>
            <w:rStyle w:val="Hyperlink"/>
            <w:rFonts w:ascii="Karla" w:hAnsi="Karla" w:cs="Arial"/>
          </w:rPr>
          <w:t>https://mhfa.com.au/instructors?realname=&amp;field_address_administrative_area=VIC&amp;field_address_locality=&amp;field_iaccreds_to_display_target_id%5B%5D=378&amp;field_ipro_bio_value=&amp;=Search</w:t>
        </w:r>
      </w:hyperlink>
      <w:r w:rsidRPr="0084580E">
        <w:rPr>
          <w:rFonts w:ascii="Karla" w:hAnsi="Karla" w:cs="Arial"/>
        </w:rPr>
        <w:t xml:space="preserve"> </w:t>
      </w:r>
    </w:p>
  </w:endnote>
  <w:endnote w:id="29">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Victorian Council of Social Service (</w:t>
      </w:r>
      <w:r w:rsidRPr="0084580E">
        <w:rPr>
          <w:rFonts w:ascii="Karla" w:hAnsi="Karla" w:cs="Arial"/>
          <w:sz w:val="22"/>
          <w:szCs w:val="22"/>
        </w:rPr>
        <w:t xml:space="preserve">VCOSS) and YACVic, </w:t>
      </w:r>
      <w:r w:rsidRPr="0084580E">
        <w:rPr>
          <w:rFonts w:ascii="Karla" w:hAnsi="Karla" w:cs="Arial"/>
          <w:i/>
          <w:sz w:val="22"/>
          <w:szCs w:val="22"/>
        </w:rPr>
        <w:t>Building the Scaffolding: Strengthening support for young people in Victoria</w:t>
      </w:r>
      <w:r w:rsidRPr="0084580E">
        <w:rPr>
          <w:rFonts w:ascii="Karla" w:hAnsi="Karla" w:cs="Arial"/>
          <w:sz w:val="22"/>
          <w:szCs w:val="22"/>
        </w:rPr>
        <w:t>, Melbourne, 2013,</w:t>
      </w:r>
      <w:r w:rsidRPr="0084580E">
        <w:rPr>
          <w:rFonts w:ascii="Karla" w:hAnsi="Karla"/>
          <w:sz w:val="22"/>
          <w:szCs w:val="22"/>
        </w:rPr>
        <w:t xml:space="preserve"> p.53</w:t>
      </w:r>
    </w:p>
  </w:endnote>
  <w:endnote w:id="30">
    <w:p w:rsidR="0022449C" w:rsidRPr="0084580E" w:rsidRDefault="0022449C" w:rsidP="004E47D7">
      <w:pPr>
        <w:pStyle w:val="EndnoteText"/>
        <w:rPr>
          <w:rFonts w:ascii="Karla" w:hAnsi="Karla" w:cs="Arial"/>
          <w:sz w:val="22"/>
          <w:szCs w:val="22"/>
        </w:rPr>
      </w:pPr>
      <w:r w:rsidRPr="0084580E">
        <w:rPr>
          <w:rStyle w:val="EndnoteReference"/>
          <w:rFonts w:ascii="Karla" w:hAnsi="Karla" w:cs="Arial"/>
          <w:sz w:val="22"/>
          <w:szCs w:val="22"/>
        </w:rPr>
        <w:endnoteRef/>
      </w:r>
      <w:r w:rsidRPr="0084580E">
        <w:rPr>
          <w:rFonts w:ascii="Karla" w:hAnsi="Karla" w:cs="Arial"/>
          <w:sz w:val="22"/>
          <w:szCs w:val="22"/>
        </w:rPr>
        <w:t xml:space="preserve"> Real Estate Institute of Victoria, ‘Median Rents by Suburb: One Bedroom Units’, </w:t>
      </w:r>
      <w:hyperlink r:id="rId14" w:history="1">
        <w:r w:rsidRPr="0084580E">
          <w:rPr>
            <w:rStyle w:val="Hyperlink"/>
            <w:rFonts w:ascii="Karla" w:hAnsi="Karla" w:cs="Arial"/>
            <w:sz w:val="22"/>
            <w:szCs w:val="22"/>
          </w:rPr>
          <w:t>http://www.reiv.com.au/Property-Research/Rental-Data/Median-rents-by-suburb/1-bedroom-units</w:t>
        </w:r>
      </w:hyperlink>
      <w:r w:rsidRPr="0084580E">
        <w:rPr>
          <w:rFonts w:ascii="Karla" w:hAnsi="Karla" w:cs="Arial"/>
          <w:sz w:val="22"/>
          <w:szCs w:val="22"/>
        </w:rPr>
        <w:t xml:space="preserve"> See also Australian Government Department of Human Services, ‘Youth Allowance,’ May 2015, </w:t>
      </w:r>
      <w:hyperlink r:id="rId15" w:history="1">
        <w:r w:rsidRPr="0084580E">
          <w:rPr>
            <w:rStyle w:val="Hyperlink"/>
            <w:rFonts w:ascii="Karla" w:hAnsi="Karla" w:cs="Arial"/>
            <w:sz w:val="22"/>
            <w:szCs w:val="22"/>
          </w:rPr>
          <w:t>http://www.humanservices.gov.au/customer/services/centrelink/youth-allowance</w:t>
        </w:r>
      </w:hyperlink>
      <w:r w:rsidRPr="0084580E">
        <w:rPr>
          <w:rFonts w:ascii="Karla" w:hAnsi="Karla" w:cs="Arial"/>
          <w:sz w:val="22"/>
          <w:szCs w:val="22"/>
        </w:rPr>
        <w:t xml:space="preserve"> </w:t>
      </w:r>
    </w:p>
  </w:endnote>
  <w:endnote w:id="31">
    <w:p w:rsidR="0022449C" w:rsidRPr="0084580E" w:rsidRDefault="0022449C" w:rsidP="004E47D7">
      <w:pPr>
        <w:pStyle w:val="EndnoteText"/>
        <w:rPr>
          <w:rFonts w:ascii="Karla" w:hAnsi="Karla" w:cs="Arial"/>
          <w:sz w:val="22"/>
          <w:szCs w:val="22"/>
        </w:rPr>
      </w:pPr>
      <w:r w:rsidRPr="0084580E">
        <w:rPr>
          <w:rStyle w:val="EndnoteReference"/>
          <w:rFonts w:ascii="Karla" w:hAnsi="Karla" w:cs="Arial"/>
          <w:sz w:val="22"/>
          <w:szCs w:val="22"/>
        </w:rPr>
        <w:endnoteRef/>
      </w:r>
      <w:r w:rsidRPr="0084580E">
        <w:rPr>
          <w:rFonts w:ascii="Karla" w:hAnsi="Karla" w:cs="Arial"/>
          <w:sz w:val="22"/>
          <w:szCs w:val="22"/>
        </w:rPr>
        <w:t xml:space="preserve"> Victorian Government Department of Health and Human Services, ‘</w:t>
      </w:r>
      <w:r w:rsidRPr="0084580E">
        <w:rPr>
          <w:rFonts w:ascii="Karla" w:hAnsi="Karla" w:cs="Arial"/>
          <w:sz w:val="22"/>
          <w:szCs w:val="22"/>
          <w:lang w:val="en"/>
        </w:rPr>
        <w:t xml:space="preserve">Public housing waiting and transfer list’, March 2015, </w:t>
      </w:r>
      <w:hyperlink r:id="rId16" w:history="1">
        <w:r w:rsidRPr="0084580E">
          <w:rPr>
            <w:rStyle w:val="Hyperlink"/>
            <w:rFonts w:ascii="Karla" w:hAnsi="Karla" w:cs="Arial"/>
            <w:sz w:val="22"/>
            <w:szCs w:val="22"/>
            <w:lang w:val="en"/>
          </w:rPr>
          <w:t>http://www.dhs.vic.gov.au/about-the-department/documents-and-resources/research,-data-and-statistics/public-housing-waiting-and-transfer-list</w:t>
        </w:r>
      </w:hyperlink>
      <w:r w:rsidRPr="0084580E">
        <w:rPr>
          <w:rFonts w:ascii="Karla" w:hAnsi="Karla" w:cs="Arial"/>
          <w:sz w:val="22"/>
          <w:szCs w:val="22"/>
          <w:lang w:val="en"/>
        </w:rPr>
        <w:t xml:space="preserve"> </w:t>
      </w:r>
    </w:p>
  </w:endnote>
  <w:endnote w:id="32">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Australian Youth Mentoring Network, ‘Australian Mentoring Programs’, </w:t>
      </w:r>
      <w:hyperlink r:id="rId17" w:history="1">
        <w:r w:rsidRPr="0084580E">
          <w:rPr>
            <w:rStyle w:val="Hyperlink"/>
            <w:rFonts w:ascii="Karla" w:hAnsi="Karla"/>
            <w:sz w:val="22"/>
            <w:szCs w:val="22"/>
          </w:rPr>
          <w:t>www.youthmentoring.org.au/program_listings.php</w:t>
        </w:r>
      </w:hyperlink>
      <w:r w:rsidRPr="0084580E">
        <w:rPr>
          <w:rFonts w:ascii="Karla" w:hAnsi="Karla"/>
          <w:sz w:val="22"/>
          <w:szCs w:val="22"/>
        </w:rPr>
        <w:t xml:space="preserve"> ; Victorian Youth Mentoring Alliance (VYMA), ‘Find Program,’ </w:t>
      </w:r>
      <w:hyperlink r:id="rId18" w:history="1">
        <w:r w:rsidRPr="0084580E">
          <w:rPr>
            <w:rStyle w:val="Hyperlink"/>
            <w:rFonts w:ascii="Karla" w:hAnsi="Karla"/>
            <w:sz w:val="22"/>
            <w:szCs w:val="22"/>
          </w:rPr>
          <w:t>www.youthmentoringvic.org.au/youth-mentoring/133/</w:t>
        </w:r>
      </w:hyperlink>
      <w:r w:rsidRPr="0084580E">
        <w:rPr>
          <w:rFonts w:ascii="Karla" w:hAnsi="Karla"/>
          <w:sz w:val="22"/>
          <w:szCs w:val="22"/>
        </w:rPr>
        <w:t xml:space="preserve">; VYMA, ‘Quality Assurance Project: 2013/2014 Report,’ </w:t>
      </w:r>
      <w:hyperlink r:id="rId19" w:history="1">
        <w:r w:rsidRPr="0084580E">
          <w:rPr>
            <w:rStyle w:val="Hyperlink"/>
            <w:rFonts w:ascii="Karla" w:hAnsi="Karla"/>
            <w:sz w:val="22"/>
            <w:szCs w:val="22"/>
          </w:rPr>
          <w:t>http://bit.ly/1mqnb1t</w:t>
        </w:r>
      </w:hyperlink>
      <w:r w:rsidRPr="0084580E">
        <w:rPr>
          <w:rFonts w:ascii="Karla" w:hAnsi="Karla"/>
          <w:sz w:val="22"/>
          <w:szCs w:val="22"/>
        </w:rPr>
        <w:t>; VYMA, Realising their Potential: A survey of young people in youth mentoring, Melbourne, 2011, p.4</w:t>
      </w:r>
    </w:p>
  </w:endnote>
  <w:endnote w:id="33">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Mission Australia, </w:t>
      </w:r>
      <w:r w:rsidRPr="0084580E">
        <w:rPr>
          <w:rFonts w:ascii="Karla" w:hAnsi="Karla"/>
          <w:i/>
          <w:sz w:val="22"/>
          <w:szCs w:val="22"/>
        </w:rPr>
        <w:t>Youth Mental Health Report</w:t>
      </w:r>
      <w:r w:rsidRPr="0084580E">
        <w:rPr>
          <w:rFonts w:ascii="Karla" w:hAnsi="Karla"/>
          <w:sz w:val="22"/>
          <w:szCs w:val="22"/>
        </w:rPr>
        <w:t>, pp.6-7</w:t>
      </w:r>
    </w:p>
  </w:endnote>
  <w:endnote w:id="34">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Australian Domestic &amp; Family Violence Clearinghouse and the University of New South Wales, </w:t>
      </w:r>
      <w:r w:rsidRPr="0084580E">
        <w:rPr>
          <w:rFonts w:ascii="Karla" w:hAnsi="Karla" w:cs="Arial"/>
          <w:i/>
          <w:sz w:val="22"/>
          <w:szCs w:val="22"/>
        </w:rPr>
        <w:t>The Impact of Domestic Violence on Children: A Literature Review</w:t>
      </w:r>
      <w:r w:rsidRPr="0084580E">
        <w:rPr>
          <w:rFonts w:ascii="Karla" w:hAnsi="Karla" w:cs="Arial"/>
          <w:sz w:val="22"/>
          <w:szCs w:val="22"/>
        </w:rPr>
        <w:t xml:space="preserve">, report prepared for the Benevolent Society, Sydney, 1 August 2011, pp.4-5; Dr Lesley Laing, ‘Children, young people and domestic violence’, </w:t>
      </w:r>
      <w:r w:rsidRPr="0084580E">
        <w:rPr>
          <w:rFonts w:ascii="Karla" w:hAnsi="Karla" w:cs="Arial"/>
          <w:i/>
          <w:sz w:val="22"/>
          <w:szCs w:val="22"/>
        </w:rPr>
        <w:t>Australian Domestic &amp; Family Violence Clearinghouse</w:t>
      </w:r>
      <w:r w:rsidRPr="0084580E">
        <w:rPr>
          <w:rFonts w:ascii="Karla" w:hAnsi="Karla" w:cs="Arial"/>
          <w:sz w:val="22"/>
          <w:szCs w:val="22"/>
        </w:rPr>
        <w:t xml:space="preserve">, Issues Paper 2, 2000, pp.4-12; UNICEF, </w:t>
      </w:r>
      <w:r w:rsidRPr="0084580E">
        <w:rPr>
          <w:rFonts w:ascii="Karla" w:hAnsi="Karla" w:cs="Arial"/>
          <w:i/>
          <w:sz w:val="22"/>
          <w:szCs w:val="22"/>
        </w:rPr>
        <w:t>Behind Closed Doors: The Impact of Domestic Violence on Children</w:t>
      </w:r>
      <w:r w:rsidRPr="0084580E">
        <w:rPr>
          <w:rFonts w:ascii="Karla" w:hAnsi="Karla" w:cs="Arial"/>
          <w:sz w:val="22"/>
          <w:szCs w:val="22"/>
        </w:rPr>
        <w:t>, United Kingdom, 2009, pp.3,7</w:t>
      </w:r>
    </w:p>
  </w:endnote>
  <w:endnote w:id="35">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VicHealth, </w:t>
      </w:r>
      <w:r w:rsidRPr="0084580E">
        <w:rPr>
          <w:rFonts w:ascii="Karla" w:hAnsi="Karla" w:cs="Arial"/>
          <w:i/>
          <w:sz w:val="22"/>
          <w:szCs w:val="22"/>
        </w:rPr>
        <w:t>Australians’ attitudes to violence against women: Findings from the 2013 National Community Attitudes towards Violence Against Women Survey (NCAS)</w:t>
      </w:r>
      <w:r w:rsidRPr="0084580E">
        <w:rPr>
          <w:rFonts w:ascii="Karla" w:hAnsi="Karla" w:cs="Arial"/>
          <w:sz w:val="22"/>
          <w:szCs w:val="22"/>
        </w:rPr>
        <w:t>, Melbourne, 2014, pp.4, 28</w:t>
      </w:r>
    </w:p>
  </w:endnote>
  <w:endnote w:id="36">
    <w:p w:rsidR="0022449C" w:rsidRPr="0084580E" w:rsidRDefault="0022449C" w:rsidP="004E47D7">
      <w:pPr>
        <w:spacing w:after="0" w:line="240" w:lineRule="auto"/>
        <w:rPr>
          <w:rFonts w:ascii="Karla" w:hAnsi="Karla" w:cs="Arial"/>
        </w:rPr>
      </w:pPr>
      <w:r w:rsidRPr="0084580E">
        <w:rPr>
          <w:rStyle w:val="EndnoteReference"/>
          <w:rFonts w:ascii="Karla" w:hAnsi="Karla" w:cs="Arial"/>
        </w:rPr>
        <w:endnoteRef/>
      </w:r>
      <w:r w:rsidRPr="0084580E">
        <w:rPr>
          <w:rFonts w:ascii="Karla" w:hAnsi="Karla" w:cs="Arial"/>
        </w:rPr>
        <w:t xml:space="preserve"> Australian Bureau of Statistics (ABS), </w:t>
      </w:r>
      <w:r w:rsidRPr="0084580E">
        <w:rPr>
          <w:rFonts w:ascii="Karla" w:hAnsi="Karla" w:cs="Arial"/>
          <w:i/>
        </w:rPr>
        <w:t>4906.0 - Personal Safety, Australia, 2012</w:t>
      </w:r>
      <w:r w:rsidRPr="0084580E">
        <w:rPr>
          <w:rFonts w:ascii="Karla" w:hAnsi="Karla" w:cs="Arial"/>
        </w:rPr>
        <w:t xml:space="preserve">, ‘State Tables – Victoria’, Selected Characteristics of Types of Violence,’ and ‘Perpetrators of Violence summary’, </w:t>
      </w:r>
      <w:hyperlink r:id="rId20" w:history="1">
        <w:r w:rsidRPr="0084580E">
          <w:rPr>
            <w:rStyle w:val="Hyperlink"/>
            <w:rFonts w:ascii="Karla" w:hAnsi="Karla" w:cs="Arial"/>
          </w:rPr>
          <w:t>http://www.abs.gov.au/ausstats/abs@.nsf/mf/4906.0</w:t>
        </w:r>
      </w:hyperlink>
      <w:r w:rsidRPr="0084580E">
        <w:rPr>
          <w:rFonts w:ascii="Karla" w:hAnsi="Karla" w:cs="Arial"/>
        </w:rPr>
        <w:t xml:space="preserve"> </w:t>
      </w:r>
    </w:p>
  </w:endnote>
  <w:endnote w:id="37">
    <w:p w:rsidR="0022449C" w:rsidRPr="0084580E" w:rsidRDefault="0022449C" w:rsidP="004E47D7">
      <w:pPr>
        <w:pStyle w:val="EndnoteText"/>
        <w:rPr>
          <w:rFonts w:ascii="Karla" w:hAnsi="Karla" w:cs="Arial"/>
          <w:sz w:val="22"/>
          <w:szCs w:val="22"/>
        </w:rPr>
      </w:pPr>
      <w:r w:rsidRPr="0084580E">
        <w:rPr>
          <w:rStyle w:val="EndnoteReference"/>
          <w:rFonts w:ascii="Karla" w:hAnsi="Karla" w:cs="Arial"/>
          <w:sz w:val="22"/>
          <w:szCs w:val="22"/>
        </w:rPr>
        <w:endnoteRef/>
      </w:r>
      <w:r w:rsidRPr="0084580E">
        <w:rPr>
          <w:rFonts w:ascii="Karla" w:hAnsi="Karla" w:cs="Arial"/>
          <w:sz w:val="22"/>
          <w:szCs w:val="22"/>
        </w:rPr>
        <w:t xml:space="preserve"> Anne Mitchell, Kent Patrick, Wendy Heywood, Pamela Blackman and Marian Pitts, </w:t>
      </w:r>
      <w:r w:rsidRPr="0084580E">
        <w:rPr>
          <w:rFonts w:ascii="Karla" w:hAnsi="Karla" w:cs="Arial"/>
          <w:i/>
          <w:sz w:val="22"/>
          <w:szCs w:val="22"/>
        </w:rPr>
        <w:t>National Survey of Australian Secondary Students and Sexual Health 2013</w:t>
      </w:r>
      <w:r w:rsidRPr="0084580E">
        <w:rPr>
          <w:rFonts w:ascii="Karla" w:hAnsi="Karla" w:cs="Arial"/>
          <w:sz w:val="22"/>
          <w:szCs w:val="22"/>
        </w:rPr>
        <w:t>, Melbourne, Australian Research Centre in Sex, Health and Society, April 2014, pp.v, 28</w:t>
      </w:r>
    </w:p>
  </w:endnote>
  <w:endnote w:id="38">
    <w:p w:rsidR="0022449C" w:rsidRPr="0084580E" w:rsidRDefault="0022449C" w:rsidP="0047727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Hillier et al, </w:t>
      </w:r>
      <w:r w:rsidRPr="0084580E">
        <w:rPr>
          <w:rFonts w:ascii="Karla" w:hAnsi="Karla" w:cs="Arial"/>
          <w:i/>
        </w:rPr>
        <w:t>Writing Themselves In 3</w:t>
      </w:r>
      <w:r w:rsidRPr="0084580E">
        <w:rPr>
          <w:rFonts w:ascii="Karla" w:hAnsi="Karla" w:cs="Arial"/>
        </w:rPr>
        <w:t>, pp.x, 51</w:t>
      </w:r>
    </w:p>
  </w:endnote>
  <w:endnote w:id="39">
    <w:p w:rsidR="0022449C" w:rsidRPr="0084580E" w:rsidRDefault="0022449C" w:rsidP="0047727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Dr Krystal Bowers, Clinical Psychologist MAPS, ‘Live4Life Initiative, Evaluation Report, February 2014 - December 2014’, Reported in February 2015, pp.3, 5, 7, 13, 15, 37-38, 43-45, </w:t>
      </w:r>
      <w:hyperlink r:id="rId21" w:history="1">
        <w:r w:rsidRPr="0084580E">
          <w:rPr>
            <w:rStyle w:val="Hyperlink"/>
            <w:rFonts w:ascii="Karla" w:hAnsi="Karla"/>
          </w:rPr>
          <w:t>http://static1.squarespace.com/static/55419d7ce4b0a561968ac7cc/t/55a5dab0e4b0b179b95592a4/1436932938019/Live4Life+Evaluation+Report+Feb+to+Dec+2014+Final.pdf</w:t>
        </w:r>
      </w:hyperlink>
      <w:r w:rsidRPr="0084580E">
        <w:rPr>
          <w:rFonts w:ascii="Karla" w:hAnsi="Karla"/>
        </w:rPr>
        <w:t xml:space="preserve">; Macedon Ranges Youth Development Unit, </w:t>
      </w:r>
      <w:r w:rsidRPr="0084580E">
        <w:rPr>
          <w:rFonts w:ascii="Karla" w:hAnsi="Karla"/>
          <w:i/>
        </w:rPr>
        <w:t>Live4Life</w:t>
      </w:r>
      <w:r w:rsidRPr="0084580E">
        <w:rPr>
          <w:rFonts w:ascii="Karla" w:hAnsi="Karla"/>
        </w:rPr>
        <w:t xml:space="preserve">, 2015 </w:t>
      </w:r>
      <w:hyperlink r:id="rId22" w:history="1">
        <w:r w:rsidRPr="0084580E">
          <w:rPr>
            <w:rStyle w:val="Hyperlink"/>
            <w:rFonts w:ascii="Karla" w:hAnsi="Karla"/>
          </w:rPr>
          <w:t>http://www.live4life.org.au/</w:t>
        </w:r>
      </w:hyperlink>
      <w:r w:rsidRPr="0084580E">
        <w:rPr>
          <w:rFonts w:ascii="Karla" w:hAnsi="Karla"/>
          <w:color w:val="7030A0"/>
        </w:rPr>
        <w:t xml:space="preserve"> </w:t>
      </w:r>
    </w:p>
  </w:endnote>
  <w:endnote w:id="40">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VCOSS and YACVic, </w:t>
      </w:r>
      <w:r w:rsidRPr="0084580E">
        <w:rPr>
          <w:rFonts w:ascii="Karla" w:hAnsi="Karla"/>
          <w:i/>
          <w:sz w:val="22"/>
          <w:szCs w:val="22"/>
        </w:rPr>
        <w:t>Building the Scaffolding</w:t>
      </w:r>
      <w:r w:rsidRPr="0084580E">
        <w:rPr>
          <w:rFonts w:ascii="Karla" w:hAnsi="Karla"/>
          <w:sz w:val="22"/>
          <w:szCs w:val="22"/>
        </w:rPr>
        <w:t>, pp.53-54</w:t>
      </w:r>
    </w:p>
  </w:endnote>
  <w:endnote w:id="41">
    <w:p w:rsidR="0022449C" w:rsidRPr="0084580E" w:rsidRDefault="0022449C" w:rsidP="0047727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Lawrence et al, </w:t>
      </w:r>
      <w:r w:rsidRPr="0084580E">
        <w:rPr>
          <w:rFonts w:ascii="Karla" w:hAnsi="Karla" w:cs="Arial"/>
          <w:i/>
        </w:rPr>
        <w:t>The Mental Health of Children and Adolescents</w:t>
      </w:r>
      <w:r w:rsidRPr="0084580E">
        <w:rPr>
          <w:rFonts w:ascii="Karla" w:hAnsi="Karla" w:cs="Arial"/>
        </w:rPr>
        <w:t>, p.86</w:t>
      </w:r>
    </w:p>
  </w:endnote>
  <w:endnote w:id="42">
    <w:p w:rsidR="0022449C" w:rsidRPr="0084580E" w:rsidRDefault="0022449C" w:rsidP="0047727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VCOSS, ‘</w:t>
      </w:r>
      <w:r w:rsidRPr="0084580E">
        <w:rPr>
          <w:rFonts w:ascii="Karla" w:hAnsi="Karla" w:cs="Arial"/>
        </w:rPr>
        <w:t>Building a Victoria without poverty: VCOSS State Budget Submission 2015–16’, Melbourne, 2015, p.38</w:t>
      </w:r>
    </w:p>
  </w:endnote>
  <w:endnote w:id="43">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Victorian Labor, </w:t>
      </w:r>
      <w:r w:rsidRPr="0084580E">
        <w:rPr>
          <w:rFonts w:ascii="Karla" w:hAnsi="Karla"/>
          <w:i/>
          <w:sz w:val="22"/>
          <w:szCs w:val="22"/>
        </w:rPr>
        <w:t>Platform 2014</w:t>
      </w:r>
      <w:r w:rsidRPr="0084580E">
        <w:rPr>
          <w:rFonts w:ascii="Karla" w:hAnsi="Karla"/>
          <w:sz w:val="22"/>
          <w:szCs w:val="22"/>
        </w:rPr>
        <w:t>, Melbourne, 2014, p.43</w:t>
      </w:r>
    </w:p>
  </w:endnote>
  <w:endnote w:id="44">
    <w:p w:rsidR="0022449C" w:rsidRPr="0084580E" w:rsidRDefault="0022449C" w:rsidP="0047727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VCOSS, ‘</w:t>
      </w:r>
      <w:r w:rsidRPr="0084580E">
        <w:rPr>
          <w:rFonts w:ascii="Karla" w:hAnsi="Karla" w:cs="Arial"/>
        </w:rPr>
        <w:t>Building a Victoria without poverty,’ p.39</w:t>
      </w:r>
    </w:p>
  </w:endnote>
  <w:endnote w:id="45">
    <w:p w:rsidR="0022449C" w:rsidRPr="0084580E" w:rsidRDefault="0022449C" w:rsidP="004E47D7">
      <w:pPr>
        <w:spacing w:after="0" w:line="240" w:lineRule="auto"/>
        <w:rPr>
          <w:rFonts w:ascii="Karla" w:hAnsi="Karla" w:cs="Arial"/>
        </w:rPr>
      </w:pPr>
      <w:r w:rsidRPr="0084580E">
        <w:rPr>
          <w:rStyle w:val="EndnoteReference"/>
          <w:rFonts w:ascii="Karla" w:hAnsi="Karla"/>
        </w:rPr>
        <w:endnoteRef/>
      </w:r>
      <w:r w:rsidRPr="0084580E">
        <w:rPr>
          <w:rFonts w:ascii="Karla" w:hAnsi="Karla"/>
        </w:rPr>
        <w:t xml:space="preserve"> </w:t>
      </w:r>
      <w:r w:rsidRPr="0084580E">
        <w:rPr>
          <w:rFonts w:ascii="Karla" w:hAnsi="Karla" w:cs="Arial"/>
        </w:rPr>
        <w:t>Knox City Council, Maroondah City Council, Yarra Ranges Council, Youth Partnerships and Victorian Government,</w:t>
      </w:r>
    </w:p>
    <w:p w:rsidR="0022449C" w:rsidRPr="0084580E" w:rsidRDefault="0022449C" w:rsidP="00477277">
      <w:pPr>
        <w:spacing w:after="0" w:line="240" w:lineRule="auto"/>
        <w:rPr>
          <w:rFonts w:ascii="Karla" w:hAnsi="Karla"/>
        </w:rPr>
      </w:pPr>
      <w:r w:rsidRPr="0084580E">
        <w:rPr>
          <w:rFonts w:ascii="Karla" w:hAnsi="Karla" w:cs="Arial"/>
        </w:rPr>
        <w:t xml:space="preserve">‘Outer East No Wrong Door Memorandum of Understanding,’   </w:t>
      </w:r>
      <w:hyperlink r:id="rId23" w:history="1">
        <w:r w:rsidRPr="0084580E">
          <w:rPr>
            <w:rStyle w:val="Hyperlink"/>
            <w:rFonts w:ascii="Karla" w:hAnsi="Karla" w:cs="Arial"/>
          </w:rPr>
          <w:t>http://www.nowrongdoor.com.au/var/files/uploads/pdfs/9428cd5137a7682151ba6d4e882f3f75.pdf</w:t>
        </w:r>
      </w:hyperlink>
      <w:r w:rsidRPr="0084580E">
        <w:rPr>
          <w:rFonts w:ascii="Karla" w:hAnsi="Karla" w:cs="Arial"/>
        </w:rPr>
        <w:t xml:space="preserve"> , pp.3-7, 10-11; Knox City Council, Maroondah City Council and Yarra Ranges Council, ‘No Wrong Door: Young People at the Heart of Service Delivery - "How To" Guide’, Youth Partnerships (DEECD), 2013, pp.9-25</w:t>
      </w:r>
    </w:p>
  </w:endnote>
  <w:endnote w:id="46">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Centre for Excellence in Child and Family Welfare, </w:t>
      </w:r>
      <w:r w:rsidRPr="0084580E">
        <w:rPr>
          <w:rFonts w:ascii="Karla" w:hAnsi="Karla" w:cs="Arial"/>
          <w:i/>
          <w:sz w:val="22"/>
          <w:szCs w:val="22"/>
        </w:rPr>
        <w:t>2014 Election Statement</w:t>
      </w:r>
      <w:r w:rsidRPr="0084580E">
        <w:rPr>
          <w:rFonts w:ascii="Karla" w:hAnsi="Karla" w:cs="Arial"/>
          <w:sz w:val="22"/>
          <w:szCs w:val="22"/>
        </w:rPr>
        <w:t xml:space="preserve">, Melbourne, 2014, p.33; VCOSS, Victorian Alcohol and Drug Association, VICSERV and Council to Homeless Persons, ‘Joint Submission to the Community Sector Reform Council Discussion Paper,’ September 2014, </w:t>
      </w:r>
      <w:hyperlink r:id="rId24" w:history="1">
        <w:r w:rsidRPr="0084580E">
          <w:rPr>
            <w:rStyle w:val="Hyperlink"/>
            <w:rFonts w:ascii="Karla" w:hAnsi="Karla" w:cs="Arial"/>
            <w:sz w:val="22"/>
            <w:szCs w:val="22"/>
          </w:rPr>
          <w:t>http://www.google.com.au/url?sa=t&amp;rct=j&amp;q=&amp;esrc=s&amp;source=web&amp;cd=1&amp;ved=0CB0QFjAAahUKEwjG1NCJ8_fHAhVi56YKHTVOC4U&amp;url=http%3A%2F%2Fvcoss.org.au%2Fdocuments%2F2014%2F09%2FSUB_140902_CSRC-Recommissioning.docx&amp;usg=AFQjCNHjJ3J0qdE1EnAmajn1UTs6TM4_LA&amp;sig2=YDBgLk0uIcT_P1CD95EihA</w:t>
        </w:r>
      </w:hyperlink>
      <w:r w:rsidRPr="0084580E">
        <w:rPr>
          <w:rFonts w:ascii="Karla" w:hAnsi="Karla" w:cs="Arial"/>
          <w:sz w:val="22"/>
          <w:szCs w:val="22"/>
        </w:rPr>
        <w:t xml:space="preserve"> </w:t>
      </w:r>
    </w:p>
  </w:endnote>
  <w:endnote w:id="47">
    <w:p w:rsidR="0022449C" w:rsidRPr="0084580E" w:rsidRDefault="0022449C" w:rsidP="00F127E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Lifting the Lid on Mental Health Alliance, ‘Mental Health In Victoria,’ VICSERV, Melbourne, 2014, </w:t>
      </w:r>
      <w:hyperlink r:id="rId25" w:history="1">
        <w:r w:rsidRPr="0084580E">
          <w:rPr>
            <w:rStyle w:val="Hyperlink"/>
            <w:rFonts w:ascii="Karla" w:hAnsi="Karla" w:cs="Arial"/>
          </w:rPr>
          <w:t>http://www.vicserv.org.au/uploads/Key%20Messages_Lifting%20the%20Lid%20on%20Mental%20Health_Document_02_0.pdf</w:t>
        </w:r>
      </w:hyperlink>
      <w:r w:rsidRPr="0084580E">
        <w:rPr>
          <w:rStyle w:val="Hyperlink"/>
          <w:rFonts w:ascii="Karla" w:hAnsi="Karla" w:cs="Arial"/>
        </w:rPr>
        <w:t xml:space="preserve">; </w:t>
      </w:r>
      <w:r w:rsidRPr="0084580E">
        <w:rPr>
          <w:rFonts w:ascii="Karla" w:hAnsi="Karla" w:cs="Arial"/>
        </w:rPr>
        <w:t xml:space="preserve">Brooke McKail, VCOSS, ‘Long term plan for mental health needs detail and dollars attached,’ published on 18 November 2014, </w:t>
      </w:r>
      <w:hyperlink r:id="rId26" w:history="1">
        <w:r w:rsidRPr="0084580E">
          <w:rPr>
            <w:rStyle w:val="Hyperlink"/>
            <w:rFonts w:ascii="Karla" w:hAnsi="Karla" w:cs="Arial"/>
          </w:rPr>
          <w:t>http://vcoss.org.au/blog/long-term-plan-for-mental-health-needs-detail-and-dollars-attached/</w:t>
        </w:r>
      </w:hyperlink>
      <w:r w:rsidRPr="0084580E">
        <w:rPr>
          <w:rFonts w:ascii="Karla" w:hAnsi="Karla" w:cs="Arial"/>
        </w:rPr>
        <w:t xml:space="preserve">; Psychiatric Disability Services of Victoria (VICSERV), </w:t>
      </w:r>
      <w:r w:rsidRPr="0084580E">
        <w:rPr>
          <w:rFonts w:ascii="Karla" w:hAnsi="Karla" w:cs="Arial"/>
          <w:i/>
        </w:rPr>
        <w:t xml:space="preserve">Learn And Build In Barwon: The Impact Of The National Disability Insurance Scheme On The Provision Of Mental Health Services In The Barwon Launch Site - Key Issues For Consumers, Families And The Victorian Mental Health Service System, </w:t>
      </w:r>
      <w:r w:rsidRPr="0084580E">
        <w:rPr>
          <w:rFonts w:ascii="Karla" w:hAnsi="Karla" w:cs="Arial"/>
        </w:rPr>
        <w:t xml:space="preserve">Elsternwick, June 2015, pp.7-16; </w:t>
      </w:r>
      <w:r w:rsidRPr="0084580E">
        <w:rPr>
          <w:rFonts w:ascii="Karla" w:hAnsi="Karla"/>
        </w:rPr>
        <w:t>VCOSS, ‘</w:t>
      </w:r>
      <w:r w:rsidRPr="0084580E">
        <w:rPr>
          <w:rFonts w:ascii="Karla" w:hAnsi="Karla" w:cs="Arial"/>
        </w:rPr>
        <w:t>Building a Victoria without poverty,’ p.40</w:t>
      </w:r>
    </w:p>
  </w:endnote>
  <w:endnote w:id="48">
    <w:p w:rsidR="0022449C" w:rsidRPr="0084580E" w:rsidRDefault="0022449C" w:rsidP="00F127E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Mission Australia, </w:t>
      </w:r>
      <w:r w:rsidRPr="0084580E">
        <w:rPr>
          <w:rFonts w:ascii="Karla" w:hAnsi="Karla"/>
          <w:i/>
        </w:rPr>
        <w:t>Youth Mental Health Report</w:t>
      </w:r>
      <w:r w:rsidRPr="0084580E">
        <w:rPr>
          <w:rFonts w:ascii="Karla" w:hAnsi="Karla"/>
        </w:rPr>
        <w:t>, pp.8, 10</w:t>
      </w:r>
    </w:p>
  </w:endnote>
  <w:endnote w:id="49">
    <w:p w:rsidR="0022449C" w:rsidRPr="0084580E" w:rsidRDefault="0022449C" w:rsidP="00F127E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Lawrence et al, </w:t>
      </w:r>
      <w:r w:rsidRPr="0084580E">
        <w:rPr>
          <w:rFonts w:ascii="Karla" w:hAnsi="Karla" w:cs="Arial"/>
          <w:i/>
        </w:rPr>
        <w:t>The Mental Health of Children and Adolescents</w:t>
      </w:r>
      <w:r w:rsidRPr="0084580E">
        <w:rPr>
          <w:rFonts w:ascii="Karla" w:hAnsi="Karla" w:cs="Arial"/>
        </w:rPr>
        <w:t>, p.124</w:t>
      </w:r>
    </w:p>
  </w:endnote>
  <w:endnote w:id="50">
    <w:p w:rsidR="0022449C" w:rsidRPr="0084580E" w:rsidRDefault="0022449C" w:rsidP="00F127E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A. </w:t>
      </w:r>
      <w:r w:rsidRPr="0084580E">
        <w:rPr>
          <w:rFonts w:ascii="Karla" w:hAnsi="Karla" w:cs="Arial"/>
        </w:rPr>
        <w:t>Metcalf, V. Blake, ‘2013 ReachOut.com Annual User Survey Results,’ Sydney, ReachOut.com by Inspire Foundation, 2014, pp.5, 22</w:t>
      </w:r>
    </w:p>
  </w:endnote>
  <w:endnote w:id="51">
    <w:p w:rsidR="0022449C" w:rsidRPr="0084580E" w:rsidRDefault="0022449C" w:rsidP="00F127E7">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Mission Australia, </w:t>
      </w:r>
      <w:r w:rsidRPr="0084580E">
        <w:rPr>
          <w:rFonts w:ascii="Karla" w:hAnsi="Karla"/>
          <w:i/>
        </w:rPr>
        <w:t>Youth Mental Health Report</w:t>
      </w:r>
      <w:r w:rsidRPr="0084580E">
        <w:rPr>
          <w:rFonts w:ascii="Karla" w:hAnsi="Karla"/>
        </w:rPr>
        <w:t xml:space="preserve">, p.10; Lawrence, </w:t>
      </w:r>
      <w:r w:rsidRPr="0084580E">
        <w:rPr>
          <w:rFonts w:ascii="Karla" w:hAnsi="Karla" w:cs="Arial"/>
          <w:i/>
        </w:rPr>
        <w:t>The Mental Health of Children and Adolescents</w:t>
      </w:r>
      <w:r w:rsidRPr="0084580E">
        <w:rPr>
          <w:rFonts w:ascii="Karla" w:hAnsi="Karla" w:cs="Arial"/>
        </w:rPr>
        <w:t>, p.124</w:t>
      </w:r>
    </w:p>
  </w:endnote>
  <w:endnote w:id="52">
    <w:p w:rsidR="0022449C" w:rsidRPr="0084580E" w:rsidRDefault="0022449C" w:rsidP="004E47D7">
      <w:pPr>
        <w:spacing w:after="0" w:line="240" w:lineRule="auto"/>
        <w:rPr>
          <w:rFonts w:ascii="Karla" w:hAnsi="Karla" w:cs="Arial"/>
        </w:rPr>
      </w:pPr>
      <w:r w:rsidRPr="0084580E">
        <w:rPr>
          <w:rStyle w:val="EndnoteReference"/>
          <w:rFonts w:ascii="Karla" w:hAnsi="Karla"/>
        </w:rPr>
        <w:endnoteRef/>
      </w:r>
      <w:r w:rsidRPr="0084580E">
        <w:rPr>
          <w:rFonts w:ascii="Karla" w:hAnsi="Karla"/>
        </w:rPr>
        <w:t xml:space="preserve"> </w:t>
      </w:r>
      <w:r w:rsidRPr="0084580E">
        <w:rPr>
          <w:rFonts w:ascii="Karla" w:hAnsi="Karla" w:cs="Arial"/>
        </w:rPr>
        <w:t xml:space="preserve">Associate Professor Jane Burns, George Liacos, Felicity Green, In consultation with: Dawn O’Neil AM, Anil Thapliyal, ‘Advice on Innovative Technologies in e-Mental Health’, Briefing Paper for the National Mental Health Commission, Abbotsford, October 2014, pp.5, 13; ReachOut Australia and EY, ‘A Way Forward: Equipping Australia’s Mental Health System for the Next Generation’, 2015, </w:t>
      </w:r>
      <w:hyperlink r:id="rId27" w:history="1">
        <w:r w:rsidRPr="0084580E">
          <w:rPr>
            <w:rStyle w:val="Hyperlink"/>
            <w:rFonts w:ascii="Karla" w:hAnsi="Karla" w:cs="Arial"/>
          </w:rPr>
          <w:t>http://about.au.reachout.com/wp-content/uploads/2015/05/A-Way-Forward.pdf</w:t>
        </w:r>
      </w:hyperlink>
      <w:r w:rsidRPr="0084580E">
        <w:rPr>
          <w:rFonts w:ascii="Karla" w:hAnsi="Karla" w:cs="Arial"/>
        </w:rPr>
        <w:t>, pp.5, 12; Rickwood, ‘Entering the e-spectrum,’ p.24</w:t>
      </w:r>
    </w:p>
    <w:p w:rsidR="0022449C" w:rsidRPr="0084580E" w:rsidRDefault="0022449C" w:rsidP="004E47D7">
      <w:pPr>
        <w:spacing w:after="0" w:line="240" w:lineRule="auto"/>
        <w:rPr>
          <w:rFonts w:ascii="Karla" w:hAnsi="Karla" w:cs="Arial"/>
        </w:rPr>
      </w:pPr>
    </w:p>
  </w:endnote>
  <w:endnote w:id="53">
    <w:p w:rsidR="0022449C" w:rsidRPr="0084580E" w:rsidRDefault="0022449C" w:rsidP="004E47D7">
      <w:pPr>
        <w:pStyle w:val="EndnoteText"/>
        <w:rPr>
          <w:rFonts w:ascii="Karla" w:hAnsi="Karla" w:cs="Arial"/>
          <w:sz w:val="22"/>
          <w:szCs w:val="22"/>
        </w:rPr>
      </w:pPr>
      <w:r w:rsidRPr="0084580E">
        <w:rPr>
          <w:rStyle w:val="EndnoteReference"/>
          <w:rFonts w:ascii="Karla" w:hAnsi="Karla" w:cs="Arial"/>
          <w:sz w:val="22"/>
          <w:szCs w:val="22"/>
        </w:rPr>
        <w:endnoteRef/>
      </w:r>
      <w:r w:rsidRPr="0084580E">
        <w:rPr>
          <w:rFonts w:ascii="Karla" w:hAnsi="Karla" w:cs="Arial"/>
          <w:sz w:val="22"/>
          <w:szCs w:val="22"/>
        </w:rPr>
        <w:t xml:space="preserve"> See Community Housing Federation of Victoria, Victorian Council of Social Service, Council to Homeless Persons, Victorian Public Tenants Association, Tenants Union of Victoria, Domestic Violence Victoria, Justice Connect Homeless Law, </w:t>
      </w:r>
      <w:r w:rsidRPr="0084580E">
        <w:rPr>
          <w:rFonts w:ascii="Karla" w:hAnsi="Karla" w:cs="Arial"/>
          <w:i/>
          <w:sz w:val="22"/>
          <w:szCs w:val="22"/>
        </w:rPr>
        <w:t>Making Social Housing Work: Better homes for low-income Victorians</w:t>
      </w:r>
      <w:r w:rsidRPr="0084580E">
        <w:rPr>
          <w:rFonts w:ascii="Karla" w:hAnsi="Karla" w:cs="Arial"/>
          <w:sz w:val="22"/>
          <w:szCs w:val="22"/>
        </w:rPr>
        <w:t xml:space="preserve">, Melbourne, 2014, and Council to Homeless Persons, </w:t>
      </w:r>
      <w:r w:rsidRPr="0084580E">
        <w:rPr>
          <w:rFonts w:ascii="Karla" w:hAnsi="Karla" w:cs="Arial"/>
          <w:i/>
          <w:sz w:val="22"/>
          <w:szCs w:val="22"/>
        </w:rPr>
        <w:t>Pre Budget Submission 2015–16</w:t>
      </w:r>
      <w:r w:rsidRPr="0084580E">
        <w:rPr>
          <w:rFonts w:ascii="Karla" w:hAnsi="Karla" w:cs="Arial"/>
          <w:sz w:val="22"/>
          <w:szCs w:val="22"/>
        </w:rPr>
        <w:t>, Melbourne 2015</w:t>
      </w:r>
    </w:p>
  </w:endnote>
  <w:endnote w:id="54">
    <w:p w:rsidR="0022449C" w:rsidRPr="0084580E" w:rsidRDefault="0022449C" w:rsidP="001C1A73">
      <w:pPr>
        <w:spacing w:after="0" w:line="240" w:lineRule="auto"/>
        <w:rPr>
          <w:rFonts w:ascii="Karla" w:hAnsi="Karla"/>
        </w:rPr>
      </w:pPr>
      <w:r w:rsidRPr="0084580E">
        <w:rPr>
          <w:rStyle w:val="EndnoteReference"/>
          <w:rFonts w:ascii="Karla" w:hAnsi="Karla"/>
        </w:rPr>
        <w:endnoteRef/>
      </w:r>
      <w:r w:rsidRPr="0084580E">
        <w:rPr>
          <w:rFonts w:ascii="Karla" w:hAnsi="Karla"/>
        </w:rPr>
        <w:t xml:space="preserve"> Victorian Labor, 'Back on the Agenda: Labor’s Plan for Mental Health,' Melbourne, 2014, p.4 </w:t>
      </w:r>
      <w:hyperlink r:id="rId28" w:history="1">
        <w:r w:rsidRPr="0084580E">
          <w:rPr>
            <w:rStyle w:val="Hyperlink"/>
            <w:rFonts w:ascii="Karla" w:hAnsi="Karla"/>
          </w:rPr>
          <w:t>http://www.danielandrews.com.au/wp-content/uploads/2014/11/Labors-Plan-for-Mental-Health.pdf</w:t>
        </w:r>
      </w:hyperlink>
      <w:r w:rsidRPr="0084580E">
        <w:rPr>
          <w:rFonts w:ascii="Karla" w:hAnsi="Karla"/>
        </w:rPr>
        <w:t xml:space="preserve"> </w:t>
      </w:r>
    </w:p>
  </w:endnote>
  <w:endnote w:id="55">
    <w:p w:rsidR="0022449C" w:rsidRPr="0084580E" w:rsidRDefault="0022449C" w:rsidP="004E47D7">
      <w:pPr>
        <w:pStyle w:val="EndnoteText"/>
        <w:rPr>
          <w:rFonts w:ascii="Karla" w:hAnsi="Karla"/>
          <w:sz w:val="22"/>
          <w:szCs w:val="22"/>
        </w:rPr>
      </w:pPr>
      <w:r w:rsidRPr="0084580E">
        <w:rPr>
          <w:rStyle w:val="EndnoteReference"/>
          <w:rFonts w:ascii="Karla" w:hAnsi="Karla"/>
          <w:sz w:val="22"/>
          <w:szCs w:val="22"/>
        </w:rPr>
        <w:endnoteRef/>
      </w:r>
      <w:r w:rsidRPr="0084580E">
        <w:rPr>
          <w:rFonts w:ascii="Karla" w:hAnsi="Karla"/>
          <w:sz w:val="22"/>
          <w:szCs w:val="22"/>
        </w:rPr>
        <w:t xml:space="preserve"> </w:t>
      </w:r>
      <w:r w:rsidRPr="0084580E">
        <w:rPr>
          <w:rFonts w:ascii="Karla" w:hAnsi="Karla" w:cs="Arial"/>
          <w:sz w:val="22"/>
          <w:szCs w:val="22"/>
        </w:rPr>
        <w:t xml:space="preserve">VCOSS, Victorian Alcohol and Drug Association, VICSERV and Council to Homeless Persons, ‘Joint Submission to the Community Sector Reform Council Discussion Paper,’ September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9C" w:rsidRDefault="00224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9C" w:rsidRPr="00F22FE0" w:rsidRDefault="0022449C" w:rsidP="002016D3">
    <w:pPr>
      <w:pStyle w:val="Footer"/>
      <w:jc w:val="right"/>
      <w:rPr>
        <w:color w:val="808080" w:themeColor="background1" w:themeShade="80"/>
      </w:rPr>
    </w:pPr>
    <w:r w:rsidRPr="00F22FE0">
      <w:rPr>
        <w:color w:val="808080" w:themeColor="background1" w:themeShade="80"/>
      </w:rPr>
      <w:t>YACVic, Submission to the Victorian Government’s 10 Year Mental Health Strategy, September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9C" w:rsidRDefault="00224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9C" w:rsidRDefault="0022449C" w:rsidP="00520C71">
      <w:pPr>
        <w:spacing w:after="0" w:line="240" w:lineRule="auto"/>
      </w:pPr>
      <w:r>
        <w:separator/>
      </w:r>
    </w:p>
  </w:footnote>
  <w:footnote w:type="continuationSeparator" w:id="0">
    <w:p w:rsidR="0022449C" w:rsidRDefault="0022449C" w:rsidP="00520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9C" w:rsidRDefault="00224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9C" w:rsidRDefault="00D361DB">
    <w:pPr>
      <w:pStyle w:val="Header"/>
      <w:jc w:val="right"/>
    </w:pPr>
    <w:sdt>
      <w:sdtPr>
        <w:id w:val="-867135433"/>
        <w:docPartObj>
          <w:docPartGallery w:val="Page Numbers (Top of Page)"/>
          <w:docPartUnique/>
        </w:docPartObj>
      </w:sdtPr>
      <w:sdtEndPr>
        <w:rPr>
          <w:noProof/>
        </w:rPr>
      </w:sdtEndPr>
      <w:sdtContent>
        <w:r w:rsidR="0022449C">
          <w:fldChar w:fldCharType="begin"/>
        </w:r>
        <w:r w:rsidR="0022449C">
          <w:instrText xml:space="preserve"> PAGE   \* MERGEFORMAT </w:instrText>
        </w:r>
        <w:r w:rsidR="0022449C">
          <w:fldChar w:fldCharType="separate"/>
        </w:r>
        <w:r>
          <w:rPr>
            <w:noProof/>
          </w:rPr>
          <w:t>35</w:t>
        </w:r>
        <w:r w:rsidR="0022449C">
          <w:rPr>
            <w:noProof/>
          </w:rPr>
          <w:fldChar w:fldCharType="end"/>
        </w:r>
      </w:sdtContent>
    </w:sdt>
  </w:p>
  <w:p w:rsidR="0022449C" w:rsidRDefault="00224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9C" w:rsidRDefault="00224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B3C"/>
    <w:multiLevelType w:val="hybridMultilevel"/>
    <w:tmpl w:val="E196DF0E"/>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469F6"/>
    <w:multiLevelType w:val="hybridMultilevel"/>
    <w:tmpl w:val="9BF23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A00CE4"/>
    <w:multiLevelType w:val="hybridMultilevel"/>
    <w:tmpl w:val="804419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D512B1"/>
    <w:multiLevelType w:val="hybridMultilevel"/>
    <w:tmpl w:val="71AEAA0A"/>
    <w:lvl w:ilvl="0" w:tplc="63C292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F6415B"/>
    <w:multiLevelType w:val="hybridMultilevel"/>
    <w:tmpl w:val="FABA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6726D3"/>
    <w:multiLevelType w:val="hybridMultilevel"/>
    <w:tmpl w:val="5F0CC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550C83"/>
    <w:multiLevelType w:val="hybridMultilevel"/>
    <w:tmpl w:val="3E189E6C"/>
    <w:lvl w:ilvl="0" w:tplc="87846B28">
      <w:start w:val="3"/>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70E09C9"/>
    <w:multiLevelType w:val="hybridMultilevel"/>
    <w:tmpl w:val="2BB4F860"/>
    <w:lvl w:ilvl="0" w:tplc="B0761614">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A7C0AA4"/>
    <w:multiLevelType w:val="hybridMultilevel"/>
    <w:tmpl w:val="C9AA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820FB3"/>
    <w:multiLevelType w:val="hybridMultilevel"/>
    <w:tmpl w:val="0300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662058"/>
    <w:multiLevelType w:val="hybridMultilevel"/>
    <w:tmpl w:val="C128A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3C5FC9"/>
    <w:multiLevelType w:val="hybridMultilevel"/>
    <w:tmpl w:val="FDCC0ED2"/>
    <w:lvl w:ilvl="0" w:tplc="B0761614">
      <w:numFmt w:val="bullet"/>
      <w:lvlText w:val="-"/>
      <w:lvlJc w:val="left"/>
      <w:pPr>
        <w:ind w:left="1080" w:hanging="360"/>
      </w:pPr>
      <w:rPr>
        <w:rFonts w:ascii="Karla" w:eastAsiaTheme="minorHAnsi" w:hAnsi="Karla" w:cstheme="minorBid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7EB6962"/>
    <w:multiLevelType w:val="hybridMultilevel"/>
    <w:tmpl w:val="4482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F15F50"/>
    <w:multiLevelType w:val="hybridMultilevel"/>
    <w:tmpl w:val="7BA0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EB7309"/>
    <w:multiLevelType w:val="hybridMultilevel"/>
    <w:tmpl w:val="A41C7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7C286E"/>
    <w:multiLevelType w:val="hybridMultilevel"/>
    <w:tmpl w:val="B9FED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209C8"/>
    <w:multiLevelType w:val="hybridMultilevel"/>
    <w:tmpl w:val="C8C00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0F2693"/>
    <w:multiLevelType w:val="hybridMultilevel"/>
    <w:tmpl w:val="3594E9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746B3F"/>
    <w:multiLevelType w:val="hybridMultilevel"/>
    <w:tmpl w:val="5ACCA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6A7B7E"/>
    <w:multiLevelType w:val="hybridMultilevel"/>
    <w:tmpl w:val="5EDEDC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6A6551"/>
    <w:multiLevelType w:val="hybridMultilevel"/>
    <w:tmpl w:val="5F908DA6"/>
    <w:lvl w:ilvl="0" w:tplc="63C2926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42E3EC6"/>
    <w:multiLevelType w:val="hybridMultilevel"/>
    <w:tmpl w:val="A0C4FD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0023A3"/>
    <w:multiLevelType w:val="hybridMultilevel"/>
    <w:tmpl w:val="22D0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3D0F1F"/>
    <w:multiLevelType w:val="hybridMultilevel"/>
    <w:tmpl w:val="BB74E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AD64F5"/>
    <w:multiLevelType w:val="hybridMultilevel"/>
    <w:tmpl w:val="62141DA8"/>
    <w:lvl w:ilvl="0" w:tplc="B0761614">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300601"/>
    <w:multiLevelType w:val="hybridMultilevel"/>
    <w:tmpl w:val="E7D6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76028D"/>
    <w:multiLevelType w:val="hybridMultilevel"/>
    <w:tmpl w:val="C6B4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7E540E"/>
    <w:multiLevelType w:val="hybridMultilevel"/>
    <w:tmpl w:val="B4140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3F7E14"/>
    <w:multiLevelType w:val="hybridMultilevel"/>
    <w:tmpl w:val="1264EAC6"/>
    <w:lvl w:ilvl="0" w:tplc="0C090001">
      <w:start w:val="1"/>
      <w:numFmt w:val="bullet"/>
      <w:lvlText w:val=""/>
      <w:lvlJc w:val="left"/>
      <w:pPr>
        <w:ind w:left="720" w:hanging="360"/>
      </w:pPr>
      <w:rPr>
        <w:rFonts w:ascii="Symbol" w:hAnsi="Symbol" w:hint="default"/>
      </w:rPr>
    </w:lvl>
    <w:lvl w:ilvl="1" w:tplc="B0761614">
      <w:numFmt w:val="bullet"/>
      <w:lvlText w:val="-"/>
      <w:lvlJc w:val="left"/>
      <w:pPr>
        <w:ind w:left="1440" w:hanging="360"/>
      </w:pPr>
      <w:rPr>
        <w:rFonts w:ascii="Karla" w:eastAsiaTheme="minorHAnsi" w:hAnsi="Karl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013796"/>
    <w:multiLevelType w:val="hybridMultilevel"/>
    <w:tmpl w:val="71CAD68E"/>
    <w:lvl w:ilvl="0" w:tplc="63C2926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FA046D"/>
    <w:multiLevelType w:val="hybridMultilevel"/>
    <w:tmpl w:val="F25AEFD8"/>
    <w:lvl w:ilvl="0" w:tplc="7ABAB8A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666A13"/>
    <w:multiLevelType w:val="hybridMultilevel"/>
    <w:tmpl w:val="2BAE2290"/>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850B57"/>
    <w:multiLevelType w:val="hybridMultilevel"/>
    <w:tmpl w:val="76B2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4B3FBB"/>
    <w:multiLevelType w:val="hybridMultilevel"/>
    <w:tmpl w:val="EA7C3064"/>
    <w:lvl w:ilvl="0" w:tplc="D424FD6E">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48137BA"/>
    <w:multiLevelType w:val="hybridMultilevel"/>
    <w:tmpl w:val="49EE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9D795B"/>
    <w:multiLevelType w:val="hybridMultilevel"/>
    <w:tmpl w:val="E212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B307FA"/>
    <w:multiLevelType w:val="hybridMultilevel"/>
    <w:tmpl w:val="440AC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C03A1B"/>
    <w:multiLevelType w:val="hybridMultilevel"/>
    <w:tmpl w:val="9B7C5272"/>
    <w:lvl w:ilvl="0" w:tplc="B0761614">
      <w:numFmt w:val="bullet"/>
      <w:lvlText w:val="-"/>
      <w:lvlJc w:val="left"/>
      <w:pPr>
        <w:ind w:left="1080" w:hanging="360"/>
      </w:pPr>
      <w:rPr>
        <w:rFonts w:ascii="Karla" w:eastAsiaTheme="minorHAnsi" w:hAnsi="Karla" w:cstheme="minorBid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B357383"/>
    <w:multiLevelType w:val="hybridMultilevel"/>
    <w:tmpl w:val="7256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0E6212"/>
    <w:multiLevelType w:val="hybridMultilevel"/>
    <w:tmpl w:val="FA1A8512"/>
    <w:lvl w:ilvl="0" w:tplc="0C090001">
      <w:start w:val="1"/>
      <w:numFmt w:val="bullet"/>
      <w:lvlText w:val=""/>
      <w:lvlJc w:val="left"/>
      <w:pPr>
        <w:ind w:left="720" w:hanging="360"/>
      </w:pPr>
      <w:rPr>
        <w:rFonts w:ascii="Symbol" w:hAnsi="Symbol" w:hint="default"/>
      </w:rPr>
    </w:lvl>
    <w:lvl w:ilvl="1" w:tplc="AD8E9FB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271FB5"/>
    <w:multiLevelType w:val="hybridMultilevel"/>
    <w:tmpl w:val="332C95B0"/>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34"/>
  </w:num>
  <w:num w:numId="4">
    <w:abstractNumId w:val="2"/>
  </w:num>
  <w:num w:numId="5">
    <w:abstractNumId w:val="22"/>
  </w:num>
  <w:num w:numId="6">
    <w:abstractNumId w:val="38"/>
  </w:num>
  <w:num w:numId="7">
    <w:abstractNumId w:val="30"/>
  </w:num>
  <w:num w:numId="8">
    <w:abstractNumId w:val="26"/>
  </w:num>
  <w:num w:numId="9">
    <w:abstractNumId w:val="35"/>
  </w:num>
  <w:num w:numId="10">
    <w:abstractNumId w:val="9"/>
  </w:num>
  <w:num w:numId="11">
    <w:abstractNumId w:val="14"/>
  </w:num>
  <w:num w:numId="12">
    <w:abstractNumId w:val="32"/>
  </w:num>
  <w:num w:numId="13">
    <w:abstractNumId w:val="25"/>
  </w:num>
  <w:num w:numId="14">
    <w:abstractNumId w:val="12"/>
  </w:num>
  <w:num w:numId="15">
    <w:abstractNumId w:val="8"/>
  </w:num>
  <w:num w:numId="16">
    <w:abstractNumId w:val="24"/>
  </w:num>
  <w:num w:numId="17">
    <w:abstractNumId w:val="23"/>
  </w:num>
  <w:num w:numId="18">
    <w:abstractNumId w:val="6"/>
  </w:num>
  <w:num w:numId="19">
    <w:abstractNumId w:val="21"/>
  </w:num>
  <w:num w:numId="20">
    <w:abstractNumId w:val="29"/>
  </w:num>
  <w:num w:numId="21">
    <w:abstractNumId w:val="18"/>
  </w:num>
  <w:num w:numId="22">
    <w:abstractNumId w:val="19"/>
  </w:num>
  <w:num w:numId="23">
    <w:abstractNumId w:val="31"/>
  </w:num>
  <w:num w:numId="24">
    <w:abstractNumId w:val="17"/>
  </w:num>
  <w:num w:numId="25">
    <w:abstractNumId w:val="16"/>
  </w:num>
  <w:num w:numId="26">
    <w:abstractNumId w:val="40"/>
  </w:num>
  <w:num w:numId="27">
    <w:abstractNumId w:val="0"/>
  </w:num>
  <w:num w:numId="28">
    <w:abstractNumId w:val="3"/>
  </w:num>
  <w:num w:numId="29">
    <w:abstractNumId w:val="20"/>
  </w:num>
  <w:num w:numId="30">
    <w:abstractNumId w:val="10"/>
  </w:num>
  <w:num w:numId="31">
    <w:abstractNumId w:val="33"/>
  </w:num>
  <w:num w:numId="32">
    <w:abstractNumId w:val="13"/>
  </w:num>
  <w:num w:numId="33">
    <w:abstractNumId w:val="15"/>
  </w:num>
  <w:num w:numId="34">
    <w:abstractNumId w:val="7"/>
  </w:num>
  <w:num w:numId="35">
    <w:abstractNumId w:val="1"/>
  </w:num>
  <w:num w:numId="36">
    <w:abstractNumId w:val="27"/>
  </w:num>
  <w:num w:numId="37">
    <w:abstractNumId w:val="11"/>
  </w:num>
  <w:num w:numId="38">
    <w:abstractNumId w:val="5"/>
  </w:num>
  <w:num w:numId="39">
    <w:abstractNumId w:val="36"/>
  </w:num>
  <w:num w:numId="40">
    <w:abstractNumId w:val="37"/>
  </w:num>
  <w:num w:numId="4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42"/>
    <w:rsid w:val="0000174E"/>
    <w:rsid w:val="0000490C"/>
    <w:rsid w:val="00004EB4"/>
    <w:rsid w:val="00012280"/>
    <w:rsid w:val="00013BA1"/>
    <w:rsid w:val="00022900"/>
    <w:rsid w:val="00022DE4"/>
    <w:rsid w:val="00025304"/>
    <w:rsid w:val="00026FB7"/>
    <w:rsid w:val="00027D2B"/>
    <w:rsid w:val="00034500"/>
    <w:rsid w:val="00036619"/>
    <w:rsid w:val="00051013"/>
    <w:rsid w:val="00051CAF"/>
    <w:rsid w:val="000646FB"/>
    <w:rsid w:val="00071AC8"/>
    <w:rsid w:val="00071D8D"/>
    <w:rsid w:val="0007525C"/>
    <w:rsid w:val="000B1F60"/>
    <w:rsid w:val="000B4C6F"/>
    <w:rsid w:val="000B5FDD"/>
    <w:rsid w:val="000C6F4E"/>
    <w:rsid w:val="000E5EED"/>
    <w:rsid w:val="000F4271"/>
    <w:rsid w:val="00103081"/>
    <w:rsid w:val="00104A47"/>
    <w:rsid w:val="00120263"/>
    <w:rsid w:val="00122B9F"/>
    <w:rsid w:val="00152026"/>
    <w:rsid w:val="00154BF0"/>
    <w:rsid w:val="0018220C"/>
    <w:rsid w:val="001A5A38"/>
    <w:rsid w:val="001B7624"/>
    <w:rsid w:val="001B79A0"/>
    <w:rsid w:val="001C097C"/>
    <w:rsid w:val="001C1A73"/>
    <w:rsid w:val="001C2718"/>
    <w:rsid w:val="001C3194"/>
    <w:rsid w:val="001C6031"/>
    <w:rsid w:val="001C6CDF"/>
    <w:rsid w:val="001D4AE8"/>
    <w:rsid w:val="001D5982"/>
    <w:rsid w:val="001E6995"/>
    <w:rsid w:val="001E7A6C"/>
    <w:rsid w:val="001F29D0"/>
    <w:rsid w:val="001F2F01"/>
    <w:rsid w:val="001F34A7"/>
    <w:rsid w:val="002016D3"/>
    <w:rsid w:val="00206088"/>
    <w:rsid w:val="00213AD4"/>
    <w:rsid w:val="002236EF"/>
    <w:rsid w:val="00224005"/>
    <w:rsid w:val="0022449C"/>
    <w:rsid w:val="002353BD"/>
    <w:rsid w:val="00235D5B"/>
    <w:rsid w:val="0025351D"/>
    <w:rsid w:val="00261184"/>
    <w:rsid w:val="00263420"/>
    <w:rsid w:val="00266848"/>
    <w:rsid w:val="00266CD2"/>
    <w:rsid w:val="00270AAA"/>
    <w:rsid w:val="00270B7B"/>
    <w:rsid w:val="00272680"/>
    <w:rsid w:val="00290356"/>
    <w:rsid w:val="00291941"/>
    <w:rsid w:val="00292BD1"/>
    <w:rsid w:val="00296BEC"/>
    <w:rsid w:val="002A5B29"/>
    <w:rsid w:val="002B284B"/>
    <w:rsid w:val="002B3AAD"/>
    <w:rsid w:val="002D5E77"/>
    <w:rsid w:val="002E1A82"/>
    <w:rsid w:val="002E45DE"/>
    <w:rsid w:val="002E5357"/>
    <w:rsid w:val="002F104F"/>
    <w:rsid w:val="002F6215"/>
    <w:rsid w:val="002F7879"/>
    <w:rsid w:val="0031276F"/>
    <w:rsid w:val="0033006E"/>
    <w:rsid w:val="00331BCC"/>
    <w:rsid w:val="00335ED2"/>
    <w:rsid w:val="003503E4"/>
    <w:rsid w:val="00353C30"/>
    <w:rsid w:val="00353FD7"/>
    <w:rsid w:val="00356E30"/>
    <w:rsid w:val="00364B3A"/>
    <w:rsid w:val="00364E73"/>
    <w:rsid w:val="00367F48"/>
    <w:rsid w:val="00372101"/>
    <w:rsid w:val="003736B2"/>
    <w:rsid w:val="0039055A"/>
    <w:rsid w:val="003909AA"/>
    <w:rsid w:val="003A0E0C"/>
    <w:rsid w:val="003A1A6A"/>
    <w:rsid w:val="003A3021"/>
    <w:rsid w:val="003A645C"/>
    <w:rsid w:val="003A6F68"/>
    <w:rsid w:val="003C0DC1"/>
    <w:rsid w:val="003C0ED9"/>
    <w:rsid w:val="003D23A1"/>
    <w:rsid w:val="003D499F"/>
    <w:rsid w:val="003D509C"/>
    <w:rsid w:val="00402F20"/>
    <w:rsid w:val="004078BC"/>
    <w:rsid w:val="00411299"/>
    <w:rsid w:val="00412CDE"/>
    <w:rsid w:val="0041613C"/>
    <w:rsid w:val="00417AA7"/>
    <w:rsid w:val="004317A8"/>
    <w:rsid w:val="00434EAD"/>
    <w:rsid w:val="00446742"/>
    <w:rsid w:val="00446A90"/>
    <w:rsid w:val="004607D9"/>
    <w:rsid w:val="00460DC0"/>
    <w:rsid w:val="00460F04"/>
    <w:rsid w:val="004614E1"/>
    <w:rsid w:val="00464EA3"/>
    <w:rsid w:val="00470B3C"/>
    <w:rsid w:val="00477277"/>
    <w:rsid w:val="004776B2"/>
    <w:rsid w:val="00477E45"/>
    <w:rsid w:val="00484FC3"/>
    <w:rsid w:val="00492B45"/>
    <w:rsid w:val="00495D5B"/>
    <w:rsid w:val="00497E53"/>
    <w:rsid w:val="004B4608"/>
    <w:rsid w:val="004B4E35"/>
    <w:rsid w:val="004C3FA1"/>
    <w:rsid w:val="004D2FBA"/>
    <w:rsid w:val="004D7FE0"/>
    <w:rsid w:val="004E47D7"/>
    <w:rsid w:val="004E48B7"/>
    <w:rsid w:val="004E6838"/>
    <w:rsid w:val="004E7675"/>
    <w:rsid w:val="004F0089"/>
    <w:rsid w:val="004F4284"/>
    <w:rsid w:val="00501B7C"/>
    <w:rsid w:val="00501E17"/>
    <w:rsid w:val="005038D7"/>
    <w:rsid w:val="00505746"/>
    <w:rsid w:val="00510EF6"/>
    <w:rsid w:val="00511A57"/>
    <w:rsid w:val="00517A49"/>
    <w:rsid w:val="00520C71"/>
    <w:rsid w:val="005232CD"/>
    <w:rsid w:val="00531D24"/>
    <w:rsid w:val="005376DF"/>
    <w:rsid w:val="00537D8F"/>
    <w:rsid w:val="005552EC"/>
    <w:rsid w:val="005558EC"/>
    <w:rsid w:val="0055617C"/>
    <w:rsid w:val="00556D86"/>
    <w:rsid w:val="0058048A"/>
    <w:rsid w:val="005812AA"/>
    <w:rsid w:val="00581BA2"/>
    <w:rsid w:val="005921F1"/>
    <w:rsid w:val="005A3083"/>
    <w:rsid w:val="005A7CF3"/>
    <w:rsid w:val="005B0581"/>
    <w:rsid w:val="005B3C30"/>
    <w:rsid w:val="005B4FE2"/>
    <w:rsid w:val="005C0CE9"/>
    <w:rsid w:val="005C5402"/>
    <w:rsid w:val="005D4682"/>
    <w:rsid w:val="005E328D"/>
    <w:rsid w:val="005F1740"/>
    <w:rsid w:val="005F5794"/>
    <w:rsid w:val="005F7A01"/>
    <w:rsid w:val="006007C4"/>
    <w:rsid w:val="00604026"/>
    <w:rsid w:val="0060678F"/>
    <w:rsid w:val="00610138"/>
    <w:rsid w:val="0062199D"/>
    <w:rsid w:val="006376F8"/>
    <w:rsid w:val="00640DE1"/>
    <w:rsid w:val="00641184"/>
    <w:rsid w:val="006416B1"/>
    <w:rsid w:val="00641965"/>
    <w:rsid w:val="00644546"/>
    <w:rsid w:val="006451B4"/>
    <w:rsid w:val="00645853"/>
    <w:rsid w:val="0065280E"/>
    <w:rsid w:val="0067149D"/>
    <w:rsid w:val="006A4673"/>
    <w:rsid w:val="006B40A3"/>
    <w:rsid w:val="006C50FA"/>
    <w:rsid w:val="006C6FDC"/>
    <w:rsid w:val="006D1716"/>
    <w:rsid w:val="006D48BE"/>
    <w:rsid w:val="006F1483"/>
    <w:rsid w:val="006F2775"/>
    <w:rsid w:val="006F5965"/>
    <w:rsid w:val="00725EE8"/>
    <w:rsid w:val="0072603A"/>
    <w:rsid w:val="00735F98"/>
    <w:rsid w:val="00740470"/>
    <w:rsid w:val="007426ED"/>
    <w:rsid w:val="00744DF2"/>
    <w:rsid w:val="00774B5D"/>
    <w:rsid w:val="00781BBE"/>
    <w:rsid w:val="00783DF7"/>
    <w:rsid w:val="007842E2"/>
    <w:rsid w:val="007A06C3"/>
    <w:rsid w:val="007A6F54"/>
    <w:rsid w:val="007B1D70"/>
    <w:rsid w:val="007B6EC2"/>
    <w:rsid w:val="007D0278"/>
    <w:rsid w:val="007D3A9C"/>
    <w:rsid w:val="007D3C5D"/>
    <w:rsid w:val="007D571E"/>
    <w:rsid w:val="007D6DA9"/>
    <w:rsid w:val="007E5E8A"/>
    <w:rsid w:val="007F0ECC"/>
    <w:rsid w:val="007F210C"/>
    <w:rsid w:val="007F78C3"/>
    <w:rsid w:val="008001D9"/>
    <w:rsid w:val="00802326"/>
    <w:rsid w:val="00804877"/>
    <w:rsid w:val="008116C4"/>
    <w:rsid w:val="00817D1C"/>
    <w:rsid w:val="00833632"/>
    <w:rsid w:val="00837AD5"/>
    <w:rsid w:val="00837B03"/>
    <w:rsid w:val="00841024"/>
    <w:rsid w:val="00841328"/>
    <w:rsid w:val="0084360D"/>
    <w:rsid w:val="0084580E"/>
    <w:rsid w:val="00845B28"/>
    <w:rsid w:val="008465D6"/>
    <w:rsid w:val="00864768"/>
    <w:rsid w:val="008676B9"/>
    <w:rsid w:val="00880E57"/>
    <w:rsid w:val="00882B2C"/>
    <w:rsid w:val="008836D4"/>
    <w:rsid w:val="0088652C"/>
    <w:rsid w:val="008A690D"/>
    <w:rsid w:val="008B4A60"/>
    <w:rsid w:val="008B5C50"/>
    <w:rsid w:val="008B7CB5"/>
    <w:rsid w:val="008C0463"/>
    <w:rsid w:val="008D5156"/>
    <w:rsid w:val="008F60EA"/>
    <w:rsid w:val="008F61DE"/>
    <w:rsid w:val="00901DB5"/>
    <w:rsid w:val="0090433C"/>
    <w:rsid w:val="00913458"/>
    <w:rsid w:val="0091369D"/>
    <w:rsid w:val="0091596B"/>
    <w:rsid w:val="00915B50"/>
    <w:rsid w:val="00936A8F"/>
    <w:rsid w:val="00937480"/>
    <w:rsid w:val="00944A1A"/>
    <w:rsid w:val="0094744D"/>
    <w:rsid w:val="009565B9"/>
    <w:rsid w:val="00966DA4"/>
    <w:rsid w:val="00974840"/>
    <w:rsid w:val="00983F96"/>
    <w:rsid w:val="00985EA5"/>
    <w:rsid w:val="00987F89"/>
    <w:rsid w:val="009A0290"/>
    <w:rsid w:val="009A0740"/>
    <w:rsid w:val="009A1BA3"/>
    <w:rsid w:val="009B0E93"/>
    <w:rsid w:val="009B1499"/>
    <w:rsid w:val="009B1967"/>
    <w:rsid w:val="009B7EA7"/>
    <w:rsid w:val="009C1142"/>
    <w:rsid w:val="009C2210"/>
    <w:rsid w:val="009C280A"/>
    <w:rsid w:val="009C5EDE"/>
    <w:rsid w:val="009D51B4"/>
    <w:rsid w:val="009F31E1"/>
    <w:rsid w:val="00A00470"/>
    <w:rsid w:val="00A14F41"/>
    <w:rsid w:val="00A15985"/>
    <w:rsid w:val="00A20441"/>
    <w:rsid w:val="00A27266"/>
    <w:rsid w:val="00A33996"/>
    <w:rsid w:val="00A36F05"/>
    <w:rsid w:val="00A432EC"/>
    <w:rsid w:val="00A47102"/>
    <w:rsid w:val="00A54260"/>
    <w:rsid w:val="00A54F38"/>
    <w:rsid w:val="00A56AAA"/>
    <w:rsid w:val="00A629A3"/>
    <w:rsid w:val="00A65201"/>
    <w:rsid w:val="00A6632A"/>
    <w:rsid w:val="00A8186D"/>
    <w:rsid w:val="00A92602"/>
    <w:rsid w:val="00A92FFB"/>
    <w:rsid w:val="00A96956"/>
    <w:rsid w:val="00AA5151"/>
    <w:rsid w:val="00AA5582"/>
    <w:rsid w:val="00AA5F41"/>
    <w:rsid w:val="00AB516D"/>
    <w:rsid w:val="00AC5EBA"/>
    <w:rsid w:val="00AE36B4"/>
    <w:rsid w:val="00AF56CF"/>
    <w:rsid w:val="00AF7DF9"/>
    <w:rsid w:val="00B068FA"/>
    <w:rsid w:val="00B06A15"/>
    <w:rsid w:val="00B2390A"/>
    <w:rsid w:val="00B370D4"/>
    <w:rsid w:val="00B535E3"/>
    <w:rsid w:val="00B621E0"/>
    <w:rsid w:val="00B640B1"/>
    <w:rsid w:val="00B74764"/>
    <w:rsid w:val="00B7761C"/>
    <w:rsid w:val="00B829E5"/>
    <w:rsid w:val="00B85227"/>
    <w:rsid w:val="00B90007"/>
    <w:rsid w:val="00BA0C22"/>
    <w:rsid w:val="00BA1025"/>
    <w:rsid w:val="00BA322D"/>
    <w:rsid w:val="00BA3B3D"/>
    <w:rsid w:val="00BA4484"/>
    <w:rsid w:val="00BA497E"/>
    <w:rsid w:val="00BA548E"/>
    <w:rsid w:val="00BA577E"/>
    <w:rsid w:val="00BA6668"/>
    <w:rsid w:val="00BB2857"/>
    <w:rsid w:val="00BC422C"/>
    <w:rsid w:val="00BC78FC"/>
    <w:rsid w:val="00BD2555"/>
    <w:rsid w:val="00BE2555"/>
    <w:rsid w:val="00BE4DF3"/>
    <w:rsid w:val="00BF5528"/>
    <w:rsid w:val="00BF7A39"/>
    <w:rsid w:val="00C03D5F"/>
    <w:rsid w:val="00C11390"/>
    <w:rsid w:val="00C20941"/>
    <w:rsid w:val="00C20FA9"/>
    <w:rsid w:val="00C22D0B"/>
    <w:rsid w:val="00C335A8"/>
    <w:rsid w:val="00C44905"/>
    <w:rsid w:val="00C51D69"/>
    <w:rsid w:val="00C70C10"/>
    <w:rsid w:val="00C71BD6"/>
    <w:rsid w:val="00C77F83"/>
    <w:rsid w:val="00C8496F"/>
    <w:rsid w:val="00C86C0F"/>
    <w:rsid w:val="00C902E9"/>
    <w:rsid w:val="00C90C6D"/>
    <w:rsid w:val="00CA5089"/>
    <w:rsid w:val="00CB5539"/>
    <w:rsid w:val="00CB5ECE"/>
    <w:rsid w:val="00CC5A55"/>
    <w:rsid w:val="00CF2574"/>
    <w:rsid w:val="00CF6BAE"/>
    <w:rsid w:val="00D053C6"/>
    <w:rsid w:val="00D0685E"/>
    <w:rsid w:val="00D247BA"/>
    <w:rsid w:val="00D301D9"/>
    <w:rsid w:val="00D328BD"/>
    <w:rsid w:val="00D361DB"/>
    <w:rsid w:val="00D42C63"/>
    <w:rsid w:val="00D46620"/>
    <w:rsid w:val="00D46BEF"/>
    <w:rsid w:val="00D574D7"/>
    <w:rsid w:val="00D76DEA"/>
    <w:rsid w:val="00D83A38"/>
    <w:rsid w:val="00D90AED"/>
    <w:rsid w:val="00D91011"/>
    <w:rsid w:val="00D918EE"/>
    <w:rsid w:val="00D94DD8"/>
    <w:rsid w:val="00D955D4"/>
    <w:rsid w:val="00DA3ABC"/>
    <w:rsid w:val="00DB5506"/>
    <w:rsid w:val="00DB6A8F"/>
    <w:rsid w:val="00DC1649"/>
    <w:rsid w:val="00DC2FF9"/>
    <w:rsid w:val="00DD2187"/>
    <w:rsid w:val="00DD2F4A"/>
    <w:rsid w:val="00DF2639"/>
    <w:rsid w:val="00DF3C95"/>
    <w:rsid w:val="00DF64EA"/>
    <w:rsid w:val="00DF6A40"/>
    <w:rsid w:val="00E02947"/>
    <w:rsid w:val="00E057B8"/>
    <w:rsid w:val="00E104C0"/>
    <w:rsid w:val="00E13B77"/>
    <w:rsid w:val="00E265E5"/>
    <w:rsid w:val="00E3364C"/>
    <w:rsid w:val="00E37A1E"/>
    <w:rsid w:val="00E42D09"/>
    <w:rsid w:val="00E430C8"/>
    <w:rsid w:val="00E54C7F"/>
    <w:rsid w:val="00E55E5B"/>
    <w:rsid w:val="00E73654"/>
    <w:rsid w:val="00E73D25"/>
    <w:rsid w:val="00E763DB"/>
    <w:rsid w:val="00E8051D"/>
    <w:rsid w:val="00E858D6"/>
    <w:rsid w:val="00E87FED"/>
    <w:rsid w:val="00E90130"/>
    <w:rsid w:val="00EA2F92"/>
    <w:rsid w:val="00EA3995"/>
    <w:rsid w:val="00EB1DE8"/>
    <w:rsid w:val="00EB5074"/>
    <w:rsid w:val="00EC12C2"/>
    <w:rsid w:val="00EC4147"/>
    <w:rsid w:val="00EF13B5"/>
    <w:rsid w:val="00EF36B6"/>
    <w:rsid w:val="00EF47C9"/>
    <w:rsid w:val="00EF57C8"/>
    <w:rsid w:val="00F02903"/>
    <w:rsid w:val="00F02C21"/>
    <w:rsid w:val="00F127E7"/>
    <w:rsid w:val="00F163A3"/>
    <w:rsid w:val="00F22FE0"/>
    <w:rsid w:val="00F337FD"/>
    <w:rsid w:val="00F401DE"/>
    <w:rsid w:val="00F52E07"/>
    <w:rsid w:val="00F661DA"/>
    <w:rsid w:val="00F8629A"/>
    <w:rsid w:val="00F87D80"/>
    <w:rsid w:val="00F90355"/>
    <w:rsid w:val="00F906CC"/>
    <w:rsid w:val="00F9328A"/>
    <w:rsid w:val="00F95D49"/>
    <w:rsid w:val="00FA7FB3"/>
    <w:rsid w:val="00FB3B0B"/>
    <w:rsid w:val="00FC0614"/>
    <w:rsid w:val="00FC1235"/>
    <w:rsid w:val="00FC4464"/>
    <w:rsid w:val="00FC4549"/>
    <w:rsid w:val="00FC55F9"/>
    <w:rsid w:val="00FD0D07"/>
    <w:rsid w:val="00FD21C4"/>
    <w:rsid w:val="00FD5AC6"/>
    <w:rsid w:val="00FE389F"/>
    <w:rsid w:val="00FE62A9"/>
    <w:rsid w:val="00FE7E8D"/>
    <w:rsid w:val="00FF1795"/>
    <w:rsid w:val="00FF3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94"/>
    <w:pPr>
      <w:ind w:left="720"/>
      <w:contextualSpacing/>
    </w:pPr>
  </w:style>
  <w:style w:type="paragraph" w:styleId="EndnoteText">
    <w:name w:val="endnote text"/>
    <w:basedOn w:val="Normal"/>
    <w:link w:val="EndnoteTextChar"/>
    <w:uiPriority w:val="99"/>
    <w:unhideWhenUsed/>
    <w:rsid w:val="00520C71"/>
    <w:pPr>
      <w:spacing w:after="0" w:line="240" w:lineRule="auto"/>
    </w:pPr>
    <w:rPr>
      <w:sz w:val="20"/>
      <w:szCs w:val="20"/>
    </w:rPr>
  </w:style>
  <w:style w:type="character" w:customStyle="1" w:styleId="EndnoteTextChar">
    <w:name w:val="Endnote Text Char"/>
    <w:basedOn w:val="DefaultParagraphFont"/>
    <w:link w:val="EndnoteText"/>
    <w:uiPriority w:val="99"/>
    <w:rsid w:val="00520C71"/>
    <w:rPr>
      <w:sz w:val="20"/>
      <w:szCs w:val="20"/>
    </w:rPr>
  </w:style>
  <w:style w:type="character" w:styleId="EndnoteReference">
    <w:name w:val="endnote reference"/>
    <w:basedOn w:val="DefaultParagraphFont"/>
    <w:uiPriority w:val="99"/>
    <w:semiHidden/>
    <w:unhideWhenUsed/>
    <w:rsid w:val="00520C71"/>
    <w:rPr>
      <w:vertAlign w:val="superscript"/>
    </w:rPr>
  </w:style>
  <w:style w:type="character" w:styleId="Hyperlink">
    <w:name w:val="Hyperlink"/>
    <w:basedOn w:val="DefaultParagraphFont"/>
    <w:uiPriority w:val="99"/>
    <w:unhideWhenUsed/>
    <w:rsid w:val="00353FD7"/>
    <w:rPr>
      <w:color w:val="0000FF" w:themeColor="hyperlink"/>
      <w:u w:val="single"/>
    </w:rPr>
  </w:style>
  <w:style w:type="paragraph" w:styleId="BalloonText">
    <w:name w:val="Balloon Text"/>
    <w:basedOn w:val="Normal"/>
    <w:link w:val="BalloonTextChar"/>
    <w:uiPriority w:val="99"/>
    <w:semiHidden/>
    <w:unhideWhenUsed/>
    <w:rsid w:val="0078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BE"/>
    <w:rPr>
      <w:rFonts w:ascii="Tahoma" w:hAnsi="Tahoma" w:cs="Tahoma"/>
      <w:sz w:val="16"/>
      <w:szCs w:val="16"/>
    </w:rPr>
  </w:style>
  <w:style w:type="table" w:styleId="TableGrid">
    <w:name w:val="Table Grid"/>
    <w:basedOn w:val="TableNormal"/>
    <w:uiPriority w:val="59"/>
    <w:rsid w:val="00FD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66"/>
  </w:style>
  <w:style w:type="paragraph" w:styleId="Footer">
    <w:name w:val="footer"/>
    <w:basedOn w:val="Normal"/>
    <w:link w:val="FooterChar"/>
    <w:uiPriority w:val="99"/>
    <w:unhideWhenUsed/>
    <w:rsid w:val="00A27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66"/>
  </w:style>
  <w:style w:type="character" w:styleId="FollowedHyperlink">
    <w:name w:val="FollowedHyperlink"/>
    <w:basedOn w:val="DefaultParagraphFont"/>
    <w:uiPriority w:val="99"/>
    <w:semiHidden/>
    <w:unhideWhenUsed/>
    <w:rsid w:val="001C1A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94"/>
    <w:pPr>
      <w:ind w:left="720"/>
      <w:contextualSpacing/>
    </w:pPr>
  </w:style>
  <w:style w:type="paragraph" w:styleId="EndnoteText">
    <w:name w:val="endnote text"/>
    <w:basedOn w:val="Normal"/>
    <w:link w:val="EndnoteTextChar"/>
    <w:uiPriority w:val="99"/>
    <w:unhideWhenUsed/>
    <w:rsid w:val="00520C71"/>
    <w:pPr>
      <w:spacing w:after="0" w:line="240" w:lineRule="auto"/>
    </w:pPr>
    <w:rPr>
      <w:sz w:val="20"/>
      <w:szCs w:val="20"/>
    </w:rPr>
  </w:style>
  <w:style w:type="character" w:customStyle="1" w:styleId="EndnoteTextChar">
    <w:name w:val="Endnote Text Char"/>
    <w:basedOn w:val="DefaultParagraphFont"/>
    <w:link w:val="EndnoteText"/>
    <w:uiPriority w:val="99"/>
    <w:rsid w:val="00520C71"/>
    <w:rPr>
      <w:sz w:val="20"/>
      <w:szCs w:val="20"/>
    </w:rPr>
  </w:style>
  <w:style w:type="character" w:styleId="EndnoteReference">
    <w:name w:val="endnote reference"/>
    <w:basedOn w:val="DefaultParagraphFont"/>
    <w:uiPriority w:val="99"/>
    <w:semiHidden/>
    <w:unhideWhenUsed/>
    <w:rsid w:val="00520C71"/>
    <w:rPr>
      <w:vertAlign w:val="superscript"/>
    </w:rPr>
  </w:style>
  <w:style w:type="character" w:styleId="Hyperlink">
    <w:name w:val="Hyperlink"/>
    <w:basedOn w:val="DefaultParagraphFont"/>
    <w:uiPriority w:val="99"/>
    <w:unhideWhenUsed/>
    <w:rsid w:val="00353FD7"/>
    <w:rPr>
      <w:color w:val="0000FF" w:themeColor="hyperlink"/>
      <w:u w:val="single"/>
    </w:rPr>
  </w:style>
  <w:style w:type="paragraph" w:styleId="BalloonText">
    <w:name w:val="Balloon Text"/>
    <w:basedOn w:val="Normal"/>
    <w:link w:val="BalloonTextChar"/>
    <w:uiPriority w:val="99"/>
    <w:semiHidden/>
    <w:unhideWhenUsed/>
    <w:rsid w:val="0078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BE"/>
    <w:rPr>
      <w:rFonts w:ascii="Tahoma" w:hAnsi="Tahoma" w:cs="Tahoma"/>
      <w:sz w:val="16"/>
      <w:szCs w:val="16"/>
    </w:rPr>
  </w:style>
  <w:style w:type="table" w:styleId="TableGrid">
    <w:name w:val="Table Grid"/>
    <w:basedOn w:val="TableNormal"/>
    <w:uiPriority w:val="59"/>
    <w:rsid w:val="00FD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66"/>
  </w:style>
  <w:style w:type="paragraph" w:styleId="Footer">
    <w:name w:val="footer"/>
    <w:basedOn w:val="Normal"/>
    <w:link w:val="FooterChar"/>
    <w:uiPriority w:val="99"/>
    <w:unhideWhenUsed/>
    <w:rsid w:val="00A27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66"/>
  </w:style>
  <w:style w:type="character" w:styleId="FollowedHyperlink">
    <w:name w:val="FollowedHyperlink"/>
    <w:basedOn w:val="DefaultParagraphFont"/>
    <w:uiPriority w:val="99"/>
    <w:semiHidden/>
    <w:unhideWhenUsed/>
    <w:rsid w:val="001C1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cy@yacvic.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public.tableau.com/views/10_6_0/VICInd10_6?:embed=y&amp;:display_count=no&amp;:linktarget=_self&amp;:tabs=no&amp;:showVizHome=no" TargetMode="External"/><Relationship Id="rId13" Type="http://schemas.openxmlformats.org/officeDocument/2006/relationships/hyperlink" Target="https://mhfa.com.au/instructors?realname=&amp;field_address_administrative_area=VIC&amp;field_address_locality=&amp;field_iaccreds_to_display_target_id%5B%5D=378&amp;field_ipro_bio_value=&amp;=Search" TargetMode="External"/><Relationship Id="rId18" Type="http://schemas.openxmlformats.org/officeDocument/2006/relationships/hyperlink" Target="http://www.youthmentoringvic.org.au/youth-mentoring/133/" TargetMode="External"/><Relationship Id="rId26" Type="http://schemas.openxmlformats.org/officeDocument/2006/relationships/hyperlink" Target="http://vcoss.org.au/blog/long-term-plan-for-mental-health-needs-detail-and-dollars-attached/" TargetMode="External"/><Relationship Id="rId3" Type="http://schemas.openxmlformats.org/officeDocument/2006/relationships/hyperlink" Target="http://www.cardinia.vic.gov.au/CTC" TargetMode="External"/><Relationship Id="rId21" Type="http://schemas.openxmlformats.org/officeDocument/2006/relationships/hyperlink" Target="http://static1.squarespace.com/static/55419d7ce4b0a561968ac7cc/t/55a5dab0e4b0b179b95592a4/1436932938019/Live4Life+Evaluation+Report+Feb+to+Dec+2014+Final.pdf" TargetMode="External"/><Relationship Id="rId7" Type="http://schemas.openxmlformats.org/officeDocument/2006/relationships/hyperlink" Target="http://www.humanrightscommission.vic.gov.au/index.php/our-resources-and-publications/reports/item/184-held-back-the-experiences-of-students-with-disabilities-in-victorian-schools-sep-2012" TargetMode="External"/><Relationship Id="rId12" Type="http://schemas.openxmlformats.org/officeDocument/2006/relationships/hyperlink" Target="https://mhfa.com.au/cms/teen-mhfa-course-information" TargetMode="External"/><Relationship Id="rId17" Type="http://schemas.openxmlformats.org/officeDocument/2006/relationships/hyperlink" Target="http://www.youthmentoring.org.au/program_listings.php" TargetMode="External"/><Relationship Id="rId25" Type="http://schemas.openxmlformats.org/officeDocument/2006/relationships/hyperlink" Target="http://www.vicserv.org.au/uploads/Key%20Messages_Lifting%20the%20Lid%20on%20Mental%20Health_Document_02_0.pdf" TargetMode="External"/><Relationship Id="rId2" Type="http://schemas.openxmlformats.org/officeDocument/2006/relationships/hyperlink" Target="http://yerp.yacvic.org.au/" TargetMode="External"/><Relationship Id="rId16" Type="http://schemas.openxmlformats.org/officeDocument/2006/relationships/hyperlink" Target="http://www.dhs.vic.gov.au/about-the-department/documents-and-resources/research,-data-and-statistics/public-housing-waiting-and-transfer-list" TargetMode="External"/><Relationship Id="rId20" Type="http://schemas.openxmlformats.org/officeDocument/2006/relationships/hyperlink" Target="http://www.abs.gov.au/ausstats/abs@.nsf/mf/4906.0" TargetMode="External"/><Relationship Id="rId1" Type="http://schemas.openxmlformats.org/officeDocument/2006/relationships/hyperlink" Target="http://mcm.arts.gov.au/sites/default/files/National%20Arts%20and%20Health%20Framework%20May%202014.pdf" TargetMode="External"/><Relationship Id="rId6" Type="http://schemas.openxmlformats.org/officeDocument/2006/relationships/hyperlink" Target="http://www.rch.org.au/cah/research/Communities_that_Care_Australia/" TargetMode="External"/><Relationship Id="rId11" Type="http://schemas.openxmlformats.org/officeDocument/2006/relationships/hyperlink" Target="https://mhfa.com.au/cms/teen-mhfa-course-information" TargetMode="External"/><Relationship Id="rId24" Type="http://schemas.openxmlformats.org/officeDocument/2006/relationships/hyperlink" Target="http://www.google.com.au/url?sa=t&amp;rct=j&amp;q=&amp;esrc=s&amp;source=web&amp;cd=1&amp;ved=0CB0QFjAAahUKEwjG1NCJ8_fHAhVi56YKHTVOC4U&amp;url=http%3A%2F%2Fvcoss.org.au%2Fdocuments%2F2014%2F09%2FSUB_140902_CSRC-Recommissioning.docx&amp;usg=AFQjCNHjJ3J0qdE1EnAmajn1UTs6TM4_LA&amp;sig2=YDBgLk0uIcT_P1CD95EihA" TargetMode="External"/><Relationship Id="rId5" Type="http://schemas.openxmlformats.org/officeDocument/2006/relationships/hyperlink" Target="http://www.mornpen.vic.gov.au/Services_For_You/Young_People/Communities_That_Care" TargetMode="External"/><Relationship Id="rId15" Type="http://schemas.openxmlformats.org/officeDocument/2006/relationships/hyperlink" Target="http://www.humanservices.gov.au/customer/services/centrelink/youth-allowance" TargetMode="External"/><Relationship Id="rId23" Type="http://schemas.openxmlformats.org/officeDocument/2006/relationships/hyperlink" Target="http://www.nowrongdoor.com.au/var/files/uploads/pdfs/9428cd5137a7682151ba6d4e882f3f75.pdf" TargetMode="External"/><Relationship Id="rId28" Type="http://schemas.openxmlformats.org/officeDocument/2006/relationships/hyperlink" Target="http://www.danielandrews.com.au/wp-content/uploads/2014/11/Labors-Plan-for-Mental-Health.pdf" TargetMode="External"/><Relationship Id="rId10" Type="http://schemas.openxmlformats.org/officeDocument/2006/relationships/hyperlink" Target="http://www.mindmatters.edu.au/" TargetMode="External"/><Relationship Id="rId19" Type="http://schemas.openxmlformats.org/officeDocument/2006/relationships/hyperlink" Target="http://bit.ly/1mqnb1t" TargetMode="External"/><Relationship Id="rId4" Type="http://schemas.openxmlformats.org/officeDocument/2006/relationships/hyperlink" Target="http://www.yarracity.vic.gov.au/services/Youth-services/communities-that-care-program/" TargetMode="External"/><Relationship Id="rId9" Type="http://schemas.openxmlformats.org/officeDocument/2006/relationships/hyperlink" Target="https://public.tableau.com/views/33_1_0/VICInd33_1?:embed=y&amp;:display_count=no&amp;:linktarget=_self&amp;:tabs=no&amp;:showVizHome=no" TargetMode="External"/><Relationship Id="rId14" Type="http://schemas.openxmlformats.org/officeDocument/2006/relationships/hyperlink" Target="http://www.reiv.com.au/Property-Research/Rental-Data/Median-rents-by-suburb/1-bedroom-units" TargetMode="External"/><Relationship Id="rId22" Type="http://schemas.openxmlformats.org/officeDocument/2006/relationships/hyperlink" Target="http://www.live4life.org.au/" TargetMode="External"/><Relationship Id="rId27" Type="http://schemas.openxmlformats.org/officeDocument/2006/relationships/hyperlink" Target="http://about.au.reachout.com/wp-content/uploads/2015/05/A-Way-Forw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72F3-27C8-4DAF-B1FA-8489FB0B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42</Pages>
  <Words>11137</Words>
  <Characters>63485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261</cp:revision>
  <cp:lastPrinted>2015-09-15T06:06:00Z</cp:lastPrinted>
  <dcterms:created xsi:type="dcterms:W3CDTF">2015-08-17T02:29:00Z</dcterms:created>
  <dcterms:modified xsi:type="dcterms:W3CDTF">2015-09-17T01:48:00Z</dcterms:modified>
</cp:coreProperties>
</file>