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4A4" w:rsidRDefault="00C074A4" w:rsidP="00C074A4">
      <w:pPr>
        <w:spacing w:line="240" w:lineRule="auto"/>
        <w:rPr>
          <w:rFonts w:ascii="Karla" w:hAnsi="Karla"/>
          <w:b/>
          <w:color w:val="404040" w:themeColor="text1" w:themeTint="BF"/>
          <w:szCs w:val="56"/>
        </w:rPr>
      </w:pPr>
      <w:r>
        <w:rPr>
          <w:rFonts w:ascii="Karla" w:hAnsi="Karla"/>
          <w:b/>
          <w:noProof/>
          <w:color w:val="404040" w:themeColor="text1" w:themeTint="BF"/>
          <w:szCs w:val="56"/>
          <w:lang w:eastAsia="en-AU"/>
        </w:rPr>
        <w:drawing>
          <wp:inline distT="0" distB="0" distL="0" distR="0" wp14:anchorId="3B8E43C5" wp14:editId="5BCAADB6">
            <wp:extent cx="4584095" cy="104775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CVic-2015-logo_redhoriz.png"/>
                    <pic:cNvPicPr/>
                  </pic:nvPicPr>
                  <pic:blipFill>
                    <a:blip r:embed="rId9">
                      <a:extLst>
                        <a:ext uri="{28A0092B-C50C-407E-A947-70E740481C1C}">
                          <a14:useLocalDpi xmlns:a14="http://schemas.microsoft.com/office/drawing/2010/main" val="0"/>
                        </a:ext>
                      </a:extLst>
                    </a:blip>
                    <a:stretch>
                      <a:fillRect/>
                    </a:stretch>
                  </pic:blipFill>
                  <pic:spPr>
                    <a:xfrm>
                      <a:off x="0" y="0"/>
                      <a:ext cx="4584095" cy="1047750"/>
                    </a:xfrm>
                    <a:prstGeom prst="rect">
                      <a:avLst/>
                    </a:prstGeom>
                  </pic:spPr>
                </pic:pic>
              </a:graphicData>
            </a:graphic>
          </wp:inline>
        </w:drawing>
      </w:r>
    </w:p>
    <w:p w:rsidR="00C074A4" w:rsidRDefault="00C074A4" w:rsidP="00C074A4">
      <w:pPr>
        <w:spacing w:line="240" w:lineRule="auto"/>
        <w:rPr>
          <w:rFonts w:ascii="Karla" w:hAnsi="Karla"/>
          <w:b/>
          <w:color w:val="404040" w:themeColor="text1" w:themeTint="BF"/>
          <w:szCs w:val="56"/>
        </w:rPr>
      </w:pPr>
    </w:p>
    <w:p w:rsidR="00C074A4" w:rsidRDefault="00C074A4" w:rsidP="00C074A4">
      <w:pPr>
        <w:spacing w:line="240" w:lineRule="auto"/>
        <w:rPr>
          <w:rFonts w:ascii="Karla" w:hAnsi="Karla"/>
          <w:b/>
          <w:color w:val="404040" w:themeColor="text1" w:themeTint="BF"/>
          <w:szCs w:val="56"/>
        </w:rPr>
      </w:pPr>
      <w:r>
        <w:rPr>
          <w:noProof/>
          <w:lang w:eastAsia="en-AU"/>
        </w:rPr>
        <w:drawing>
          <wp:inline distT="0" distB="0" distL="0" distR="0" wp14:anchorId="60557ACD" wp14:editId="4A54E223">
            <wp:extent cx="1631165" cy="972000"/>
            <wp:effectExtent l="0" t="0" r="7620" b="0"/>
            <wp:docPr id="10" name="Picture 10" descr="\\yacvicts\data\Communication\00_Logos\YDAS\YDAS_CType_Logo_BR_FI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acvicts\data\Communication\00_Logos\YDAS\YDAS_CType_Logo_BR_FINAL.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1165" cy="972000"/>
                    </a:xfrm>
                    <a:prstGeom prst="rect">
                      <a:avLst/>
                    </a:prstGeom>
                    <a:noFill/>
                    <a:ln>
                      <a:noFill/>
                    </a:ln>
                  </pic:spPr>
                </pic:pic>
              </a:graphicData>
            </a:graphic>
          </wp:inline>
        </w:drawing>
      </w:r>
    </w:p>
    <w:p w:rsidR="00C074A4" w:rsidRPr="00B77A98" w:rsidRDefault="00C074A4" w:rsidP="00C074A4">
      <w:pPr>
        <w:spacing w:line="240" w:lineRule="auto"/>
        <w:rPr>
          <w:rFonts w:ascii="Karla" w:hAnsi="Karla"/>
          <w:b/>
          <w:color w:val="404040" w:themeColor="text1" w:themeTint="BF"/>
          <w:sz w:val="52"/>
          <w:szCs w:val="52"/>
        </w:rPr>
      </w:pPr>
    </w:p>
    <w:p w:rsidR="00C074A4" w:rsidRPr="00C074A4" w:rsidRDefault="00C074A4" w:rsidP="00C074A4">
      <w:pPr>
        <w:spacing w:line="240" w:lineRule="auto"/>
        <w:rPr>
          <w:rFonts w:ascii="Karla" w:hAnsi="Karla"/>
          <w:b/>
          <w:color w:val="404040" w:themeColor="text1" w:themeTint="BF"/>
          <w:sz w:val="48"/>
          <w:szCs w:val="48"/>
        </w:rPr>
      </w:pPr>
      <w:r w:rsidRPr="00C074A4">
        <w:rPr>
          <w:rFonts w:ascii="Karla" w:hAnsi="Karla"/>
          <w:b/>
          <w:color w:val="404040" w:themeColor="text1" w:themeTint="BF"/>
          <w:sz w:val="48"/>
          <w:szCs w:val="48"/>
        </w:rPr>
        <w:t>Supporting young people with disabilities to live independently and with dignity:</w:t>
      </w:r>
    </w:p>
    <w:p w:rsidR="00C074A4" w:rsidRPr="00C074A4" w:rsidRDefault="00C074A4" w:rsidP="00C074A4">
      <w:pPr>
        <w:spacing w:line="240" w:lineRule="auto"/>
        <w:rPr>
          <w:rFonts w:ascii="Karla" w:hAnsi="Karla"/>
          <w:b/>
          <w:color w:val="404040" w:themeColor="text1" w:themeTint="BF"/>
          <w:sz w:val="40"/>
          <w:szCs w:val="40"/>
        </w:rPr>
      </w:pPr>
    </w:p>
    <w:p w:rsidR="00C074A4" w:rsidRPr="00C074A4" w:rsidRDefault="00C074A4" w:rsidP="00C074A4">
      <w:pPr>
        <w:spacing w:line="240" w:lineRule="auto"/>
        <w:rPr>
          <w:rFonts w:ascii="Karla" w:hAnsi="Karla"/>
          <w:b/>
          <w:i/>
          <w:color w:val="404040" w:themeColor="text1" w:themeTint="BF"/>
          <w:sz w:val="48"/>
          <w:szCs w:val="48"/>
        </w:rPr>
      </w:pPr>
      <w:r w:rsidRPr="00C074A4">
        <w:rPr>
          <w:rFonts w:ascii="Karla" w:hAnsi="Karla"/>
          <w:b/>
          <w:color w:val="404040" w:themeColor="text1" w:themeTint="BF"/>
          <w:sz w:val="48"/>
          <w:szCs w:val="48"/>
        </w:rPr>
        <w:t xml:space="preserve">A briefing paper to the Australian Government in response to the </w:t>
      </w:r>
      <w:r w:rsidRPr="00C074A4">
        <w:rPr>
          <w:rFonts w:ascii="Karla" w:hAnsi="Karla"/>
          <w:b/>
          <w:i/>
          <w:color w:val="404040" w:themeColor="text1" w:themeTint="BF"/>
          <w:sz w:val="48"/>
          <w:szCs w:val="48"/>
        </w:rPr>
        <w:t xml:space="preserve">Final Report into the Review of Australia’s Welfare System </w:t>
      </w:r>
    </w:p>
    <w:p w:rsidR="00C074A4" w:rsidRPr="00C074A4" w:rsidRDefault="00C074A4" w:rsidP="00C074A4">
      <w:pPr>
        <w:spacing w:line="240" w:lineRule="auto"/>
        <w:rPr>
          <w:rFonts w:ascii="Karla" w:hAnsi="Karla"/>
          <w:b/>
          <w:i/>
          <w:color w:val="404040" w:themeColor="text1" w:themeTint="BF"/>
          <w:sz w:val="40"/>
          <w:szCs w:val="40"/>
        </w:rPr>
      </w:pPr>
    </w:p>
    <w:p w:rsidR="00C074A4" w:rsidRDefault="00C074A4" w:rsidP="00C074A4">
      <w:pPr>
        <w:spacing w:line="240" w:lineRule="auto"/>
        <w:rPr>
          <w:rFonts w:ascii="Karla" w:hAnsi="Karla"/>
          <w:b/>
          <w:color w:val="404040" w:themeColor="text1" w:themeTint="BF"/>
          <w:sz w:val="48"/>
          <w:szCs w:val="48"/>
        </w:rPr>
      </w:pPr>
      <w:r w:rsidRPr="00C074A4">
        <w:rPr>
          <w:rFonts w:ascii="Karla" w:hAnsi="Karla"/>
          <w:b/>
          <w:color w:val="404040" w:themeColor="text1" w:themeTint="BF"/>
          <w:sz w:val="48"/>
          <w:szCs w:val="48"/>
        </w:rPr>
        <w:t>April 2015</w:t>
      </w:r>
    </w:p>
    <w:p w:rsidR="00C074A4" w:rsidRPr="00C074A4" w:rsidRDefault="00C074A4" w:rsidP="00C074A4">
      <w:pPr>
        <w:spacing w:line="240" w:lineRule="auto"/>
        <w:rPr>
          <w:rFonts w:ascii="Karla" w:hAnsi="Karla"/>
          <w:b/>
          <w:color w:val="404040" w:themeColor="text1" w:themeTint="BF"/>
          <w:sz w:val="24"/>
          <w:szCs w:val="24"/>
        </w:rPr>
      </w:pPr>
    </w:p>
    <w:p w:rsidR="00C074A4" w:rsidRPr="00B77A98" w:rsidRDefault="00C074A4" w:rsidP="00C074A4">
      <w:pPr>
        <w:spacing w:line="240" w:lineRule="auto"/>
        <w:rPr>
          <w:rFonts w:ascii="Karla" w:hAnsi="Karla"/>
          <w:b/>
          <w:color w:val="404040" w:themeColor="text1" w:themeTint="BF"/>
          <w:sz w:val="52"/>
          <w:szCs w:val="52"/>
        </w:rPr>
      </w:pPr>
      <w:r>
        <w:rPr>
          <w:rFonts w:ascii="Karla" w:hAnsi="Karla"/>
          <w:b/>
          <w:noProof/>
          <w:color w:val="404040" w:themeColor="text1" w:themeTint="BF"/>
          <w:sz w:val="52"/>
          <w:szCs w:val="52"/>
          <w:lang w:eastAsia="en-AU"/>
        </w:rPr>
        <w:drawing>
          <wp:inline distT="0" distB="0" distL="0" distR="0" wp14:anchorId="09771475" wp14:editId="38589137">
            <wp:extent cx="3333750" cy="1333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YACVic-contact-info-for-letterhead.png"/>
                    <pic:cNvPicPr/>
                  </pic:nvPicPr>
                  <pic:blipFill>
                    <a:blip r:embed="rId11">
                      <a:extLst>
                        <a:ext uri="{28A0092B-C50C-407E-A947-70E740481C1C}">
                          <a14:useLocalDpi xmlns:a14="http://schemas.microsoft.com/office/drawing/2010/main" val="0"/>
                        </a:ext>
                      </a:extLst>
                    </a:blip>
                    <a:stretch>
                      <a:fillRect/>
                    </a:stretch>
                  </pic:blipFill>
                  <pic:spPr>
                    <a:xfrm>
                      <a:off x="0" y="0"/>
                      <a:ext cx="3333750" cy="1333500"/>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11C96" w:rsidTr="00111C96">
        <w:tc>
          <w:tcPr>
            <w:tcW w:w="4621" w:type="dxa"/>
          </w:tcPr>
          <w:p w:rsidR="00111C96" w:rsidRDefault="00111C96" w:rsidP="00111C96">
            <w:pPr>
              <w:rPr>
                <w:b/>
                <w:sz w:val="28"/>
                <w:szCs w:val="28"/>
              </w:rPr>
            </w:pPr>
          </w:p>
          <w:p w:rsidR="00111C96" w:rsidRDefault="00111C96" w:rsidP="00111C96">
            <w:pPr>
              <w:rPr>
                <w:b/>
                <w:sz w:val="28"/>
                <w:szCs w:val="28"/>
              </w:rPr>
            </w:pPr>
          </w:p>
          <w:p w:rsidR="00111C96" w:rsidRDefault="00111C96" w:rsidP="00111C96">
            <w:pPr>
              <w:rPr>
                <w:b/>
                <w:sz w:val="28"/>
                <w:szCs w:val="28"/>
              </w:rPr>
            </w:pPr>
          </w:p>
          <w:p w:rsidR="00111C96" w:rsidRDefault="00111C96" w:rsidP="00111C96">
            <w:pPr>
              <w:rPr>
                <w:b/>
                <w:sz w:val="28"/>
                <w:szCs w:val="28"/>
              </w:rPr>
            </w:pPr>
          </w:p>
          <w:p w:rsidR="00111C96" w:rsidRDefault="00111C96" w:rsidP="00111C96">
            <w:pPr>
              <w:rPr>
                <w:b/>
                <w:sz w:val="28"/>
                <w:szCs w:val="28"/>
              </w:rPr>
            </w:pPr>
          </w:p>
          <w:p w:rsidR="00111C96" w:rsidRDefault="00111C96" w:rsidP="00111C96">
            <w:pPr>
              <w:rPr>
                <w:b/>
                <w:sz w:val="28"/>
                <w:szCs w:val="28"/>
              </w:rPr>
            </w:pPr>
          </w:p>
          <w:p w:rsidR="00111C96" w:rsidRDefault="00111C96" w:rsidP="00111C96">
            <w:pPr>
              <w:rPr>
                <w:b/>
                <w:sz w:val="28"/>
                <w:szCs w:val="28"/>
              </w:rPr>
            </w:pPr>
          </w:p>
          <w:p w:rsidR="00111C96" w:rsidRDefault="00111C96" w:rsidP="00111C96">
            <w:pPr>
              <w:rPr>
                <w:b/>
                <w:sz w:val="28"/>
                <w:szCs w:val="28"/>
              </w:rPr>
            </w:pPr>
          </w:p>
          <w:p w:rsidR="00111C96" w:rsidRDefault="00111C96" w:rsidP="00111C96">
            <w:pPr>
              <w:rPr>
                <w:b/>
                <w:sz w:val="28"/>
                <w:szCs w:val="28"/>
              </w:rPr>
            </w:pPr>
          </w:p>
          <w:p w:rsidR="00111C96" w:rsidRPr="00111C96" w:rsidRDefault="00111C96" w:rsidP="00111C96">
            <w:pPr>
              <w:rPr>
                <w:rFonts w:ascii="Arial" w:hAnsi="Arial" w:cs="Arial"/>
                <w:b/>
                <w:sz w:val="24"/>
                <w:szCs w:val="24"/>
              </w:rPr>
            </w:pPr>
          </w:p>
          <w:p w:rsidR="00111C96" w:rsidRDefault="00111C96" w:rsidP="00111C96">
            <w:pPr>
              <w:rPr>
                <w:rFonts w:ascii="Arial" w:hAnsi="Arial" w:cs="Arial"/>
                <w:b/>
                <w:sz w:val="24"/>
                <w:szCs w:val="24"/>
              </w:rPr>
            </w:pPr>
            <w:r w:rsidRPr="00111C96">
              <w:rPr>
                <w:rFonts w:ascii="Arial" w:hAnsi="Arial" w:cs="Arial"/>
                <w:b/>
                <w:sz w:val="24"/>
                <w:szCs w:val="24"/>
              </w:rPr>
              <w:t xml:space="preserve">About </w:t>
            </w:r>
            <w:proofErr w:type="spellStart"/>
            <w:r w:rsidRPr="00111C96">
              <w:rPr>
                <w:rFonts w:ascii="Arial" w:hAnsi="Arial" w:cs="Arial"/>
                <w:b/>
                <w:sz w:val="24"/>
                <w:szCs w:val="24"/>
              </w:rPr>
              <w:t>YACVic</w:t>
            </w:r>
            <w:proofErr w:type="spellEnd"/>
            <w:r w:rsidRPr="00111C96">
              <w:rPr>
                <w:rFonts w:ascii="Arial" w:hAnsi="Arial" w:cs="Arial"/>
                <w:b/>
                <w:sz w:val="24"/>
                <w:szCs w:val="24"/>
              </w:rPr>
              <w:t xml:space="preserve"> </w:t>
            </w:r>
          </w:p>
          <w:p w:rsidR="00111C96" w:rsidRPr="00111C96" w:rsidRDefault="00111C96" w:rsidP="00111C96">
            <w:pPr>
              <w:rPr>
                <w:rFonts w:ascii="Arial" w:hAnsi="Arial" w:cs="Arial"/>
                <w:b/>
                <w:sz w:val="24"/>
                <w:szCs w:val="24"/>
              </w:rPr>
            </w:pPr>
          </w:p>
          <w:p w:rsidR="00111C96" w:rsidRPr="00111C96" w:rsidRDefault="00111C96" w:rsidP="00111C96">
            <w:pPr>
              <w:rPr>
                <w:rFonts w:ascii="Arial" w:hAnsi="Arial" w:cs="Arial"/>
                <w:sz w:val="24"/>
                <w:szCs w:val="24"/>
              </w:rPr>
            </w:pPr>
            <w:r w:rsidRPr="00111C96">
              <w:rPr>
                <w:rFonts w:ascii="Arial" w:hAnsi="Arial" w:cs="Arial"/>
                <w:sz w:val="24"/>
                <w:szCs w:val="24"/>
              </w:rPr>
              <w:t>The Youth Affairs Council of Victoria Inc. (</w:t>
            </w:r>
            <w:proofErr w:type="spellStart"/>
            <w:r w:rsidRPr="00111C96">
              <w:rPr>
                <w:rFonts w:ascii="Arial" w:hAnsi="Arial" w:cs="Arial"/>
                <w:sz w:val="24"/>
                <w:szCs w:val="24"/>
              </w:rPr>
              <w:t>YACVic</w:t>
            </w:r>
            <w:proofErr w:type="spellEnd"/>
            <w:r w:rsidRPr="00111C96">
              <w:rPr>
                <w:rFonts w:ascii="Arial" w:hAnsi="Arial" w:cs="Arial"/>
                <w:sz w:val="24"/>
                <w:szCs w:val="24"/>
              </w:rPr>
              <w:t xml:space="preserve">) is the peak body and leading policy advocate on young people's issues in Victoria. Our vision is for a Victorian community that values and provides opportunity, participation, justice and equity for all young people. </w:t>
            </w:r>
            <w:r w:rsidR="00B63F9A">
              <w:rPr>
                <w:rFonts w:ascii="Arial" w:hAnsi="Arial" w:cs="Arial"/>
                <w:sz w:val="24"/>
                <w:szCs w:val="24"/>
              </w:rPr>
              <w:br/>
            </w:r>
            <w:bookmarkStart w:id="0" w:name="_GoBack"/>
            <w:bookmarkEnd w:id="0"/>
            <w:r w:rsidRPr="00111C96">
              <w:rPr>
                <w:rFonts w:ascii="Arial" w:hAnsi="Arial" w:cs="Arial"/>
                <w:sz w:val="24"/>
                <w:szCs w:val="24"/>
              </w:rPr>
              <w:t>We are an independent, not-for-profit organisation.</w:t>
            </w:r>
            <w:r w:rsidR="00173690">
              <w:rPr>
                <w:rFonts w:ascii="Arial" w:hAnsi="Arial" w:cs="Arial"/>
                <w:sz w:val="24"/>
                <w:szCs w:val="24"/>
              </w:rPr>
              <w:t xml:space="preserve"> </w:t>
            </w:r>
            <w:proofErr w:type="spellStart"/>
            <w:r w:rsidR="00173690">
              <w:rPr>
                <w:rFonts w:ascii="Arial" w:hAnsi="Arial" w:cs="Arial"/>
                <w:sz w:val="24"/>
                <w:szCs w:val="24"/>
              </w:rPr>
              <w:t>YACVic’s</w:t>
            </w:r>
            <w:proofErr w:type="spellEnd"/>
            <w:r w:rsidR="00173690">
              <w:rPr>
                <w:rFonts w:ascii="Arial" w:hAnsi="Arial" w:cs="Arial"/>
                <w:sz w:val="24"/>
                <w:szCs w:val="24"/>
              </w:rPr>
              <w:t xml:space="preserve"> core funding comes from the Victorian Government.</w:t>
            </w:r>
          </w:p>
          <w:p w:rsidR="00111C96" w:rsidRPr="00111C96" w:rsidRDefault="00111C96" w:rsidP="00111C96">
            <w:pPr>
              <w:rPr>
                <w:rFonts w:ascii="Arial" w:hAnsi="Arial" w:cs="Arial"/>
                <w:sz w:val="24"/>
                <w:szCs w:val="24"/>
              </w:rPr>
            </w:pPr>
          </w:p>
          <w:p w:rsidR="00111C96" w:rsidRDefault="00111C96" w:rsidP="00111C96">
            <w:pPr>
              <w:rPr>
                <w:rFonts w:ascii="Arial" w:hAnsi="Arial" w:cs="Arial"/>
                <w:sz w:val="24"/>
                <w:szCs w:val="24"/>
              </w:rPr>
            </w:pPr>
          </w:p>
          <w:p w:rsidR="00111C96" w:rsidRDefault="00111C96" w:rsidP="00111C96">
            <w:pPr>
              <w:rPr>
                <w:rFonts w:ascii="Arial" w:hAnsi="Arial" w:cs="Arial"/>
                <w:sz w:val="24"/>
                <w:szCs w:val="24"/>
              </w:rPr>
            </w:pPr>
          </w:p>
          <w:p w:rsidR="00111C96" w:rsidRDefault="00111C96" w:rsidP="00111C96">
            <w:pPr>
              <w:rPr>
                <w:rFonts w:ascii="Arial" w:hAnsi="Arial" w:cs="Arial"/>
                <w:sz w:val="24"/>
                <w:szCs w:val="24"/>
              </w:rPr>
            </w:pPr>
          </w:p>
          <w:p w:rsidR="00111C96" w:rsidRDefault="00111C96" w:rsidP="00111C96">
            <w:pPr>
              <w:rPr>
                <w:rFonts w:ascii="Arial" w:hAnsi="Arial" w:cs="Arial"/>
                <w:sz w:val="24"/>
                <w:szCs w:val="24"/>
              </w:rPr>
            </w:pPr>
          </w:p>
          <w:p w:rsidR="00111C96" w:rsidRDefault="00111C96" w:rsidP="00111C96">
            <w:pPr>
              <w:rPr>
                <w:rFonts w:ascii="Arial" w:hAnsi="Arial" w:cs="Arial"/>
                <w:sz w:val="24"/>
                <w:szCs w:val="24"/>
              </w:rPr>
            </w:pPr>
          </w:p>
          <w:p w:rsidR="00111C96" w:rsidRPr="00111C96" w:rsidRDefault="00111C96" w:rsidP="00111C96">
            <w:pPr>
              <w:rPr>
                <w:rFonts w:ascii="Arial" w:hAnsi="Arial" w:cs="Arial"/>
                <w:sz w:val="24"/>
                <w:szCs w:val="24"/>
              </w:rPr>
            </w:pPr>
          </w:p>
          <w:p w:rsidR="00111C96" w:rsidRPr="00111C96" w:rsidRDefault="00111C96" w:rsidP="00111C96">
            <w:pPr>
              <w:rPr>
                <w:rFonts w:ascii="Arial" w:hAnsi="Arial" w:cs="Arial"/>
                <w:sz w:val="24"/>
                <w:szCs w:val="24"/>
              </w:rPr>
            </w:pPr>
          </w:p>
          <w:p w:rsidR="00111C96" w:rsidRPr="00111C96" w:rsidRDefault="00111C96" w:rsidP="00111C96">
            <w:pPr>
              <w:rPr>
                <w:rFonts w:ascii="Arial" w:hAnsi="Arial" w:cs="Arial"/>
                <w:sz w:val="24"/>
                <w:szCs w:val="24"/>
              </w:rPr>
            </w:pPr>
            <w:r w:rsidRPr="00111C96">
              <w:rPr>
                <w:rFonts w:ascii="Arial" w:hAnsi="Arial" w:cs="Arial"/>
                <w:sz w:val="24"/>
                <w:szCs w:val="24"/>
              </w:rPr>
              <w:t xml:space="preserve">Youth Affairs Council of Victoria </w:t>
            </w:r>
          </w:p>
          <w:p w:rsidR="00111C96" w:rsidRPr="00111C96" w:rsidRDefault="00111C96" w:rsidP="00111C96">
            <w:pPr>
              <w:rPr>
                <w:rFonts w:ascii="Arial" w:hAnsi="Arial" w:cs="Arial"/>
                <w:sz w:val="24"/>
                <w:szCs w:val="24"/>
              </w:rPr>
            </w:pPr>
            <w:r w:rsidRPr="00111C96">
              <w:rPr>
                <w:rFonts w:ascii="Arial" w:hAnsi="Arial" w:cs="Arial"/>
                <w:sz w:val="24"/>
                <w:szCs w:val="24"/>
              </w:rPr>
              <w:t xml:space="preserve">Level 2, 180 Flinders St </w:t>
            </w:r>
          </w:p>
          <w:p w:rsidR="00111C96" w:rsidRPr="00111C96" w:rsidRDefault="00111C96" w:rsidP="00111C96">
            <w:pPr>
              <w:rPr>
                <w:rFonts w:ascii="Arial" w:hAnsi="Arial" w:cs="Arial"/>
                <w:sz w:val="24"/>
                <w:szCs w:val="24"/>
              </w:rPr>
            </w:pPr>
            <w:r w:rsidRPr="00111C96">
              <w:rPr>
                <w:rFonts w:ascii="Arial" w:hAnsi="Arial" w:cs="Arial"/>
                <w:sz w:val="24"/>
                <w:szCs w:val="24"/>
              </w:rPr>
              <w:t>Melbourne, VIC 3000</w:t>
            </w:r>
          </w:p>
          <w:p w:rsidR="00111C96" w:rsidRPr="00111C96" w:rsidRDefault="00111C96" w:rsidP="00111C96">
            <w:pPr>
              <w:rPr>
                <w:rFonts w:ascii="Arial" w:hAnsi="Arial" w:cs="Arial"/>
                <w:sz w:val="24"/>
                <w:szCs w:val="24"/>
              </w:rPr>
            </w:pPr>
          </w:p>
          <w:p w:rsidR="00111C96" w:rsidRPr="00111C96" w:rsidRDefault="00111C96" w:rsidP="00111C96">
            <w:pPr>
              <w:rPr>
                <w:rFonts w:ascii="Arial" w:hAnsi="Arial" w:cs="Arial"/>
                <w:sz w:val="24"/>
                <w:szCs w:val="24"/>
              </w:rPr>
            </w:pPr>
            <w:r w:rsidRPr="00111C96">
              <w:rPr>
                <w:rFonts w:ascii="Arial" w:hAnsi="Arial" w:cs="Arial"/>
                <w:sz w:val="24"/>
                <w:szCs w:val="24"/>
              </w:rPr>
              <w:t>T: (03) 9267 3799</w:t>
            </w:r>
          </w:p>
          <w:p w:rsidR="00111C96" w:rsidRPr="00111C96" w:rsidRDefault="00111C96" w:rsidP="00111C96">
            <w:pPr>
              <w:rPr>
                <w:rFonts w:ascii="Arial" w:hAnsi="Arial" w:cs="Arial"/>
                <w:sz w:val="24"/>
                <w:szCs w:val="24"/>
              </w:rPr>
            </w:pPr>
            <w:r w:rsidRPr="00111C96">
              <w:rPr>
                <w:rFonts w:ascii="Arial" w:hAnsi="Arial" w:cs="Arial"/>
                <w:sz w:val="24"/>
                <w:szCs w:val="24"/>
              </w:rPr>
              <w:t xml:space="preserve">E: </w:t>
            </w:r>
            <w:hyperlink r:id="rId12" w:history="1">
              <w:r w:rsidRPr="008A1F32">
                <w:rPr>
                  <w:rStyle w:val="Hyperlink"/>
                  <w:rFonts w:ascii="Arial" w:hAnsi="Arial" w:cs="Arial"/>
                  <w:sz w:val="24"/>
                  <w:szCs w:val="24"/>
                </w:rPr>
                <w:t>info@yacvic.org.au</w:t>
              </w:r>
            </w:hyperlink>
            <w:r>
              <w:rPr>
                <w:rFonts w:ascii="Arial" w:hAnsi="Arial" w:cs="Arial"/>
                <w:sz w:val="24"/>
                <w:szCs w:val="24"/>
              </w:rPr>
              <w:t xml:space="preserve"> </w:t>
            </w:r>
          </w:p>
          <w:p w:rsidR="00111C96" w:rsidRPr="00111C96" w:rsidRDefault="00111C96" w:rsidP="00111C96">
            <w:pPr>
              <w:rPr>
                <w:rFonts w:ascii="Arial" w:hAnsi="Arial" w:cs="Arial"/>
                <w:sz w:val="24"/>
                <w:szCs w:val="24"/>
              </w:rPr>
            </w:pPr>
          </w:p>
          <w:p w:rsidR="00111C96" w:rsidRPr="00111C96" w:rsidRDefault="00111C96" w:rsidP="00111C96">
            <w:pPr>
              <w:rPr>
                <w:rFonts w:ascii="Arial" w:hAnsi="Arial" w:cs="Arial"/>
                <w:sz w:val="24"/>
                <w:szCs w:val="24"/>
              </w:rPr>
            </w:pPr>
          </w:p>
          <w:p w:rsidR="00111C96" w:rsidRPr="00111C96" w:rsidRDefault="00111C96" w:rsidP="00111C96">
            <w:pPr>
              <w:rPr>
                <w:rFonts w:ascii="Arial" w:hAnsi="Arial" w:cs="Arial"/>
                <w:sz w:val="24"/>
                <w:szCs w:val="24"/>
              </w:rPr>
            </w:pPr>
          </w:p>
          <w:p w:rsidR="00111C96" w:rsidRPr="00111C96" w:rsidRDefault="00111C96" w:rsidP="00111C96">
            <w:pPr>
              <w:rPr>
                <w:rFonts w:ascii="Arial" w:hAnsi="Arial" w:cs="Arial"/>
                <w:sz w:val="24"/>
                <w:szCs w:val="24"/>
              </w:rPr>
            </w:pPr>
          </w:p>
          <w:p w:rsidR="00111C96" w:rsidRPr="00111C96" w:rsidRDefault="00111C96" w:rsidP="00111C96">
            <w:pPr>
              <w:rPr>
                <w:rFonts w:ascii="Arial" w:hAnsi="Arial" w:cs="Arial"/>
                <w:sz w:val="24"/>
                <w:szCs w:val="24"/>
              </w:rPr>
            </w:pPr>
          </w:p>
          <w:p w:rsidR="00111C96" w:rsidRPr="00111C96" w:rsidRDefault="00111C96" w:rsidP="00111C96">
            <w:pPr>
              <w:rPr>
                <w:rFonts w:ascii="Arial" w:hAnsi="Arial" w:cs="Arial"/>
                <w:sz w:val="24"/>
                <w:szCs w:val="24"/>
              </w:rPr>
            </w:pPr>
          </w:p>
          <w:p w:rsidR="00111C96" w:rsidRPr="00111C96" w:rsidRDefault="00111C96" w:rsidP="00111C96">
            <w:pPr>
              <w:rPr>
                <w:rFonts w:ascii="Arial" w:hAnsi="Arial" w:cs="Arial"/>
                <w:sz w:val="24"/>
                <w:szCs w:val="24"/>
              </w:rPr>
            </w:pPr>
          </w:p>
          <w:p w:rsidR="00111C96" w:rsidRDefault="00111C96" w:rsidP="00111C96">
            <w:pPr>
              <w:rPr>
                <w:sz w:val="24"/>
                <w:szCs w:val="24"/>
              </w:rPr>
            </w:pPr>
            <w:r>
              <w:rPr>
                <w:b/>
                <w:noProof/>
                <w:sz w:val="24"/>
                <w:szCs w:val="24"/>
                <w:lang w:eastAsia="en-AU"/>
              </w:rPr>
              <w:drawing>
                <wp:inline distT="0" distB="0" distL="0" distR="0" wp14:anchorId="2C5D1E80" wp14:editId="0B67DE9C">
                  <wp:extent cx="2508614" cy="817808"/>
                  <wp:effectExtent l="0" t="0" r="6350" b="1905"/>
                  <wp:docPr id="4" name="Picture 4" descr="C:\Users\paulag\AppData\Local\Microsoft\Windows\Temporary Internet Files\Content.Outlook\UFCPEC34\YACVic-2015-logo_red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ulag\AppData\Local\Microsoft\Windows\Temporary Internet Files\Content.Outlook\UFCPEC34\YACVic-2015-logo_redhoriz.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1858" cy="818866"/>
                          </a:xfrm>
                          <a:prstGeom prst="rect">
                            <a:avLst/>
                          </a:prstGeom>
                          <a:noFill/>
                          <a:ln>
                            <a:noFill/>
                          </a:ln>
                        </pic:spPr>
                      </pic:pic>
                    </a:graphicData>
                  </a:graphic>
                </wp:inline>
              </w:drawing>
            </w:r>
          </w:p>
          <w:p w:rsidR="00111C96" w:rsidRDefault="00111C96" w:rsidP="00111C96">
            <w:pPr>
              <w:rPr>
                <w:b/>
                <w:sz w:val="24"/>
                <w:szCs w:val="24"/>
              </w:rPr>
            </w:pPr>
          </w:p>
        </w:tc>
        <w:tc>
          <w:tcPr>
            <w:tcW w:w="4621" w:type="dxa"/>
          </w:tcPr>
          <w:p w:rsidR="00111C96" w:rsidRDefault="00111C96" w:rsidP="00111C96">
            <w:pPr>
              <w:pStyle w:val="Links"/>
              <w:spacing w:before="0"/>
              <w:jc w:val="both"/>
              <w:rPr>
                <w:rStyle w:val="Hyperlink"/>
                <w:rFonts w:ascii="Arial" w:hAnsi="Arial" w:cs="Arial"/>
                <w:color w:val="auto"/>
                <w:sz w:val="24"/>
                <w:szCs w:val="24"/>
                <w:u w:val="none"/>
              </w:rPr>
            </w:pPr>
          </w:p>
          <w:p w:rsidR="00111C96" w:rsidRDefault="00111C96" w:rsidP="00111C96">
            <w:pPr>
              <w:pStyle w:val="Links"/>
              <w:spacing w:before="0"/>
              <w:jc w:val="both"/>
              <w:rPr>
                <w:rStyle w:val="Hyperlink"/>
                <w:rFonts w:ascii="Arial" w:hAnsi="Arial" w:cs="Arial"/>
                <w:color w:val="auto"/>
                <w:sz w:val="24"/>
                <w:szCs w:val="24"/>
                <w:u w:val="none"/>
              </w:rPr>
            </w:pPr>
          </w:p>
          <w:p w:rsidR="00111C96" w:rsidRDefault="00111C96" w:rsidP="00111C96">
            <w:pPr>
              <w:pStyle w:val="Links"/>
              <w:spacing w:before="0"/>
              <w:jc w:val="both"/>
              <w:rPr>
                <w:rStyle w:val="Hyperlink"/>
                <w:rFonts w:ascii="Arial" w:hAnsi="Arial" w:cs="Arial"/>
                <w:color w:val="auto"/>
                <w:sz w:val="24"/>
                <w:szCs w:val="24"/>
                <w:u w:val="none"/>
              </w:rPr>
            </w:pPr>
          </w:p>
          <w:p w:rsidR="00111C96" w:rsidRDefault="00111C96" w:rsidP="00111C96">
            <w:pPr>
              <w:pStyle w:val="Links"/>
              <w:spacing w:before="0"/>
              <w:jc w:val="both"/>
              <w:rPr>
                <w:rStyle w:val="Hyperlink"/>
                <w:rFonts w:ascii="Arial" w:hAnsi="Arial" w:cs="Arial"/>
                <w:color w:val="auto"/>
                <w:sz w:val="24"/>
                <w:szCs w:val="24"/>
                <w:u w:val="none"/>
              </w:rPr>
            </w:pPr>
          </w:p>
          <w:p w:rsidR="00111C96" w:rsidRDefault="00111C96" w:rsidP="00111C96">
            <w:pPr>
              <w:pStyle w:val="Links"/>
              <w:spacing w:before="0"/>
              <w:jc w:val="both"/>
              <w:rPr>
                <w:rStyle w:val="Hyperlink"/>
                <w:rFonts w:ascii="Arial" w:hAnsi="Arial" w:cs="Arial"/>
                <w:color w:val="auto"/>
                <w:sz w:val="24"/>
                <w:szCs w:val="24"/>
                <w:u w:val="none"/>
              </w:rPr>
            </w:pPr>
          </w:p>
          <w:p w:rsidR="00111C96" w:rsidRDefault="00111C96" w:rsidP="00111C96">
            <w:pPr>
              <w:pStyle w:val="Links"/>
              <w:spacing w:before="0"/>
              <w:jc w:val="both"/>
              <w:rPr>
                <w:rStyle w:val="Hyperlink"/>
                <w:rFonts w:ascii="Arial" w:hAnsi="Arial" w:cs="Arial"/>
                <w:color w:val="auto"/>
                <w:sz w:val="24"/>
                <w:szCs w:val="24"/>
                <w:u w:val="none"/>
              </w:rPr>
            </w:pPr>
          </w:p>
          <w:p w:rsidR="00111C96" w:rsidRDefault="00111C96" w:rsidP="00111C96">
            <w:pPr>
              <w:pStyle w:val="Links"/>
              <w:spacing w:before="0"/>
              <w:jc w:val="both"/>
              <w:rPr>
                <w:rStyle w:val="Hyperlink"/>
                <w:rFonts w:ascii="Arial" w:hAnsi="Arial" w:cs="Arial"/>
                <w:color w:val="auto"/>
                <w:sz w:val="24"/>
                <w:szCs w:val="24"/>
                <w:u w:val="none"/>
              </w:rPr>
            </w:pPr>
          </w:p>
          <w:p w:rsidR="00111C96" w:rsidRDefault="00111C96" w:rsidP="00111C96">
            <w:pPr>
              <w:pStyle w:val="Links"/>
              <w:spacing w:before="0"/>
              <w:jc w:val="both"/>
              <w:rPr>
                <w:rStyle w:val="Hyperlink"/>
                <w:rFonts w:ascii="Arial" w:hAnsi="Arial" w:cs="Arial"/>
                <w:color w:val="auto"/>
                <w:sz w:val="24"/>
                <w:szCs w:val="24"/>
                <w:u w:val="none"/>
              </w:rPr>
            </w:pPr>
          </w:p>
          <w:p w:rsidR="00111C96" w:rsidRDefault="00111C96" w:rsidP="00111C96">
            <w:pPr>
              <w:pStyle w:val="Links"/>
              <w:spacing w:before="0"/>
              <w:jc w:val="both"/>
              <w:rPr>
                <w:rStyle w:val="Hyperlink"/>
                <w:rFonts w:ascii="Arial" w:hAnsi="Arial" w:cs="Arial"/>
                <w:color w:val="auto"/>
                <w:sz w:val="24"/>
                <w:szCs w:val="24"/>
                <w:u w:val="none"/>
              </w:rPr>
            </w:pPr>
          </w:p>
          <w:p w:rsidR="00111C96" w:rsidRDefault="00111C96" w:rsidP="00111C96">
            <w:pPr>
              <w:pStyle w:val="Links"/>
              <w:spacing w:before="0"/>
              <w:jc w:val="both"/>
              <w:rPr>
                <w:rStyle w:val="Hyperlink"/>
                <w:rFonts w:ascii="Arial" w:hAnsi="Arial" w:cs="Arial"/>
                <w:color w:val="auto"/>
                <w:sz w:val="24"/>
                <w:szCs w:val="24"/>
                <w:u w:val="none"/>
              </w:rPr>
            </w:pPr>
          </w:p>
          <w:p w:rsidR="00111C96" w:rsidRDefault="00111C96" w:rsidP="00111C96">
            <w:pPr>
              <w:pStyle w:val="Links"/>
              <w:spacing w:before="0"/>
              <w:jc w:val="both"/>
              <w:rPr>
                <w:rStyle w:val="Hyperlink"/>
                <w:rFonts w:ascii="Arial" w:hAnsi="Arial" w:cs="Arial"/>
                <w:color w:val="auto"/>
                <w:sz w:val="24"/>
                <w:szCs w:val="24"/>
                <w:u w:val="none"/>
              </w:rPr>
            </w:pPr>
          </w:p>
          <w:p w:rsidR="00111C96" w:rsidRDefault="00111C96" w:rsidP="00111C96">
            <w:pPr>
              <w:pStyle w:val="Links"/>
              <w:spacing w:before="0"/>
              <w:jc w:val="both"/>
              <w:rPr>
                <w:rStyle w:val="Hyperlink"/>
                <w:rFonts w:ascii="Arial" w:hAnsi="Arial" w:cs="Arial"/>
                <w:color w:val="auto"/>
                <w:sz w:val="24"/>
                <w:szCs w:val="24"/>
                <w:u w:val="none"/>
              </w:rPr>
            </w:pPr>
          </w:p>
          <w:p w:rsidR="00111C96" w:rsidRPr="00111C96" w:rsidRDefault="00111C96" w:rsidP="00111C96">
            <w:pPr>
              <w:pStyle w:val="Links"/>
              <w:spacing w:before="0"/>
              <w:jc w:val="both"/>
              <w:rPr>
                <w:rStyle w:val="Hyperlink"/>
                <w:rFonts w:ascii="Arial" w:hAnsi="Arial" w:cs="Arial"/>
                <w:b/>
                <w:color w:val="auto"/>
                <w:sz w:val="24"/>
                <w:szCs w:val="24"/>
                <w:u w:val="none"/>
              </w:rPr>
            </w:pPr>
            <w:r>
              <w:rPr>
                <w:rStyle w:val="Hyperlink"/>
                <w:rFonts w:ascii="Arial" w:hAnsi="Arial" w:cs="Arial"/>
                <w:b/>
                <w:color w:val="auto"/>
                <w:sz w:val="24"/>
                <w:szCs w:val="24"/>
                <w:u w:val="none"/>
              </w:rPr>
              <w:t>About YDAS</w:t>
            </w:r>
          </w:p>
          <w:p w:rsidR="00111C96" w:rsidRPr="004F03E6" w:rsidRDefault="00111C96" w:rsidP="00111C96">
            <w:pPr>
              <w:pStyle w:val="Links"/>
              <w:spacing w:before="0"/>
              <w:jc w:val="both"/>
              <w:rPr>
                <w:rStyle w:val="Hyperlink"/>
                <w:rFonts w:ascii="Arial" w:hAnsi="Arial" w:cs="Arial"/>
                <w:color w:val="auto"/>
                <w:sz w:val="24"/>
                <w:szCs w:val="24"/>
                <w:u w:val="none"/>
              </w:rPr>
            </w:pPr>
          </w:p>
          <w:p w:rsidR="00111C96" w:rsidRDefault="00111C96" w:rsidP="00B63F9A">
            <w:pPr>
              <w:pStyle w:val="Links"/>
              <w:spacing w:before="0"/>
              <w:rPr>
                <w:rStyle w:val="Hyperlink"/>
                <w:rFonts w:ascii="Arial" w:hAnsi="Arial" w:cs="Arial"/>
                <w:color w:val="auto"/>
                <w:sz w:val="24"/>
                <w:szCs w:val="24"/>
                <w:u w:val="none"/>
              </w:rPr>
            </w:pPr>
            <w:r w:rsidRPr="004F03E6">
              <w:rPr>
                <w:rStyle w:val="Hyperlink"/>
                <w:rFonts w:ascii="Arial" w:hAnsi="Arial" w:cs="Arial"/>
                <w:color w:val="auto"/>
                <w:sz w:val="24"/>
                <w:szCs w:val="24"/>
                <w:u w:val="none"/>
              </w:rPr>
              <w:t>The Youth Disability Advocacy Service (YDAS) is the only advocacy service in Australia which exists specifically to work on issues of concern to young people with disabilities. YDAS offers individual advocacy to young people aged 12-25 who have a disability, as well as systemic advocacy on issues that are important to them.</w:t>
            </w:r>
            <w:r>
              <w:rPr>
                <w:rStyle w:val="Hyperlink"/>
                <w:rFonts w:ascii="Arial" w:hAnsi="Arial" w:cs="Arial"/>
                <w:color w:val="auto"/>
                <w:sz w:val="24"/>
                <w:szCs w:val="24"/>
                <w:u w:val="none"/>
              </w:rPr>
              <w:t xml:space="preserve"> </w:t>
            </w:r>
            <w:r w:rsidRPr="004A24B0">
              <w:rPr>
                <w:rStyle w:val="Hyperlink"/>
                <w:rFonts w:ascii="Arial" w:hAnsi="Arial" w:cs="Arial"/>
                <w:color w:val="auto"/>
                <w:sz w:val="24"/>
                <w:szCs w:val="24"/>
                <w:u w:val="none"/>
              </w:rPr>
              <w:t>This broader work</w:t>
            </w:r>
            <w:r>
              <w:rPr>
                <w:rStyle w:val="Hyperlink"/>
                <w:rFonts w:ascii="Arial" w:hAnsi="Arial" w:cs="Arial"/>
                <w:color w:val="auto"/>
                <w:sz w:val="24"/>
                <w:szCs w:val="24"/>
                <w:u w:val="none"/>
              </w:rPr>
              <w:t xml:space="preserve"> </w:t>
            </w:r>
            <w:r w:rsidRPr="004A24B0">
              <w:rPr>
                <w:rStyle w:val="Hyperlink"/>
                <w:rFonts w:ascii="Arial" w:hAnsi="Arial" w:cs="Arial"/>
                <w:color w:val="auto"/>
                <w:sz w:val="24"/>
                <w:szCs w:val="24"/>
                <w:u w:val="none"/>
              </w:rPr>
              <w:t>is directed by the YDAS steering committee</w:t>
            </w:r>
            <w:r>
              <w:rPr>
                <w:rStyle w:val="Hyperlink"/>
                <w:rFonts w:ascii="Arial" w:hAnsi="Arial" w:cs="Arial"/>
                <w:color w:val="auto"/>
                <w:sz w:val="24"/>
                <w:szCs w:val="24"/>
                <w:u w:val="none"/>
              </w:rPr>
              <w:t>,</w:t>
            </w:r>
            <w:r w:rsidRPr="004A24B0">
              <w:rPr>
                <w:rStyle w:val="Hyperlink"/>
                <w:rFonts w:ascii="Arial" w:hAnsi="Arial" w:cs="Arial"/>
                <w:color w:val="auto"/>
                <w:sz w:val="24"/>
                <w:szCs w:val="24"/>
                <w:u w:val="none"/>
              </w:rPr>
              <w:t xml:space="preserve"> whose membership</w:t>
            </w:r>
            <w:r>
              <w:rPr>
                <w:rStyle w:val="Hyperlink"/>
                <w:rFonts w:ascii="Arial" w:hAnsi="Arial" w:cs="Arial"/>
                <w:color w:val="auto"/>
                <w:sz w:val="24"/>
                <w:szCs w:val="24"/>
                <w:u w:val="none"/>
              </w:rPr>
              <w:t xml:space="preserve"> </w:t>
            </w:r>
            <w:r w:rsidRPr="004A24B0">
              <w:rPr>
                <w:rStyle w:val="Hyperlink"/>
                <w:rFonts w:ascii="Arial" w:hAnsi="Arial" w:cs="Arial"/>
                <w:color w:val="auto"/>
                <w:sz w:val="24"/>
                <w:szCs w:val="24"/>
                <w:u w:val="none"/>
              </w:rPr>
              <w:t>is made up of young people with a range of disabilities from</w:t>
            </w:r>
            <w:r>
              <w:rPr>
                <w:rStyle w:val="Hyperlink"/>
                <w:rFonts w:ascii="Arial" w:hAnsi="Arial" w:cs="Arial"/>
                <w:color w:val="auto"/>
                <w:sz w:val="24"/>
                <w:szCs w:val="24"/>
                <w:u w:val="none"/>
              </w:rPr>
              <w:t xml:space="preserve"> </w:t>
            </w:r>
            <w:r w:rsidRPr="004A24B0">
              <w:rPr>
                <w:rStyle w:val="Hyperlink"/>
                <w:rFonts w:ascii="Arial" w:hAnsi="Arial" w:cs="Arial"/>
                <w:color w:val="auto"/>
                <w:sz w:val="24"/>
                <w:szCs w:val="24"/>
                <w:u w:val="none"/>
              </w:rPr>
              <w:t>across Victoria.</w:t>
            </w:r>
            <w:r>
              <w:rPr>
                <w:rStyle w:val="Hyperlink"/>
                <w:rFonts w:ascii="Arial" w:hAnsi="Arial" w:cs="Arial"/>
                <w:color w:val="auto"/>
                <w:sz w:val="24"/>
                <w:szCs w:val="24"/>
                <w:u w:val="none"/>
              </w:rPr>
              <w:t xml:space="preserve"> YDAS is a service of the Youth Affairs Council of Victoria, funded by the </w:t>
            </w:r>
            <w:r w:rsidR="00173690">
              <w:rPr>
                <w:rStyle w:val="Hyperlink"/>
                <w:rFonts w:ascii="Arial" w:hAnsi="Arial" w:cs="Arial"/>
                <w:color w:val="auto"/>
                <w:sz w:val="24"/>
                <w:szCs w:val="24"/>
                <w:u w:val="none"/>
              </w:rPr>
              <w:t xml:space="preserve">Victorian Government </w:t>
            </w:r>
            <w:r>
              <w:rPr>
                <w:rStyle w:val="Hyperlink"/>
                <w:rFonts w:ascii="Arial" w:hAnsi="Arial" w:cs="Arial"/>
                <w:color w:val="auto"/>
                <w:sz w:val="24"/>
                <w:szCs w:val="24"/>
                <w:u w:val="none"/>
              </w:rPr>
              <w:t>Office for Disability.</w:t>
            </w:r>
          </w:p>
          <w:p w:rsidR="00111C96" w:rsidRDefault="00111C96" w:rsidP="00111C96">
            <w:pPr>
              <w:pStyle w:val="Links"/>
              <w:spacing w:before="0"/>
              <w:jc w:val="both"/>
              <w:rPr>
                <w:rStyle w:val="Hyperlink"/>
                <w:rFonts w:ascii="Arial" w:hAnsi="Arial" w:cs="Arial"/>
                <w:color w:val="auto"/>
                <w:sz w:val="24"/>
                <w:szCs w:val="24"/>
                <w:u w:val="none"/>
              </w:rPr>
            </w:pPr>
          </w:p>
          <w:p w:rsidR="00111C96" w:rsidRDefault="00111C96" w:rsidP="00111C96">
            <w:pPr>
              <w:pStyle w:val="Links"/>
              <w:spacing w:before="0"/>
              <w:jc w:val="both"/>
              <w:rPr>
                <w:rStyle w:val="Hyperlink"/>
                <w:rFonts w:ascii="Arial" w:hAnsi="Arial" w:cs="Arial"/>
                <w:color w:val="auto"/>
                <w:sz w:val="24"/>
                <w:szCs w:val="24"/>
                <w:u w:val="none"/>
              </w:rPr>
            </w:pPr>
          </w:p>
          <w:p w:rsidR="00111C96" w:rsidRDefault="00111C96" w:rsidP="00111C96">
            <w:pPr>
              <w:pStyle w:val="Links"/>
              <w:spacing w:before="0"/>
              <w:jc w:val="both"/>
              <w:rPr>
                <w:rStyle w:val="Hyperlink"/>
                <w:rFonts w:ascii="Arial" w:hAnsi="Arial" w:cs="Arial"/>
                <w:color w:val="auto"/>
                <w:sz w:val="24"/>
                <w:szCs w:val="24"/>
                <w:u w:val="none"/>
              </w:rPr>
            </w:pPr>
            <w:r>
              <w:rPr>
                <w:rStyle w:val="Hyperlink"/>
                <w:rFonts w:ascii="Arial" w:hAnsi="Arial" w:cs="Arial"/>
                <w:color w:val="auto"/>
                <w:sz w:val="24"/>
                <w:szCs w:val="24"/>
                <w:u w:val="none"/>
              </w:rPr>
              <w:t>Youth Disability Advocacy Service</w:t>
            </w:r>
          </w:p>
          <w:p w:rsidR="00111C96" w:rsidRDefault="00111C96" w:rsidP="00111C96">
            <w:pPr>
              <w:pStyle w:val="Links"/>
              <w:spacing w:before="0"/>
              <w:jc w:val="both"/>
              <w:rPr>
                <w:rStyle w:val="Hyperlink"/>
                <w:rFonts w:ascii="Arial" w:hAnsi="Arial" w:cs="Arial"/>
                <w:color w:val="auto"/>
                <w:sz w:val="24"/>
                <w:szCs w:val="24"/>
                <w:u w:val="none"/>
              </w:rPr>
            </w:pPr>
            <w:r>
              <w:rPr>
                <w:rStyle w:val="Hyperlink"/>
                <w:rFonts w:ascii="Arial" w:hAnsi="Arial" w:cs="Arial"/>
                <w:color w:val="auto"/>
                <w:sz w:val="24"/>
                <w:szCs w:val="24"/>
                <w:u w:val="none"/>
              </w:rPr>
              <w:t>Level 2, 180 Flinders St</w:t>
            </w:r>
          </w:p>
          <w:p w:rsidR="00111C96" w:rsidRDefault="00111C96" w:rsidP="00111C96">
            <w:pPr>
              <w:pStyle w:val="Links"/>
              <w:spacing w:before="0"/>
              <w:jc w:val="both"/>
              <w:rPr>
                <w:rStyle w:val="Hyperlink"/>
                <w:rFonts w:ascii="Arial" w:hAnsi="Arial" w:cs="Arial"/>
                <w:color w:val="auto"/>
                <w:sz w:val="24"/>
                <w:szCs w:val="24"/>
                <w:u w:val="none"/>
              </w:rPr>
            </w:pPr>
            <w:r>
              <w:rPr>
                <w:rStyle w:val="Hyperlink"/>
                <w:rFonts w:ascii="Arial" w:hAnsi="Arial" w:cs="Arial"/>
                <w:color w:val="auto"/>
                <w:sz w:val="24"/>
                <w:szCs w:val="24"/>
                <w:u w:val="none"/>
              </w:rPr>
              <w:t>Melbourne, VIC 3000</w:t>
            </w:r>
          </w:p>
          <w:p w:rsidR="00111C96" w:rsidRDefault="00111C96" w:rsidP="00111C96">
            <w:pPr>
              <w:pStyle w:val="Links"/>
              <w:spacing w:before="0"/>
              <w:jc w:val="both"/>
              <w:rPr>
                <w:rStyle w:val="Hyperlink"/>
                <w:rFonts w:ascii="Arial" w:hAnsi="Arial" w:cs="Arial"/>
                <w:color w:val="auto"/>
                <w:sz w:val="24"/>
                <w:szCs w:val="24"/>
                <w:u w:val="none"/>
              </w:rPr>
            </w:pPr>
          </w:p>
          <w:p w:rsidR="00111C96" w:rsidRDefault="00111C96" w:rsidP="00111C96">
            <w:pPr>
              <w:pStyle w:val="Links"/>
              <w:spacing w:before="0"/>
              <w:jc w:val="both"/>
              <w:rPr>
                <w:rStyle w:val="Hyperlink"/>
                <w:rFonts w:ascii="Arial" w:hAnsi="Arial" w:cs="Arial"/>
                <w:color w:val="auto"/>
                <w:sz w:val="24"/>
                <w:szCs w:val="24"/>
                <w:u w:val="none"/>
              </w:rPr>
            </w:pPr>
            <w:r>
              <w:rPr>
                <w:rStyle w:val="Hyperlink"/>
                <w:rFonts w:ascii="Arial" w:hAnsi="Arial" w:cs="Arial"/>
                <w:color w:val="auto"/>
                <w:sz w:val="24"/>
                <w:szCs w:val="24"/>
                <w:u w:val="none"/>
              </w:rPr>
              <w:t>T: (03) 9267 3755</w:t>
            </w:r>
          </w:p>
          <w:p w:rsidR="00111C96" w:rsidRPr="004F03E6" w:rsidRDefault="00111C96" w:rsidP="00111C96">
            <w:pPr>
              <w:pStyle w:val="Links"/>
              <w:spacing w:before="0"/>
              <w:jc w:val="both"/>
              <w:rPr>
                <w:rStyle w:val="Hyperlink"/>
                <w:rFonts w:ascii="Arial" w:hAnsi="Arial" w:cs="Arial"/>
                <w:color w:val="auto"/>
                <w:sz w:val="24"/>
                <w:szCs w:val="24"/>
                <w:u w:val="none"/>
              </w:rPr>
            </w:pPr>
            <w:r>
              <w:rPr>
                <w:rStyle w:val="Hyperlink"/>
                <w:rFonts w:ascii="Arial" w:hAnsi="Arial" w:cs="Arial"/>
                <w:color w:val="auto"/>
                <w:sz w:val="24"/>
                <w:szCs w:val="24"/>
                <w:u w:val="none"/>
              </w:rPr>
              <w:t xml:space="preserve">E: </w:t>
            </w:r>
            <w:hyperlink r:id="rId14" w:history="1">
              <w:r w:rsidRPr="008A1F32">
                <w:rPr>
                  <w:rStyle w:val="Hyperlink"/>
                  <w:rFonts w:ascii="Arial" w:hAnsi="Arial" w:cs="Arial"/>
                  <w:sz w:val="24"/>
                  <w:szCs w:val="24"/>
                </w:rPr>
                <w:t>gtaleporos@yacvic.org.au</w:t>
              </w:r>
            </w:hyperlink>
            <w:r>
              <w:rPr>
                <w:rStyle w:val="Hyperlink"/>
                <w:rFonts w:ascii="Arial" w:hAnsi="Arial" w:cs="Arial"/>
                <w:color w:val="auto"/>
                <w:sz w:val="24"/>
                <w:szCs w:val="24"/>
                <w:u w:val="none"/>
              </w:rPr>
              <w:t xml:space="preserve"> </w:t>
            </w:r>
          </w:p>
          <w:p w:rsidR="00111C96" w:rsidRDefault="00111C96" w:rsidP="00111C96">
            <w:pPr>
              <w:rPr>
                <w:b/>
                <w:sz w:val="24"/>
                <w:szCs w:val="24"/>
              </w:rPr>
            </w:pPr>
          </w:p>
          <w:p w:rsidR="00111C96" w:rsidRDefault="00111C96" w:rsidP="00111C96">
            <w:pPr>
              <w:rPr>
                <w:b/>
                <w:sz w:val="24"/>
                <w:szCs w:val="24"/>
              </w:rPr>
            </w:pPr>
          </w:p>
          <w:p w:rsidR="00111C96" w:rsidRDefault="00111C96" w:rsidP="00111C96">
            <w:pPr>
              <w:rPr>
                <w:b/>
                <w:sz w:val="24"/>
                <w:szCs w:val="24"/>
              </w:rPr>
            </w:pPr>
          </w:p>
          <w:p w:rsidR="00111C96" w:rsidRDefault="00111C96" w:rsidP="00111C96">
            <w:pPr>
              <w:rPr>
                <w:b/>
                <w:sz w:val="24"/>
                <w:szCs w:val="24"/>
              </w:rPr>
            </w:pPr>
          </w:p>
          <w:p w:rsidR="00111C96" w:rsidRDefault="00111C96" w:rsidP="00111C96">
            <w:pPr>
              <w:rPr>
                <w:b/>
                <w:sz w:val="24"/>
                <w:szCs w:val="24"/>
              </w:rPr>
            </w:pPr>
          </w:p>
          <w:p w:rsidR="00111C96" w:rsidRDefault="00111C96" w:rsidP="00111C96">
            <w:pPr>
              <w:rPr>
                <w:b/>
                <w:sz w:val="24"/>
                <w:szCs w:val="24"/>
              </w:rPr>
            </w:pPr>
          </w:p>
          <w:p w:rsidR="00111C96" w:rsidRDefault="00111C96" w:rsidP="00111C96">
            <w:pPr>
              <w:rPr>
                <w:b/>
                <w:sz w:val="24"/>
                <w:szCs w:val="24"/>
              </w:rPr>
            </w:pPr>
          </w:p>
          <w:p w:rsidR="00111C96" w:rsidRDefault="00111C96" w:rsidP="00111C96">
            <w:pPr>
              <w:rPr>
                <w:b/>
                <w:sz w:val="24"/>
                <w:szCs w:val="24"/>
              </w:rPr>
            </w:pPr>
            <w:r>
              <w:rPr>
                <w:noProof/>
                <w:lang w:eastAsia="en-AU"/>
              </w:rPr>
              <w:drawing>
                <wp:inline distT="0" distB="0" distL="0" distR="0" wp14:anchorId="2AD3AC70" wp14:editId="158B0D25">
                  <wp:extent cx="1389511" cy="828000"/>
                  <wp:effectExtent l="0" t="0" r="1270" b="0"/>
                  <wp:docPr id="7" name="Picture 7" descr="\\yacvicts\data\Communication\00_Logos\YDAS\YDAS_CType_Logo_BR_FI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acvicts\data\Communication\00_Logos\YDAS\YDAS_CType_Logo_BR_FINAL.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9511" cy="828000"/>
                          </a:xfrm>
                          <a:prstGeom prst="rect">
                            <a:avLst/>
                          </a:prstGeom>
                          <a:noFill/>
                          <a:ln>
                            <a:noFill/>
                          </a:ln>
                        </pic:spPr>
                      </pic:pic>
                    </a:graphicData>
                  </a:graphic>
                </wp:inline>
              </w:drawing>
            </w:r>
          </w:p>
        </w:tc>
      </w:tr>
    </w:tbl>
    <w:p w:rsidR="00111C96" w:rsidRPr="00D52FB6" w:rsidRDefault="000710D3" w:rsidP="009F2B01">
      <w:pPr>
        <w:tabs>
          <w:tab w:val="left" w:pos="6361"/>
        </w:tabs>
        <w:spacing w:after="0" w:line="360" w:lineRule="auto"/>
        <w:rPr>
          <w:rFonts w:ascii="Arial" w:hAnsi="Arial" w:cs="Arial"/>
          <w:b/>
          <w:sz w:val="28"/>
          <w:szCs w:val="28"/>
        </w:rPr>
      </w:pPr>
      <w:r w:rsidRPr="00D52FB6">
        <w:rPr>
          <w:rFonts w:ascii="Arial" w:hAnsi="Arial" w:cs="Arial"/>
          <w:b/>
          <w:sz w:val="28"/>
          <w:szCs w:val="28"/>
        </w:rPr>
        <w:lastRenderedPageBreak/>
        <w:t>Introduction</w:t>
      </w:r>
      <w:r w:rsidR="009F2B01">
        <w:rPr>
          <w:rFonts w:ascii="Arial" w:hAnsi="Arial" w:cs="Arial"/>
          <w:b/>
          <w:sz w:val="28"/>
          <w:szCs w:val="28"/>
        </w:rPr>
        <w:tab/>
      </w:r>
    </w:p>
    <w:p w:rsidR="000710D3" w:rsidRDefault="000710D3" w:rsidP="00940E40">
      <w:pPr>
        <w:spacing w:after="0" w:line="360" w:lineRule="auto"/>
        <w:rPr>
          <w:sz w:val="24"/>
          <w:szCs w:val="24"/>
        </w:rPr>
      </w:pPr>
    </w:p>
    <w:p w:rsidR="000710D3" w:rsidRPr="002169E4" w:rsidRDefault="000710D3" w:rsidP="00327EEF">
      <w:pPr>
        <w:spacing w:after="0" w:line="360" w:lineRule="auto"/>
        <w:rPr>
          <w:rFonts w:ascii="Arial" w:hAnsi="Arial" w:cs="Arial"/>
          <w:sz w:val="24"/>
          <w:szCs w:val="24"/>
        </w:rPr>
      </w:pPr>
      <w:r w:rsidRPr="002169E4">
        <w:rPr>
          <w:rFonts w:ascii="Arial" w:hAnsi="Arial" w:cs="Arial"/>
          <w:sz w:val="24"/>
          <w:szCs w:val="24"/>
        </w:rPr>
        <w:t xml:space="preserve">On 25 February 2015, a reference group led by Patrick McClure AO released the </w:t>
      </w:r>
      <w:r w:rsidRPr="002169E4">
        <w:rPr>
          <w:rFonts w:ascii="Arial" w:hAnsi="Arial" w:cs="Arial"/>
          <w:i/>
          <w:sz w:val="24"/>
          <w:szCs w:val="24"/>
        </w:rPr>
        <w:t>Final Report into the Review of Australia’s Welfare System</w:t>
      </w:r>
      <w:r w:rsidRPr="002169E4">
        <w:rPr>
          <w:rFonts w:ascii="Arial" w:hAnsi="Arial" w:cs="Arial"/>
          <w:sz w:val="24"/>
          <w:szCs w:val="24"/>
        </w:rPr>
        <w:t xml:space="preserve">, a report to the Australian Government proposing significant changes to </w:t>
      </w:r>
      <w:r w:rsidR="00E64769">
        <w:rPr>
          <w:rFonts w:ascii="Arial" w:hAnsi="Arial" w:cs="Arial"/>
          <w:sz w:val="24"/>
          <w:szCs w:val="24"/>
        </w:rPr>
        <w:t>the income support system</w:t>
      </w:r>
      <w:r w:rsidRPr="002169E4">
        <w:rPr>
          <w:rFonts w:ascii="Arial" w:hAnsi="Arial" w:cs="Arial"/>
          <w:sz w:val="24"/>
          <w:szCs w:val="24"/>
        </w:rPr>
        <w:t xml:space="preserve">. </w:t>
      </w:r>
    </w:p>
    <w:p w:rsidR="000710D3" w:rsidRPr="002169E4" w:rsidRDefault="000710D3" w:rsidP="00327EEF">
      <w:pPr>
        <w:spacing w:after="0" w:line="360" w:lineRule="auto"/>
        <w:rPr>
          <w:rFonts w:ascii="Arial" w:hAnsi="Arial" w:cs="Arial"/>
          <w:sz w:val="24"/>
          <w:szCs w:val="24"/>
        </w:rPr>
      </w:pPr>
    </w:p>
    <w:p w:rsidR="000710D3" w:rsidRPr="002169E4" w:rsidRDefault="000710D3" w:rsidP="00327EEF">
      <w:pPr>
        <w:spacing w:after="0" w:line="360" w:lineRule="auto"/>
        <w:rPr>
          <w:rFonts w:ascii="Arial" w:hAnsi="Arial" w:cs="Arial"/>
          <w:sz w:val="24"/>
          <w:szCs w:val="24"/>
        </w:rPr>
      </w:pPr>
      <w:r w:rsidRPr="002169E4">
        <w:rPr>
          <w:rFonts w:ascii="Arial" w:hAnsi="Arial" w:cs="Arial"/>
          <w:sz w:val="24"/>
          <w:szCs w:val="24"/>
        </w:rPr>
        <w:t>The Youth Affairs Council of Victoria (</w:t>
      </w:r>
      <w:proofErr w:type="spellStart"/>
      <w:r w:rsidRPr="002169E4">
        <w:rPr>
          <w:rFonts w:ascii="Arial" w:hAnsi="Arial" w:cs="Arial"/>
          <w:sz w:val="24"/>
          <w:szCs w:val="24"/>
        </w:rPr>
        <w:t>YACVic</w:t>
      </w:r>
      <w:proofErr w:type="spellEnd"/>
      <w:r w:rsidRPr="002169E4">
        <w:rPr>
          <w:rFonts w:ascii="Arial" w:hAnsi="Arial" w:cs="Arial"/>
          <w:sz w:val="24"/>
          <w:szCs w:val="24"/>
        </w:rPr>
        <w:t xml:space="preserve">) made a submission in response to the Interim Report of the Reference Group on Welfare Reform. Together with the Youth Disability Advocacy </w:t>
      </w:r>
      <w:r w:rsidR="00173690">
        <w:rPr>
          <w:rFonts w:ascii="Arial" w:hAnsi="Arial" w:cs="Arial"/>
          <w:sz w:val="24"/>
          <w:szCs w:val="24"/>
        </w:rPr>
        <w:t>Service</w:t>
      </w:r>
      <w:r w:rsidRPr="002169E4">
        <w:rPr>
          <w:rFonts w:ascii="Arial" w:hAnsi="Arial" w:cs="Arial"/>
          <w:sz w:val="24"/>
          <w:szCs w:val="24"/>
        </w:rPr>
        <w:t xml:space="preserve"> (YDAS)</w:t>
      </w:r>
      <w:r w:rsidR="00E64769">
        <w:rPr>
          <w:rFonts w:ascii="Arial" w:hAnsi="Arial" w:cs="Arial"/>
          <w:sz w:val="24"/>
          <w:szCs w:val="24"/>
        </w:rPr>
        <w:t>,</w:t>
      </w:r>
      <w:r w:rsidRPr="002169E4">
        <w:rPr>
          <w:rFonts w:ascii="Arial" w:hAnsi="Arial" w:cs="Arial"/>
          <w:sz w:val="24"/>
          <w:szCs w:val="24"/>
        </w:rPr>
        <w:t xml:space="preserve"> we </w:t>
      </w:r>
      <w:r w:rsidR="00AA4ECE" w:rsidRPr="002169E4">
        <w:rPr>
          <w:rFonts w:ascii="Arial" w:hAnsi="Arial" w:cs="Arial"/>
          <w:sz w:val="24"/>
          <w:szCs w:val="24"/>
        </w:rPr>
        <w:t xml:space="preserve">now </w:t>
      </w:r>
      <w:r w:rsidRPr="002169E4">
        <w:rPr>
          <w:rFonts w:ascii="Arial" w:hAnsi="Arial" w:cs="Arial"/>
          <w:sz w:val="24"/>
          <w:szCs w:val="24"/>
        </w:rPr>
        <w:t xml:space="preserve">propose </w:t>
      </w:r>
      <w:r w:rsidR="00AA4ECE" w:rsidRPr="002169E4">
        <w:rPr>
          <w:rFonts w:ascii="Arial" w:hAnsi="Arial" w:cs="Arial"/>
          <w:sz w:val="24"/>
          <w:szCs w:val="24"/>
        </w:rPr>
        <w:t>some</w:t>
      </w:r>
      <w:r w:rsidRPr="002169E4">
        <w:rPr>
          <w:rFonts w:ascii="Arial" w:hAnsi="Arial" w:cs="Arial"/>
          <w:sz w:val="24"/>
          <w:szCs w:val="24"/>
        </w:rPr>
        <w:t xml:space="preserve"> ‘next steps’ which the Australian Government could take, to ensure that the </w:t>
      </w:r>
      <w:r w:rsidR="00AA4ECE" w:rsidRPr="002169E4">
        <w:rPr>
          <w:rFonts w:ascii="Arial" w:hAnsi="Arial" w:cs="Arial"/>
          <w:sz w:val="24"/>
          <w:szCs w:val="24"/>
        </w:rPr>
        <w:t xml:space="preserve">government’s response to McClure delivers optimal results to enhance the independence, </w:t>
      </w:r>
      <w:r w:rsidR="009F2B01">
        <w:rPr>
          <w:rFonts w:ascii="Arial" w:hAnsi="Arial" w:cs="Arial"/>
          <w:sz w:val="24"/>
          <w:szCs w:val="24"/>
        </w:rPr>
        <w:t xml:space="preserve">economic participation, </w:t>
      </w:r>
      <w:r w:rsidR="00AA4ECE" w:rsidRPr="002169E4">
        <w:rPr>
          <w:rFonts w:ascii="Arial" w:hAnsi="Arial" w:cs="Arial"/>
          <w:sz w:val="24"/>
          <w:szCs w:val="24"/>
        </w:rPr>
        <w:t xml:space="preserve">social inclusion and wellbeing of young people, </w:t>
      </w:r>
      <w:r w:rsidR="009F2B01">
        <w:rPr>
          <w:rFonts w:ascii="Arial" w:hAnsi="Arial" w:cs="Arial"/>
          <w:sz w:val="24"/>
          <w:szCs w:val="24"/>
        </w:rPr>
        <w:t>including</w:t>
      </w:r>
      <w:r w:rsidR="00AA4ECE" w:rsidRPr="002169E4">
        <w:rPr>
          <w:rFonts w:ascii="Arial" w:hAnsi="Arial" w:cs="Arial"/>
          <w:sz w:val="24"/>
          <w:szCs w:val="24"/>
        </w:rPr>
        <w:t xml:space="preserve"> those with disabilities. </w:t>
      </w:r>
    </w:p>
    <w:p w:rsidR="00AA4ECE" w:rsidRPr="002169E4" w:rsidRDefault="00AA4ECE" w:rsidP="00327EEF">
      <w:pPr>
        <w:spacing w:after="0" w:line="360" w:lineRule="auto"/>
        <w:rPr>
          <w:rFonts w:ascii="Arial" w:hAnsi="Arial" w:cs="Arial"/>
          <w:sz w:val="24"/>
          <w:szCs w:val="24"/>
        </w:rPr>
      </w:pPr>
    </w:p>
    <w:p w:rsidR="00AA4ECE" w:rsidRPr="002169E4" w:rsidRDefault="00AA4ECE" w:rsidP="00327EEF">
      <w:pPr>
        <w:spacing w:after="0" w:line="360" w:lineRule="auto"/>
        <w:rPr>
          <w:rFonts w:ascii="Arial" w:hAnsi="Arial" w:cs="Arial"/>
          <w:sz w:val="24"/>
          <w:szCs w:val="24"/>
        </w:rPr>
      </w:pPr>
      <w:r w:rsidRPr="002169E4">
        <w:rPr>
          <w:rFonts w:ascii="Arial" w:hAnsi="Arial" w:cs="Arial"/>
          <w:sz w:val="24"/>
          <w:szCs w:val="24"/>
        </w:rPr>
        <w:t>Over a million Victorians are aged between 12 and 25 years, comprising almost a fifth of the state’s population.</w:t>
      </w:r>
      <w:r w:rsidRPr="002169E4">
        <w:rPr>
          <w:rStyle w:val="EndnoteReference"/>
          <w:rFonts w:ascii="Arial" w:hAnsi="Arial" w:cs="Arial"/>
          <w:sz w:val="24"/>
          <w:szCs w:val="24"/>
        </w:rPr>
        <w:endnoteReference w:id="1"/>
      </w:r>
      <w:r w:rsidRPr="002169E4">
        <w:rPr>
          <w:rFonts w:ascii="Arial" w:hAnsi="Arial" w:cs="Arial"/>
          <w:sz w:val="24"/>
          <w:szCs w:val="24"/>
        </w:rPr>
        <w:t xml:space="preserve"> Adolescence and young adulthood are key stages in a person’s life, marked by important transitions, including completing and leaving secondary school, proceeding into higher education, training and employment, and leaving home to live independently. At the same time, young people are disproportionately vulnerable to certain problems, such as unemployment, insecure employment, and low incomes. Related difficulties include insecure or inadequate housing,</w:t>
      </w:r>
      <w:r w:rsidR="002169E4">
        <w:rPr>
          <w:rFonts w:ascii="Arial" w:hAnsi="Arial" w:cs="Arial"/>
          <w:sz w:val="24"/>
          <w:szCs w:val="24"/>
        </w:rPr>
        <w:t xml:space="preserve"> and</w:t>
      </w:r>
      <w:r w:rsidRPr="002169E4">
        <w:rPr>
          <w:rFonts w:ascii="Arial" w:hAnsi="Arial" w:cs="Arial"/>
          <w:sz w:val="24"/>
          <w:szCs w:val="24"/>
        </w:rPr>
        <w:t xml:space="preserve"> higher than average rates of mental health problems.</w:t>
      </w:r>
    </w:p>
    <w:p w:rsidR="00AA4ECE" w:rsidRPr="002169E4" w:rsidRDefault="00AA4ECE" w:rsidP="00327EEF">
      <w:pPr>
        <w:spacing w:after="0" w:line="360" w:lineRule="auto"/>
        <w:rPr>
          <w:rFonts w:ascii="Arial" w:hAnsi="Arial" w:cs="Arial"/>
          <w:sz w:val="24"/>
          <w:szCs w:val="24"/>
        </w:rPr>
      </w:pPr>
    </w:p>
    <w:p w:rsidR="00AA4ECE" w:rsidRPr="002169E4" w:rsidRDefault="00AA4ECE" w:rsidP="00327EEF">
      <w:pPr>
        <w:spacing w:after="0" w:line="360" w:lineRule="auto"/>
        <w:rPr>
          <w:rFonts w:ascii="Arial" w:hAnsi="Arial" w:cs="Arial"/>
          <w:sz w:val="24"/>
          <w:szCs w:val="24"/>
        </w:rPr>
      </w:pPr>
      <w:r w:rsidRPr="002169E4">
        <w:rPr>
          <w:rFonts w:ascii="Arial" w:hAnsi="Arial" w:cs="Arial"/>
          <w:sz w:val="24"/>
          <w:szCs w:val="24"/>
        </w:rPr>
        <w:t xml:space="preserve">Young people with disabilities face particular barriers. Due to systemic inequality and discrimination, many young people with disabilities miss out on key milestones of adulthood taken for granted by their peers, such as </w:t>
      </w:r>
      <w:r w:rsidR="002169E4">
        <w:rPr>
          <w:rFonts w:ascii="Arial" w:hAnsi="Arial" w:cs="Arial"/>
          <w:sz w:val="24"/>
          <w:szCs w:val="24"/>
        </w:rPr>
        <w:t>completing</w:t>
      </w:r>
      <w:r w:rsidRPr="002169E4">
        <w:rPr>
          <w:rFonts w:ascii="Arial" w:hAnsi="Arial" w:cs="Arial"/>
          <w:sz w:val="24"/>
          <w:szCs w:val="24"/>
        </w:rPr>
        <w:t xml:space="preserve"> Year 12, moving into further education and training, and finding meaningful</w:t>
      </w:r>
      <w:r w:rsidR="002169E4">
        <w:rPr>
          <w:rFonts w:ascii="Arial" w:hAnsi="Arial" w:cs="Arial"/>
          <w:sz w:val="24"/>
          <w:szCs w:val="24"/>
        </w:rPr>
        <w:t xml:space="preserve"> </w:t>
      </w:r>
      <w:r w:rsidRPr="002169E4">
        <w:rPr>
          <w:rFonts w:ascii="Arial" w:hAnsi="Arial" w:cs="Arial"/>
          <w:sz w:val="24"/>
          <w:szCs w:val="24"/>
        </w:rPr>
        <w:t>work and independent housing</w:t>
      </w:r>
      <w:r w:rsidR="00173690">
        <w:rPr>
          <w:rFonts w:ascii="Arial" w:hAnsi="Arial" w:cs="Arial"/>
          <w:sz w:val="24"/>
          <w:szCs w:val="24"/>
        </w:rPr>
        <w:t xml:space="preserve"> and support</w:t>
      </w:r>
      <w:r w:rsidRPr="002169E4">
        <w:rPr>
          <w:rFonts w:ascii="Arial" w:hAnsi="Arial" w:cs="Arial"/>
          <w:sz w:val="24"/>
          <w:szCs w:val="24"/>
        </w:rPr>
        <w:t xml:space="preserve">. Instead, many are forced instead into prolonged dependence on their families, </w:t>
      </w:r>
      <w:r w:rsidR="009F2B01">
        <w:rPr>
          <w:rFonts w:ascii="Arial" w:hAnsi="Arial" w:cs="Arial"/>
          <w:sz w:val="24"/>
          <w:szCs w:val="24"/>
        </w:rPr>
        <w:t>an arrangement</w:t>
      </w:r>
      <w:r w:rsidRPr="002169E4">
        <w:rPr>
          <w:rFonts w:ascii="Arial" w:hAnsi="Arial" w:cs="Arial"/>
          <w:sz w:val="24"/>
          <w:szCs w:val="24"/>
        </w:rPr>
        <w:t xml:space="preserve"> which carries great personal, social and financial costs.</w:t>
      </w:r>
    </w:p>
    <w:p w:rsidR="00AA4ECE" w:rsidRDefault="00AA4ECE" w:rsidP="00327EEF">
      <w:pPr>
        <w:spacing w:after="0"/>
        <w:rPr>
          <w:rFonts w:ascii="Arial" w:hAnsi="Arial" w:cs="Arial"/>
          <w:sz w:val="24"/>
          <w:szCs w:val="24"/>
        </w:rPr>
      </w:pPr>
    </w:p>
    <w:p w:rsidR="00D52FB6" w:rsidRDefault="002169E4" w:rsidP="00327EEF">
      <w:pPr>
        <w:spacing w:after="0" w:line="360" w:lineRule="auto"/>
        <w:rPr>
          <w:rFonts w:ascii="Arial" w:hAnsi="Arial" w:cs="Arial"/>
          <w:sz w:val="24"/>
          <w:szCs w:val="24"/>
        </w:rPr>
      </w:pPr>
      <w:r w:rsidRPr="002169E4">
        <w:rPr>
          <w:rFonts w:ascii="Arial" w:hAnsi="Arial" w:cs="Arial"/>
          <w:sz w:val="24"/>
          <w:szCs w:val="24"/>
        </w:rPr>
        <w:t xml:space="preserve">In light of this, it is vital that any reforms to income support </w:t>
      </w:r>
      <w:r w:rsidR="003C2278">
        <w:rPr>
          <w:rFonts w:ascii="Arial" w:hAnsi="Arial" w:cs="Arial"/>
          <w:sz w:val="24"/>
          <w:szCs w:val="24"/>
        </w:rPr>
        <w:t xml:space="preserve">are responsive </w:t>
      </w:r>
      <w:r w:rsidRPr="002169E4">
        <w:rPr>
          <w:rFonts w:ascii="Arial" w:hAnsi="Arial" w:cs="Arial"/>
          <w:sz w:val="24"/>
          <w:szCs w:val="24"/>
        </w:rPr>
        <w:t xml:space="preserve">to the </w:t>
      </w:r>
      <w:r w:rsidR="00DF7521">
        <w:rPr>
          <w:rFonts w:ascii="Arial" w:hAnsi="Arial" w:cs="Arial"/>
          <w:sz w:val="24"/>
          <w:szCs w:val="24"/>
        </w:rPr>
        <w:t>needs</w:t>
      </w:r>
      <w:r w:rsidRPr="002169E4">
        <w:rPr>
          <w:rFonts w:ascii="Arial" w:hAnsi="Arial" w:cs="Arial"/>
          <w:sz w:val="24"/>
          <w:szCs w:val="24"/>
        </w:rPr>
        <w:t xml:space="preserve"> of young people,</w:t>
      </w:r>
      <w:r>
        <w:rPr>
          <w:rFonts w:ascii="Arial" w:hAnsi="Arial" w:cs="Arial"/>
          <w:sz w:val="24"/>
          <w:szCs w:val="24"/>
        </w:rPr>
        <w:t xml:space="preserve"> </w:t>
      </w:r>
      <w:r w:rsidR="00E64769">
        <w:rPr>
          <w:rFonts w:ascii="Arial" w:hAnsi="Arial" w:cs="Arial"/>
          <w:sz w:val="24"/>
          <w:szCs w:val="24"/>
        </w:rPr>
        <w:t>including</w:t>
      </w:r>
      <w:r>
        <w:rPr>
          <w:rFonts w:ascii="Arial" w:hAnsi="Arial" w:cs="Arial"/>
          <w:sz w:val="24"/>
          <w:szCs w:val="24"/>
        </w:rPr>
        <w:t xml:space="preserve"> those with disabilities</w:t>
      </w:r>
      <w:r w:rsidR="003C2278">
        <w:rPr>
          <w:rFonts w:ascii="Arial" w:hAnsi="Arial" w:cs="Arial"/>
          <w:sz w:val="24"/>
          <w:szCs w:val="24"/>
        </w:rPr>
        <w:t xml:space="preserve">. </w:t>
      </w:r>
      <w:r w:rsidR="009F2B01">
        <w:rPr>
          <w:rFonts w:ascii="Arial" w:hAnsi="Arial" w:cs="Arial"/>
          <w:sz w:val="24"/>
          <w:szCs w:val="24"/>
        </w:rPr>
        <w:t>G</w:t>
      </w:r>
      <w:r w:rsidR="003C2278">
        <w:rPr>
          <w:rFonts w:ascii="Arial" w:hAnsi="Arial" w:cs="Arial"/>
          <w:sz w:val="24"/>
          <w:szCs w:val="24"/>
        </w:rPr>
        <w:t xml:space="preserve">overnment should work with young people to strengthen their opportunities to become work-ready and </w:t>
      </w:r>
      <w:r w:rsidR="00E64769">
        <w:rPr>
          <w:rFonts w:ascii="Arial" w:hAnsi="Arial" w:cs="Arial"/>
          <w:sz w:val="24"/>
          <w:szCs w:val="24"/>
        </w:rPr>
        <w:t xml:space="preserve">to </w:t>
      </w:r>
      <w:r w:rsidR="003C2278">
        <w:rPr>
          <w:rFonts w:ascii="Arial" w:hAnsi="Arial" w:cs="Arial"/>
          <w:sz w:val="24"/>
          <w:szCs w:val="24"/>
        </w:rPr>
        <w:lastRenderedPageBreak/>
        <w:t xml:space="preserve">secure rewarding, </w:t>
      </w:r>
      <w:r w:rsidR="009F2B01">
        <w:rPr>
          <w:rFonts w:ascii="Arial" w:hAnsi="Arial" w:cs="Arial"/>
          <w:sz w:val="24"/>
          <w:szCs w:val="24"/>
        </w:rPr>
        <w:t>meaningful</w:t>
      </w:r>
      <w:r w:rsidR="003C2278">
        <w:rPr>
          <w:rFonts w:ascii="Arial" w:hAnsi="Arial" w:cs="Arial"/>
          <w:sz w:val="24"/>
          <w:szCs w:val="24"/>
        </w:rPr>
        <w:t xml:space="preserve"> employment. At the same time, t</w:t>
      </w:r>
      <w:r w:rsidRPr="002169E4">
        <w:rPr>
          <w:rFonts w:ascii="Arial" w:hAnsi="Arial" w:cs="Arial"/>
          <w:sz w:val="24"/>
          <w:szCs w:val="24"/>
        </w:rPr>
        <w:t>here must be recognition of young people’s entitlement to an adequate standard of health and wellbeing</w:t>
      </w:r>
      <w:r w:rsidR="00FE37CD">
        <w:rPr>
          <w:rFonts w:ascii="Arial" w:hAnsi="Arial" w:cs="Arial"/>
          <w:sz w:val="24"/>
          <w:szCs w:val="24"/>
        </w:rPr>
        <w:t>. This</w:t>
      </w:r>
      <w:r w:rsidRPr="002169E4">
        <w:rPr>
          <w:rFonts w:ascii="Arial" w:hAnsi="Arial" w:cs="Arial"/>
          <w:sz w:val="24"/>
          <w:szCs w:val="24"/>
        </w:rPr>
        <w:t xml:space="preserve"> must include access to food, clothing, housing, medical care, and appropriate social services and security where needed, in keeping with the Universal Declaration </w:t>
      </w:r>
      <w:r w:rsidR="00173690">
        <w:rPr>
          <w:rFonts w:ascii="Arial" w:hAnsi="Arial" w:cs="Arial"/>
          <w:sz w:val="24"/>
          <w:szCs w:val="24"/>
        </w:rPr>
        <w:t>of Human Rights (article 25[1]) and the United Nations Convention on the Rights of Persons with a Disability (article 28).</w:t>
      </w:r>
    </w:p>
    <w:p w:rsidR="00D52FB6" w:rsidRDefault="00D52FB6" w:rsidP="00D52FB6">
      <w:pPr>
        <w:spacing w:after="0" w:line="360" w:lineRule="auto"/>
        <w:rPr>
          <w:rFonts w:ascii="Arial" w:hAnsi="Arial" w:cs="Arial"/>
          <w:sz w:val="24"/>
          <w:szCs w:val="24"/>
        </w:rPr>
      </w:pPr>
    </w:p>
    <w:p w:rsidR="007650B5" w:rsidRPr="00D52FB6" w:rsidRDefault="007650B5" w:rsidP="00D52FB6">
      <w:pPr>
        <w:spacing w:after="0" w:line="360" w:lineRule="auto"/>
        <w:rPr>
          <w:rFonts w:ascii="Arial" w:hAnsi="Arial" w:cs="Arial"/>
          <w:b/>
          <w:sz w:val="28"/>
          <w:szCs w:val="28"/>
        </w:rPr>
      </w:pPr>
      <w:r w:rsidRPr="00D52FB6">
        <w:rPr>
          <w:rFonts w:ascii="Arial" w:hAnsi="Arial" w:cs="Arial"/>
          <w:b/>
          <w:sz w:val="28"/>
          <w:szCs w:val="28"/>
        </w:rPr>
        <w:t>A Jobs Plan</w:t>
      </w:r>
    </w:p>
    <w:p w:rsidR="0042638B" w:rsidRPr="00D52FB6" w:rsidRDefault="0042638B" w:rsidP="00D52FB6">
      <w:pPr>
        <w:spacing w:after="0" w:line="360" w:lineRule="auto"/>
        <w:jc w:val="both"/>
        <w:rPr>
          <w:rFonts w:ascii="Arial" w:hAnsi="Arial" w:cs="Arial"/>
          <w:sz w:val="24"/>
          <w:szCs w:val="24"/>
        </w:rPr>
      </w:pPr>
    </w:p>
    <w:p w:rsidR="00BD5545" w:rsidRPr="00D52FB6" w:rsidRDefault="00EE12BF" w:rsidP="00D52FB6">
      <w:pPr>
        <w:spacing w:after="0" w:line="360" w:lineRule="auto"/>
        <w:jc w:val="both"/>
        <w:rPr>
          <w:rFonts w:ascii="Arial" w:hAnsi="Arial" w:cs="Arial"/>
          <w:sz w:val="24"/>
          <w:szCs w:val="24"/>
        </w:rPr>
      </w:pPr>
      <w:r w:rsidRPr="00D52FB6">
        <w:rPr>
          <w:rFonts w:ascii="Arial" w:hAnsi="Arial" w:cs="Arial"/>
          <w:sz w:val="24"/>
          <w:szCs w:val="24"/>
        </w:rPr>
        <w:t xml:space="preserve">We welcome the report’s proposal for a </w:t>
      </w:r>
      <w:r w:rsidR="00300B76" w:rsidRPr="00D52FB6">
        <w:rPr>
          <w:rFonts w:ascii="Arial" w:hAnsi="Arial" w:cs="Arial"/>
          <w:sz w:val="24"/>
          <w:szCs w:val="24"/>
        </w:rPr>
        <w:t>national Jobs Plan for people with disabilities and mental illness</w:t>
      </w:r>
      <w:r w:rsidR="00513341">
        <w:rPr>
          <w:rFonts w:ascii="Arial" w:hAnsi="Arial" w:cs="Arial"/>
          <w:sz w:val="24"/>
          <w:szCs w:val="24"/>
        </w:rPr>
        <w:t xml:space="preserve"> (under Pillar 3: Engaging with Employers)</w:t>
      </w:r>
      <w:r w:rsidR="00300B76" w:rsidRPr="00D52FB6">
        <w:rPr>
          <w:rFonts w:ascii="Arial" w:hAnsi="Arial" w:cs="Arial"/>
          <w:sz w:val="24"/>
          <w:szCs w:val="24"/>
        </w:rPr>
        <w:t xml:space="preserve">. Young people with disabilities are </w:t>
      </w:r>
      <w:r w:rsidR="007650B5" w:rsidRPr="00D52FB6">
        <w:rPr>
          <w:rFonts w:ascii="Arial" w:hAnsi="Arial" w:cs="Arial"/>
          <w:sz w:val="24"/>
          <w:szCs w:val="24"/>
        </w:rPr>
        <w:t>highly</w:t>
      </w:r>
      <w:r w:rsidR="00300B76" w:rsidRPr="00D52FB6">
        <w:rPr>
          <w:rFonts w:ascii="Arial" w:hAnsi="Arial" w:cs="Arial"/>
          <w:sz w:val="24"/>
          <w:szCs w:val="24"/>
        </w:rPr>
        <w:t xml:space="preserve"> vulnerable to unemployment – in 2009, for instance, only 38% of young Australians aged 15-24 with a disability were working or studying full-time.</w:t>
      </w:r>
      <w:r w:rsidR="00300B76" w:rsidRPr="00D52FB6">
        <w:rPr>
          <w:rStyle w:val="EndnoteReference"/>
          <w:rFonts w:ascii="Arial" w:hAnsi="Arial" w:cs="Arial"/>
          <w:sz w:val="24"/>
          <w:szCs w:val="24"/>
        </w:rPr>
        <w:endnoteReference w:id="2"/>
      </w:r>
      <w:r w:rsidR="00300B76" w:rsidRPr="00D52FB6">
        <w:rPr>
          <w:rFonts w:ascii="Arial" w:hAnsi="Arial" w:cs="Arial"/>
          <w:sz w:val="24"/>
          <w:szCs w:val="24"/>
        </w:rPr>
        <w:t xml:space="preserve"> This places them at risk of poverty, isolation and dependence on their families. </w:t>
      </w:r>
      <w:r w:rsidR="007650B5" w:rsidRPr="00D52FB6">
        <w:rPr>
          <w:rFonts w:ascii="Arial" w:hAnsi="Arial" w:cs="Arial"/>
          <w:sz w:val="24"/>
          <w:szCs w:val="24"/>
        </w:rPr>
        <w:t xml:space="preserve">Young people with disabilities tell us that they are eager to work, both for financial independence and </w:t>
      </w:r>
      <w:r w:rsidR="00BD5545" w:rsidRPr="00D52FB6">
        <w:rPr>
          <w:rFonts w:ascii="Arial" w:hAnsi="Arial" w:cs="Arial"/>
          <w:sz w:val="24"/>
          <w:szCs w:val="24"/>
        </w:rPr>
        <w:t xml:space="preserve">for </w:t>
      </w:r>
      <w:r w:rsidR="007650B5" w:rsidRPr="00D52FB6">
        <w:rPr>
          <w:rFonts w:ascii="Arial" w:hAnsi="Arial" w:cs="Arial"/>
          <w:sz w:val="24"/>
          <w:szCs w:val="24"/>
        </w:rPr>
        <w:t xml:space="preserve">the social </w:t>
      </w:r>
      <w:r w:rsidR="00E61288">
        <w:rPr>
          <w:rFonts w:ascii="Arial" w:hAnsi="Arial" w:cs="Arial"/>
          <w:sz w:val="24"/>
          <w:szCs w:val="24"/>
        </w:rPr>
        <w:t>connections</w:t>
      </w:r>
      <w:r w:rsidR="007650B5" w:rsidRPr="00D52FB6">
        <w:rPr>
          <w:rFonts w:ascii="Arial" w:hAnsi="Arial" w:cs="Arial"/>
          <w:sz w:val="24"/>
          <w:szCs w:val="24"/>
        </w:rPr>
        <w:t xml:space="preserve"> and respect that </w:t>
      </w:r>
      <w:r w:rsidR="00BD5545" w:rsidRPr="00D52FB6">
        <w:rPr>
          <w:rFonts w:ascii="Arial" w:hAnsi="Arial" w:cs="Arial"/>
          <w:sz w:val="24"/>
          <w:szCs w:val="24"/>
        </w:rPr>
        <w:t>come</w:t>
      </w:r>
      <w:r w:rsidR="007650B5" w:rsidRPr="00D52FB6">
        <w:rPr>
          <w:rFonts w:ascii="Arial" w:hAnsi="Arial" w:cs="Arial"/>
          <w:sz w:val="24"/>
          <w:szCs w:val="24"/>
        </w:rPr>
        <w:t xml:space="preserve"> with </w:t>
      </w:r>
      <w:r w:rsidR="00BD5545" w:rsidRPr="00D52FB6">
        <w:rPr>
          <w:rFonts w:ascii="Arial" w:hAnsi="Arial" w:cs="Arial"/>
          <w:sz w:val="24"/>
          <w:szCs w:val="24"/>
        </w:rPr>
        <w:t>being employed</w:t>
      </w:r>
      <w:r w:rsidR="007650B5" w:rsidRPr="00D52FB6">
        <w:rPr>
          <w:rFonts w:ascii="Arial" w:hAnsi="Arial" w:cs="Arial"/>
          <w:sz w:val="24"/>
          <w:szCs w:val="24"/>
        </w:rPr>
        <w:t xml:space="preserve">. However, they can face significant barriers, such as discrimination, low educational attainment, </w:t>
      </w:r>
      <w:r w:rsidR="00300B76" w:rsidRPr="00D52FB6">
        <w:rPr>
          <w:rFonts w:ascii="Arial" w:hAnsi="Arial" w:cs="Arial"/>
          <w:sz w:val="24"/>
          <w:szCs w:val="24"/>
        </w:rPr>
        <w:t xml:space="preserve">and </w:t>
      </w:r>
      <w:r w:rsidR="00FE37CD">
        <w:rPr>
          <w:rFonts w:ascii="Arial" w:hAnsi="Arial" w:cs="Arial"/>
          <w:sz w:val="24"/>
          <w:szCs w:val="24"/>
        </w:rPr>
        <w:t xml:space="preserve">the </w:t>
      </w:r>
      <w:r w:rsidR="00300B76" w:rsidRPr="00D52FB6">
        <w:rPr>
          <w:rFonts w:ascii="Arial" w:hAnsi="Arial" w:cs="Arial"/>
          <w:sz w:val="24"/>
          <w:szCs w:val="24"/>
        </w:rPr>
        <w:t>failure of governments to set an example</w:t>
      </w:r>
      <w:r w:rsidRPr="00D52FB6">
        <w:rPr>
          <w:rFonts w:ascii="Arial" w:hAnsi="Arial" w:cs="Arial"/>
          <w:sz w:val="24"/>
          <w:szCs w:val="24"/>
        </w:rPr>
        <w:t xml:space="preserve">. </w:t>
      </w:r>
    </w:p>
    <w:p w:rsidR="00BD5545" w:rsidRPr="00D52FB6" w:rsidRDefault="00BD5545" w:rsidP="00D52FB6">
      <w:pPr>
        <w:spacing w:after="0" w:line="360" w:lineRule="auto"/>
        <w:jc w:val="both"/>
        <w:rPr>
          <w:rFonts w:ascii="Arial" w:hAnsi="Arial" w:cs="Arial"/>
          <w:sz w:val="24"/>
          <w:szCs w:val="24"/>
        </w:rPr>
      </w:pPr>
    </w:p>
    <w:p w:rsidR="007650B5" w:rsidRPr="00D52FB6" w:rsidRDefault="00300B76" w:rsidP="00D52FB6">
      <w:pPr>
        <w:spacing w:after="0" w:line="360" w:lineRule="auto"/>
        <w:jc w:val="both"/>
        <w:rPr>
          <w:rFonts w:ascii="Arial" w:hAnsi="Arial" w:cs="Arial"/>
          <w:sz w:val="24"/>
          <w:szCs w:val="24"/>
        </w:rPr>
      </w:pPr>
      <w:r w:rsidRPr="00D52FB6">
        <w:rPr>
          <w:rFonts w:ascii="Arial" w:hAnsi="Arial" w:cs="Arial"/>
          <w:sz w:val="24"/>
          <w:szCs w:val="24"/>
        </w:rPr>
        <w:t xml:space="preserve">For this reason, </w:t>
      </w:r>
      <w:r w:rsidR="00D52FB6">
        <w:rPr>
          <w:rFonts w:ascii="Arial" w:hAnsi="Arial" w:cs="Arial"/>
          <w:sz w:val="24"/>
          <w:szCs w:val="24"/>
        </w:rPr>
        <w:t xml:space="preserve">YDAS and </w:t>
      </w:r>
      <w:proofErr w:type="spellStart"/>
      <w:r w:rsidR="00D52FB6">
        <w:rPr>
          <w:rFonts w:ascii="Arial" w:hAnsi="Arial" w:cs="Arial"/>
          <w:sz w:val="24"/>
          <w:szCs w:val="24"/>
        </w:rPr>
        <w:t>YACVic</w:t>
      </w:r>
      <w:proofErr w:type="spellEnd"/>
      <w:r w:rsidR="00D52FB6">
        <w:rPr>
          <w:rFonts w:ascii="Arial" w:hAnsi="Arial" w:cs="Arial"/>
          <w:sz w:val="24"/>
          <w:szCs w:val="24"/>
        </w:rPr>
        <w:t xml:space="preserve"> support, in principle,</w:t>
      </w:r>
      <w:r w:rsidRPr="00D52FB6">
        <w:rPr>
          <w:rFonts w:ascii="Arial" w:hAnsi="Arial" w:cs="Arial"/>
          <w:sz w:val="24"/>
          <w:szCs w:val="24"/>
        </w:rPr>
        <w:t xml:space="preserve"> McClure’s proposal</w:t>
      </w:r>
      <w:r w:rsidR="007650B5" w:rsidRPr="00D52FB6">
        <w:rPr>
          <w:rFonts w:ascii="Arial" w:hAnsi="Arial" w:cs="Arial"/>
          <w:sz w:val="24"/>
          <w:szCs w:val="24"/>
        </w:rPr>
        <w:t>s</w:t>
      </w:r>
      <w:r w:rsidRPr="00D52FB6">
        <w:rPr>
          <w:rFonts w:ascii="Arial" w:hAnsi="Arial" w:cs="Arial"/>
          <w:sz w:val="24"/>
          <w:szCs w:val="24"/>
        </w:rPr>
        <w:t xml:space="preserve"> for</w:t>
      </w:r>
      <w:r w:rsidR="007650B5" w:rsidRPr="00D52FB6">
        <w:rPr>
          <w:rFonts w:ascii="Arial" w:hAnsi="Arial" w:cs="Arial"/>
          <w:sz w:val="24"/>
          <w:szCs w:val="24"/>
        </w:rPr>
        <w:t>:</w:t>
      </w:r>
    </w:p>
    <w:p w:rsidR="007650B5" w:rsidRPr="00D52FB6" w:rsidRDefault="007650B5" w:rsidP="00327EEF">
      <w:pPr>
        <w:spacing w:after="0" w:line="360" w:lineRule="auto"/>
        <w:rPr>
          <w:rFonts w:ascii="Arial" w:hAnsi="Arial" w:cs="Arial"/>
          <w:sz w:val="24"/>
          <w:szCs w:val="24"/>
        </w:rPr>
      </w:pPr>
    </w:p>
    <w:p w:rsidR="007650B5" w:rsidRPr="00D52FB6" w:rsidRDefault="007650B5" w:rsidP="00327EEF">
      <w:pPr>
        <w:pStyle w:val="ListParagraph"/>
        <w:numPr>
          <w:ilvl w:val="0"/>
          <w:numId w:val="4"/>
        </w:numPr>
        <w:spacing w:after="0" w:line="360" w:lineRule="auto"/>
        <w:rPr>
          <w:rFonts w:ascii="Arial" w:hAnsi="Arial" w:cs="Arial"/>
          <w:sz w:val="24"/>
          <w:szCs w:val="24"/>
        </w:rPr>
      </w:pPr>
      <w:r w:rsidRPr="00D52FB6">
        <w:rPr>
          <w:rFonts w:ascii="Arial" w:hAnsi="Arial" w:cs="Arial"/>
          <w:sz w:val="24"/>
          <w:szCs w:val="24"/>
        </w:rPr>
        <w:t>T</w:t>
      </w:r>
      <w:r w:rsidR="00300B76" w:rsidRPr="00D52FB6">
        <w:rPr>
          <w:rFonts w:ascii="Arial" w:hAnsi="Arial" w:cs="Arial"/>
          <w:sz w:val="24"/>
          <w:szCs w:val="24"/>
        </w:rPr>
        <w:t xml:space="preserve">argets </w:t>
      </w:r>
      <w:r w:rsidR="00BE1DCC" w:rsidRPr="00D52FB6">
        <w:rPr>
          <w:rFonts w:ascii="Arial" w:hAnsi="Arial" w:cs="Arial"/>
          <w:sz w:val="24"/>
          <w:szCs w:val="24"/>
        </w:rPr>
        <w:t>across</w:t>
      </w:r>
      <w:r w:rsidR="00300B76" w:rsidRPr="00D52FB6">
        <w:rPr>
          <w:rFonts w:ascii="Arial" w:hAnsi="Arial" w:cs="Arial"/>
          <w:sz w:val="24"/>
          <w:szCs w:val="24"/>
        </w:rPr>
        <w:t xml:space="preserve"> government </w:t>
      </w:r>
      <w:r w:rsidR="00BE1DCC" w:rsidRPr="00D52FB6">
        <w:rPr>
          <w:rFonts w:ascii="Arial" w:hAnsi="Arial" w:cs="Arial"/>
          <w:sz w:val="24"/>
          <w:szCs w:val="24"/>
        </w:rPr>
        <w:t>for</w:t>
      </w:r>
      <w:r w:rsidR="00573D8C" w:rsidRPr="00D52FB6">
        <w:rPr>
          <w:rFonts w:ascii="Arial" w:hAnsi="Arial" w:cs="Arial"/>
          <w:sz w:val="24"/>
          <w:szCs w:val="24"/>
        </w:rPr>
        <w:t xml:space="preserve"> the</w:t>
      </w:r>
      <w:r w:rsidR="00BE1DCC" w:rsidRPr="00D52FB6">
        <w:rPr>
          <w:rFonts w:ascii="Arial" w:hAnsi="Arial" w:cs="Arial"/>
          <w:sz w:val="24"/>
          <w:szCs w:val="24"/>
        </w:rPr>
        <w:t xml:space="preserve"> </w:t>
      </w:r>
      <w:r w:rsidR="00300B76" w:rsidRPr="00D52FB6">
        <w:rPr>
          <w:rFonts w:ascii="Arial" w:hAnsi="Arial" w:cs="Arial"/>
          <w:sz w:val="24"/>
          <w:szCs w:val="24"/>
        </w:rPr>
        <w:t xml:space="preserve">employment of people with </w:t>
      </w:r>
      <w:r w:rsidR="00C719E3" w:rsidRPr="00D52FB6">
        <w:rPr>
          <w:rFonts w:ascii="Arial" w:hAnsi="Arial" w:cs="Arial"/>
          <w:sz w:val="24"/>
          <w:szCs w:val="24"/>
        </w:rPr>
        <w:t>disabilities</w:t>
      </w:r>
      <w:r w:rsidR="00300B76" w:rsidRPr="00D52FB6">
        <w:rPr>
          <w:rFonts w:ascii="Arial" w:hAnsi="Arial" w:cs="Arial"/>
          <w:sz w:val="24"/>
          <w:szCs w:val="24"/>
        </w:rPr>
        <w:t xml:space="preserve"> and mental health conditions</w:t>
      </w:r>
      <w:r w:rsidRPr="00D52FB6">
        <w:rPr>
          <w:rFonts w:ascii="Arial" w:hAnsi="Arial" w:cs="Arial"/>
          <w:sz w:val="24"/>
          <w:szCs w:val="24"/>
        </w:rPr>
        <w:t>,</w:t>
      </w:r>
      <w:r w:rsidR="00EE12BF" w:rsidRPr="00D52FB6">
        <w:rPr>
          <w:rFonts w:ascii="Arial" w:hAnsi="Arial" w:cs="Arial"/>
          <w:sz w:val="24"/>
          <w:szCs w:val="24"/>
        </w:rPr>
        <w:t xml:space="preserve"> </w:t>
      </w:r>
      <w:r w:rsidR="00BE1DCC" w:rsidRPr="00D52FB6">
        <w:rPr>
          <w:rFonts w:ascii="Arial" w:hAnsi="Arial" w:cs="Arial"/>
          <w:sz w:val="24"/>
          <w:szCs w:val="24"/>
        </w:rPr>
        <w:t>at</w:t>
      </w:r>
      <w:r w:rsidR="00EE12BF" w:rsidRPr="00D52FB6">
        <w:rPr>
          <w:rFonts w:ascii="Arial" w:hAnsi="Arial" w:cs="Arial"/>
          <w:sz w:val="24"/>
          <w:szCs w:val="24"/>
        </w:rPr>
        <w:t xml:space="preserve"> all employment levels</w:t>
      </w:r>
      <w:r w:rsidRPr="00D52FB6">
        <w:rPr>
          <w:rFonts w:ascii="Arial" w:hAnsi="Arial" w:cs="Arial"/>
          <w:sz w:val="24"/>
          <w:szCs w:val="24"/>
        </w:rPr>
        <w:t>.</w:t>
      </w:r>
      <w:r w:rsidR="00573D8C" w:rsidRPr="00D52FB6">
        <w:rPr>
          <w:rFonts w:ascii="Arial" w:hAnsi="Arial" w:cs="Arial"/>
          <w:sz w:val="24"/>
          <w:szCs w:val="24"/>
        </w:rPr>
        <w:t xml:space="preserve"> Such employment targets have already been adopted by a number of other OECD countries. </w:t>
      </w:r>
    </w:p>
    <w:p w:rsidR="007650B5" w:rsidRPr="00D52FB6" w:rsidRDefault="007650B5" w:rsidP="00327EEF">
      <w:pPr>
        <w:pStyle w:val="ListParagraph"/>
        <w:numPr>
          <w:ilvl w:val="0"/>
          <w:numId w:val="4"/>
        </w:numPr>
        <w:spacing w:after="0" w:line="360" w:lineRule="auto"/>
        <w:rPr>
          <w:rFonts w:ascii="Arial" w:hAnsi="Arial" w:cs="Arial"/>
          <w:sz w:val="24"/>
          <w:szCs w:val="24"/>
        </w:rPr>
      </w:pPr>
      <w:r w:rsidRPr="00D52FB6">
        <w:rPr>
          <w:rFonts w:ascii="Arial" w:hAnsi="Arial" w:cs="Arial"/>
          <w:sz w:val="24"/>
          <w:szCs w:val="24"/>
        </w:rPr>
        <w:t>An education and awareness-raising campaign to promote the benefits of employing people with disabilit</w:t>
      </w:r>
      <w:r w:rsidR="00FE37CD">
        <w:rPr>
          <w:rFonts w:ascii="Arial" w:hAnsi="Arial" w:cs="Arial"/>
          <w:sz w:val="24"/>
          <w:szCs w:val="24"/>
        </w:rPr>
        <w:t>ies</w:t>
      </w:r>
      <w:r w:rsidRPr="00D52FB6">
        <w:rPr>
          <w:rFonts w:ascii="Arial" w:hAnsi="Arial" w:cs="Arial"/>
          <w:sz w:val="24"/>
          <w:szCs w:val="24"/>
        </w:rPr>
        <w:t xml:space="preserve"> and mental health conditions</w:t>
      </w:r>
      <w:r w:rsidR="00FE37CD">
        <w:rPr>
          <w:rFonts w:ascii="Arial" w:hAnsi="Arial" w:cs="Arial"/>
          <w:sz w:val="24"/>
          <w:szCs w:val="24"/>
        </w:rPr>
        <w:t>. Benefits include</w:t>
      </w:r>
      <w:r w:rsidR="00C719E3" w:rsidRPr="00D52FB6">
        <w:rPr>
          <w:rFonts w:ascii="Arial" w:hAnsi="Arial" w:cs="Arial"/>
          <w:sz w:val="24"/>
          <w:szCs w:val="24"/>
        </w:rPr>
        <w:t xml:space="preserve"> building employee loyalty, </w:t>
      </w:r>
      <w:r w:rsidR="00F25C1E" w:rsidRPr="00D52FB6">
        <w:rPr>
          <w:rFonts w:ascii="Arial" w:hAnsi="Arial" w:cs="Arial"/>
          <w:sz w:val="24"/>
          <w:szCs w:val="24"/>
        </w:rPr>
        <w:t>retaining existing employees who acquire a disability</w:t>
      </w:r>
      <w:r w:rsidR="00C719E3" w:rsidRPr="00D52FB6">
        <w:rPr>
          <w:rFonts w:ascii="Arial" w:hAnsi="Arial" w:cs="Arial"/>
          <w:sz w:val="24"/>
          <w:szCs w:val="24"/>
        </w:rPr>
        <w:t>,</w:t>
      </w:r>
      <w:r w:rsidR="00F25C1E" w:rsidRPr="00D52FB6">
        <w:rPr>
          <w:rFonts w:ascii="Arial" w:hAnsi="Arial" w:cs="Arial"/>
          <w:sz w:val="24"/>
          <w:szCs w:val="24"/>
        </w:rPr>
        <w:t xml:space="preserve"> expanding a customer base, dealing with an ageing population and innovative technologies,</w:t>
      </w:r>
      <w:r w:rsidR="00C719E3" w:rsidRPr="00D52FB6">
        <w:rPr>
          <w:rFonts w:ascii="Arial" w:hAnsi="Arial" w:cs="Arial"/>
          <w:sz w:val="24"/>
          <w:szCs w:val="24"/>
        </w:rPr>
        <w:t xml:space="preserve"> and becoming an employer of choice</w:t>
      </w:r>
      <w:r w:rsidR="00FE37CD">
        <w:rPr>
          <w:rFonts w:ascii="Arial" w:hAnsi="Arial" w:cs="Arial"/>
          <w:sz w:val="24"/>
          <w:szCs w:val="24"/>
        </w:rPr>
        <w:t>. Employers should also be better informed about</w:t>
      </w:r>
      <w:r w:rsidR="00C719E3" w:rsidRPr="00D52FB6">
        <w:rPr>
          <w:rFonts w:ascii="Arial" w:hAnsi="Arial" w:cs="Arial"/>
          <w:sz w:val="24"/>
          <w:szCs w:val="24"/>
        </w:rPr>
        <w:t xml:space="preserve"> </w:t>
      </w:r>
      <w:r w:rsidRPr="00D52FB6">
        <w:rPr>
          <w:rFonts w:ascii="Arial" w:hAnsi="Arial" w:cs="Arial"/>
          <w:sz w:val="24"/>
          <w:szCs w:val="24"/>
        </w:rPr>
        <w:t xml:space="preserve">the services and supports that exist to make this process easier. </w:t>
      </w:r>
    </w:p>
    <w:p w:rsidR="007650B5" w:rsidRPr="00D52FB6" w:rsidRDefault="007650B5" w:rsidP="00327EEF">
      <w:pPr>
        <w:pStyle w:val="ListParagraph"/>
        <w:numPr>
          <w:ilvl w:val="0"/>
          <w:numId w:val="4"/>
        </w:numPr>
        <w:spacing w:after="0" w:line="360" w:lineRule="auto"/>
        <w:rPr>
          <w:rFonts w:ascii="Arial" w:hAnsi="Arial" w:cs="Arial"/>
          <w:sz w:val="24"/>
          <w:szCs w:val="24"/>
        </w:rPr>
      </w:pPr>
      <w:r w:rsidRPr="00D52FB6">
        <w:rPr>
          <w:rFonts w:ascii="Arial" w:hAnsi="Arial" w:cs="Arial"/>
          <w:sz w:val="24"/>
          <w:szCs w:val="24"/>
        </w:rPr>
        <w:t xml:space="preserve">A ‘leaders group’ to bring together leaders in the disability sector, business and government to develop strategies to increase employment of people with </w:t>
      </w:r>
      <w:r w:rsidRPr="00D52FB6">
        <w:rPr>
          <w:rFonts w:ascii="Arial" w:hAnsi="Arial" w:cs="Arial"/>
          <w:sz w:val="24"/>
          <w:szCs w:val="24"/>
        </w:rPr>
        <w:lastRenderedPageBreak/>
        <w:t>disability and mental health conditions.</w:t>
      </w:r>
      <w:r w:rsidR="00D65128" w:rsidRPr="00D52FB6">
        <w:rPr>
          <w:rFonts w:ascii="Arial" w:hAnsi="Arial" w:cs="Arial"/>
          <w:sz w:val="24"/>
          <w:szCs w:val="24"/>
        </w:rPr>
        <w:t xml:space="preserve"> The group would promote good practice employment models, and investigate incentives, barriers and trends in the employment of people with disabilities.</w:t>
      </w:r>
    </w:p>
    <w:p w:rsidR="007650B5" w:rsidRPr="00D52FB6" w:rsidRDefault="00BD5545" w:rsidP="00D52FB6">
      <w:pPr>
        <w:pStyle w:val="ListParagraph"/>
        <w:numPr>
          <w:ilvl w:val="0"/>
          <w:numId w:val="4"/>
        </w:numPr>
        <w:spacing w:after="0" w:line="360" w:lineRule="auto"/>
        <w:jc w:val="both"/>
        <w:rPr>
          <w:rFonts w:ascii="Arial" w:hAnsi="Arial" w:cs="Arial"/>
          <w:sz w:val="24"/>
          <w:szCs w:val="24"/>
        </w:rPr>
      </w:pPr>
      <w:r w:rsidRPr="00D52FB6">
        <w:rPr>
          <w:rFonts w:ascii="Arial" w:hAnsi="Arial" w:cs="Arial"/>
          <w:sz w:val="24"/>
          <w:szCs w:val="24"/>
        </w:rPr>
        <w:t xml:space="preserve">Government and businesses </w:t>
      </w:r>
      <w:r w:rsidR="007650B5" w:rsidRPr="00D52FB6">
        <w:rPr>
          <w:rFonts w:ascii="Arial" w:hAnsi="Arial" w:cs="Arial"/>
          <w:sz w:val="24"/>
          <w:szCs w:val="24"/>
        </w:rPr>
        <w:t xml:space="preserve">to </w:t>
      </w:r>
      <w:r w:rsidRPr="00D52FB6">
        <w:rPr>
          <w:rFonts w:ascii="Arial" w:hAnsi="Arial" w:cs="Arial"/>
          <w:sz w:val="24"/>
          <w:szCs w:val="24"/>
        </w:rPr>
        <w:t>consider procurement from organisations with established records of employing people with disability and mental health conditions.</w:t>
      </w:r>
    </w:p>
    <w:p w:rsidR="00BD5545" w:rsidRDefault="00BD5545" w:rsidP="00D52FB6">
      <w:pPr>
        <w:pStyle w:val="ListParagraph"/>
        <w:numPr>
          <w:ilvl w:val="0"/>
          <w:numId w:val="4"/>
        </w:numPr>
        <w:spacing w:after="0" w:line="360" w:lineRule="auto"/>
        <w:rPr>
          <w:rFonts w:ascii="Arial" w:hAnsi="Arial" w:cs="Arial"/>
          <w:sz w:val="24"/>
          <w:szCs w:val="24"/>
        </w:rPr>
      </w:pPr>
      <w:r w:rsidRPr="00D52FB6">
        <w:rPr>
          <w:rFonts w:ascii="Arial" w:hAnsi="Arial" w:cs="Arial"/>
          <w:sz w:val="24"/>
          <w:szCs w:val="24"/>
        </w:rPr>
        <w:t>A ‘covenant’ for people with disability and mental health conditions, to be developed in collaboration with industry, government and civil society.</w:t>
      </w:r>
      <w:r w:rsidR="0049341F" w:rsidRPr="00D52FB6">
        <w:rPr>
          <w:rFonts w:ascii="Arial" w:hAnsi="Arial" w:cs="Arial"/>
          <w:sz w:val="24"/>
          <w:szCs w:val="24"/>
        </w:rPr>
        <w:t xml:space="preserve"> The covenant should incorporate the principles of guaranteed jobs, access to training, appropriate recruitment and job-matching services, post-placement support for people with disabilities (including mentoring), and support for employers. </w:t>
      </w:r>
    </w:p>
    <w:p w:rsidR="00173690" w:rsidRDefault="00173690" w:rsidP="00173690">
      <w:pPr>
        <w:spacing w:after="0" w:line="360" w:lineRule="auto"/>
        <w:rPr>
          <w:rFonts w:ascii="Arial" w:hAnsi="Arial" w:cs="Arial"/>
          <w:sz w:val="24"/>
          <w:szCs w:val="24"/>
        </w:rPr>
      </w:pPr>
    </w:p>
    <w:p w:rsidR="00173690" w:rsidRPr="00173690" w:rsidRDefault="00173690" w:rsidP="00173690">
      <w:pPr>
        <w:spacing w:after="0" w:line="360" w:lineRule="auto"/>
        <w:rPr>
          <w:rFonts w:ascii="Arial" w:hAnsi="Arial" w:cs="Arial"/>
          <w:sz w:val="24"/>
          <w:szCs w:val="24"/>
        </w:rPr>
      </w:pPr>
      <w:r>
        <w:rPr>
          <w:rFonts w:ascii="Arial" w:hAnsi="Arial" w:cs="Arial"/>
          <w:sz w:val="24"/>
          <w:szCs w:val="24"/>
        </w:rPr>
        <w:t xml:space="preserve">We also note McClure’s recommendation of a wage subsidy scheme to provide incentives for businesses to recruit people with disabilities. We would support an evidence-based model to make it easier for employers to recruit people with disabilities, but warn against any ‘sheltered workshop’ model, where people with disabilities are employed in segregation and denied award wages or opportunities for advancement. </w:t>
      </w:r>
    </w:p>
    <w:p w:rsidR="00F12FF0" w:rsidRPr="00F12FF0" w:rsidRDefault="00F12FF0" w:rsidP="00F12FF0">
      <w:pPr>
        <w:spacing w:after="0" w:line="360" w:lineRule="auto"/>
        <w:jc w:val="right"/>
        <w:rPr>
          <w:rFonts w:ascii="Arial" w:hAnsi="Arial" w:cs="Arial"/>
          <w:i/>
          <w:sz w:val="24"/>
          <w:szCs w:val="24"/>
        </w:rPr>
      </w:pPr>
      <w:r w:rsidRPr="00F12FF0">
        <w:rPr>
          <w:rFonts w:ascii="Arial" w:hAnsi="Arial" w:cs="Arial"/>
          <w:i/>
          <w:sz w:val="24"/>
          <w:szCs w:val="24"/>
        </w:rPr>
        <w:t>- See Recommendation 1</w:t>
      </w:r>
    </w:p>
    <w:p w:rsidR="00D632D3" w:rsidRDefault="00D632D3" w:rsidP="00D52FB6">
      <w:pPr>
        <w:spacing w:after="0" w:line="360" w:lineRule="auto"/>
        <w:jc w:val="both"/>
        <w:rPr>
          <w:rFonts w:ascii="Arial" w:hAnsi="Arial" w:cs="Arial"/>
          <w:sz w:val="24"/>
          <w:szCs w:val="24"/>
        </w:rPr>
      </w:pPr>
    </w:p>
    <w:p w:rsidR="00D52FB6" w:rsidRPr="00D52FB6" w:rsidRDefault="00D52FB6" w:rsidP="00D52FB6">
      <w:pPr>
        <w:spacing w:after="0" w:line="360" w:lineRule="auto"/>
        <w:jc w:val="both"/>
        <w:rPr>
          <w:rFonts w:ascii="Arial" w:hAnsi="Arial" w:cs="Arial"/>
          <w:b/>
          <w:i/>
          <w:sz w:val="24"/>
          <w:szCs w:val="24"/>
        </w:rPr>
      </w:pPr>
      <w:r w:rsidRPr="00D52FB6">
        <w:rPr>
          <w:rFonts w:ascii="Arial" w:hAnsi="Arial" w:cs="Arial"/>
          <w:b/>
          <w:i/>
          <w:sz w:val="24"/>
          <w:szCs w:val="24"/>
        </w:rPr>
        <w:t>Employment targets across government, and an awareness raising campaign</w:t>
      </w:r>
    </w:p>
    <w:p w:rsidR="00D52FB6" w:rsidRDefault="00D52FB6" w:rsidP="00D52FB6">
      <w:pPr>
        <w:spacing w:after="0" w:line="360" w:lineRule="auto"/>
        <w:jc w:val="both"/>
        <w:rPr>
          <w:rFonts w:ascii="Arial" w:hAnsi="Arial" w:cs="Arial"/>
          <w:sz w:val="24"/>
          <w:szCs w:val="24"/>
        </w:rPr>
      </w:pPr>
    </w:p>
    <w:p w:rsidR="00F25C1E" w:rsidRPr="00D52FB6" w:rsidRDefault="00C51317" w:rsidP="00327EEF">
      <w:pPr>
        <w:spacing w:after="0" w:line="360" w:lineRule="auto"/>
        <w:rPr>
          <w:rFonts w:ascii="Arial" w:hAnsi="Arial" w:cs="Arial"/>
          <w:sz w:val="24"/>
          <w:szCs w:val="24"/>
        </w:rPr>
      </w:pPr>
      <w:r w:rsidRPr="00D52FB6">
        <w:rPr>
          <w:rFonts w:ascii="Arial" w:hAnsi="Arial" w:cs="Arial"/>
          <w:sz w:val="24"/>
          <w:szCs w:val="24"/>
        </w:rPr>
        <w:t xml:space="preserve">In 2013-14, only 3.1% of Australian Public Service </w:t>
      </w:r>
      <w:r w:rsidR="005B68EF" w:rsidRPr="00D52FB6">
        <w:rPr>
          <w:rFonts w:ascii="Arial" w:hAnsi="Arial" w:cs="Arial"/>
          <w:sz w:val="24"/>
          <w:szCs w:val="24"/>
        </w:rPr>
        <w:t xml:space="preserve">(APS) </w:t>
      </w:r>
      <w:r w:rsidRPr="00D52FB6">
        <w:rPr>
          <w:rFonts w:ascii="Arial" w:hAnsi="Arial" w:cs="Arial"/>
          <w:sz w:val="24"/>
          <w:szCs w:val="24"/>
        </w:rPr>
        <w:t xml:space="preserve">employees reported having a disability – a decline from 4.8% in 1999. </w:t>
      </w:r>
      <w:r w:rsidR="005B68EF" w:rsidRPr="00D52FB6">
        <w:rPr>
          <w:rFonts w:ascii="Arial" w:hAnsi="Arial" w:cs="Arial"/>
          <w:sz w:val="24"/>
          <w:szCs w:val="24"/>
        </w:rPr>
        <w:t>S</w:t>
      </w:r>
      <w:r w:rsidR="00FE37CD">
        <w:rPr>
          <w:rFonts w:ascii="Arial" w:hAnsi="Arial" w:cs="Arial"/>
          <w:sz w:val="24"/>
          <w:szCs w:val="24"/>
        </w:rPr>
        <w:t>ome s</w:t>
      </w:r>
      <w:r w:rsidRPr="00D52FB6">
        <w:rPr>
          <w:rFonts w:ascii="Arial" w:hAnsi="Arial" w:cs="Arial"/>
          <w:sz w:val="24"/>
          <w:szCs w:val="24"/>
        </w:rPr>
        <w:t xml:space="preserve">teps have been taken to address this, such as the establishment of </w:t>
      </w:r>
      <w:r w:rsidR="005B68EF" w:rsidRPr="00D52FB6">
        <w:rPr>
          <w:rFonts w:ascii="Arial" w:hAnsi="Arial" w:cs="Arial"/>
          <w:sz w:val="24"/>
          <w:szCs w:val="24"/>
        </w:rPr>
        <w:t>an</w:t>
      </w:r>
      <w:r w:rsidRPr="00D52FB6">
        <w:rPr>
          <w:rFonts w:ascii="Arial" w:hAnsi="Arial" w:cs="Arial"/>
          <w:sz w:val="24"/>
          <w:szCs w:val="24"/>
        </w:rPr>
        <w:t xml:space="preserve"> APS Diversity Council, </w:t>
      </w:r>
      <w:r w:rsidR="005B68EF" w:rsidRPr="00D52FB6">
        <w:rPr>
          <w:rFonts w:ascii="Arial" w:hAnsi="Arial" w:cs="Arial"/>
          <w:sz w:val="24"/>
          <w:szCs w:val="24"/>
        </w:rPr>
        <w:t xml:space="preserve">improved data collection, and guidelines to support reasonable adjustment and ICT access for employees with disabilities. However, </w:t>
      </w:r>
      <w:r w:rsidR="000534E3" w:rsidRPr="00D52FB6">
        <w:rPr>
          <w:rFonts w:ascii="Arial" w:hAnsi="Arial" w:cs="Arial"/>
          <w:sz w:val="24"/>
          <w:szCs w:val="24"/>
        </w:rPr>
        <w:t xml:space="preserve">disability </w:t>
      </w:r>
      <w:r w:rsidR="005B68EF" w:rsidRPr="00D52FB6">
        <w:rPr>
          <w:rFonts w:ascii="Arial" w:hAnsi="Arial" w:cs="Arial"/>
          <w:sz w:val="24"/>
          <w:szCs w:val="24"/>
        </w:rPr>
        <w:t xml:space="preserve">employment rates remain unacceptably low, and APS employees with </w:t>
      </w:r>
      <w:r w:rsidR="00CF79AF" w:rsidRPr="00D52FB6">
        <w:rPr>
          <w:rFonts w:ascii="Arial" w:hAnsi="Arial" w:cs="Arial"/>
          <w:sz w:val="24"/>
          <w:szCs w:val="24"/>
        </w:rPr>
        <w:t>disabilities</w:t>
      </w:r>
      <w:r w:rsidR="005B68EF" w:rsidRPr="00D52FB6">
        <w:rPr>
          <w:rFonts w:ascii="Arial" w:hAnsi="Arial" w:cs="Arial"/>
          <w:sz w:val="24"/>
          <w:szCs w:val="24"/>
        </w:rPr>
        <w:t xml:space="preserve"> continue to report lower job satisfaction and higher rates of bullying and harassment than their colleagues. </w:t>
      </w:r>
      <w:r w:rsidR="00FE37CD">
        <w:rPr>
          <w:rFonts w:ascii="Arial" w:hAnsi="Arial" w:cs="Arial"/>
          <w:sz w:val="24"/>
          <w:szCs w:val="24"/>
        </w:rPr>
        <w:t xml:space="preserve">In addition, the APS seems to be failing to employ enough </w:t>
      </w:r>
      <w:r w:rsidR="000534E3" w:rsidRPr="00D52FB6">
        <w:rPr>
          <w:rFonts w:ascii="Arial" w:hAnsi="Arial" w:cs="Arial"/>
          <w:sz w:val="24"/>
          <w:szCs w:val="24"/>
        </w:rPr>
        <w:t>young people with disabilities</w:t>
      </w:r>
      <w:r w:rsidR="00FE37CD">
        <w:rPr>
          <w:rFonts w:ascii="Arial" w:hAnsi="Arial" w:cs="Arial"/>
          <w:sz w:val="24"/>
          <w:szCs w:val="24"/>
        </w:rPr>
        <w:t>. I</w:t>
      </w:r>
      <w:r w:rsidR="000534E3" w:rsidRPr="00D52FB6">
        <w:rPr>
          <w:rFonts w:ascii="Arial" w:hAnsi="Arial" w:cs="Arial"/>
          <w:sz w:val="24"/>
          <w:szCs w:val="24"/>
        </w:rPr>
        <w:t>n</w:t>
      </w:r>
      <w:r w:rsidR="005B68EF" w:rsidRPr="00D52FB6">
        <w:rPr>
          <w:rFonts w:ascii="Arial" w:hAnsi="Arial" w:cs="Arial"/>
          <w:sz w:val="24"/>
          <w:szCs w:val="24"/>
        </w:rPr>
        <w:t xml:space="preserve"> 2012, the APS noted that the average age of employees with disability was older than </w:t>
      </w:r>
      <w:r w:rsidR="00FE37CD">
        <w:rPr>
          <w:rFonts w:ascii="Arial" w:hAnsi="Arial" w:cs="Arial"/>
          <w:sz w:val="24"/>
          <w:szCs w:val="24"/>
        </w:rPr>
        <w:t xml:space="preserve">the average age </w:t>
      </w:r>
      <w:r w:rsidR="005B68EF" w:rsidRPr="00D52FB6">
        <w:rPr>
          <w:rFonts w:ascii="Arial" w:hAnsi="Arial" w:cs="Arial"/>
          <w:sz w:val="24"/>
          <w:szCs w:val="24"/>
        </w:rPr>
        <w:t>of their colleagues.</w:t>
      </w:r>
      <w:r w:rsidR="000534E3" w:rsidRPr="00D52FB6">
        <w:rPr>
          <w:rStyle w:val="EndnoteReference"/>
          <w:rFonts w:ascii="Arial" w:hAnsi="Arial" w:cs="Arial"/>
          <w:sz w:val="24"/>
          <w:szCs w:val="24"/>
        </w:rPr>
        <w:endnoteReference w:id="3"/>
      </w:r>
      <w:r w:rsidR="005B68EF" w:rsidRPr="00D52FB6">
        <w:rPr>
          <w:rFonts w:ascii="Arial" w:hAnsi="Arial" w:cs="Arial"/>
          <w:sz w:val="24"/>
          <w:szCs w:val="24"/>
        </w:rPr>
        <w:t xml:space="preserve"> </w:t>
      </w:r>
    </w:p>
    <w:p w:rsidR="00F25C1E" w:rsidRPr="00D52FB6" w:rsidRDefault="00F25C1E" w:rsidP="00327EEF">
      <w:pPr>
        <w:spacing w:after="0" w:line="360" w:lineRule="auto"/>
        <w:rPr>
          <w:rFonts w:ascii="Arial" w:hAnsi="Arial" w:cs="Arial"/>
          <w:sz w:val="24"/>
          <w:szCs w:val="24"/>
        </w:rPr>
      </w:pPr>
    </w:p>
    <w:p w:rsidR="00D65128" w:rsidRPr="00D52FB6" w:rsidRDefault="000534E3" w:rsidP="00327EEF">
      <w:pPr>
        <w:spacing w:after="0" w:line="360" w:lineRule="auto"/>
        <w:rPr>
          <w:rFonts w:ascii="Arial" w:hAnsi="Arial" w:cs="Arial"/>
          <w:sz w:val="24"/>
          <w:szCs w:val="24"/>
        </w:rPr>
      </w:pPr>
      <w:r w:rsidRPr="00D52FB6">
        <w:rPr>
          <w:rFonts w:ascii="Arial" w:hAnsi="Arial" w:cs="Arial"/>
          <w:sz w:val="24"/>
          <w:szCs w:val="24"/>
        </w:rPr>
        <w:t xml:space="preserve">The introduction of APS targets for employment would be a </w:t>
      </w:r>
      <w:r w:rsidR="00C719E3" w:rsidRPr="00D52FB6">
        <w:rPr>
          <w:rFonts w:ascii="Arial" w:hAnsi="Arial" w:cs="Arial"/>
          <w:sz w:val="24"/>
          <w:szCs w:val="24"/>
        </w:rPr>
        <w:t>welcome</w:t>
      </w:r>
      <w:r w:rsidRPr="00D52FB6">
        <w:rPr>
          <w:rFonts w:ascii="Arial" w:hAnsi="Arial" w:cs="Arial"/>
          <w:sz w:val="24"/>
          <w:szCs w:val="24"/>
        </w:rPr>
        <w:t xml:space="preserve"> step, if combined with </w:t>
      </w:r>
      <w:r w:rsidR="000C4C0A" w:rsidRPr="00D52FB6">
        <w:rPr>
          <w:rFonts w:ascii="Arial" w:hAnsi="Arial" w:cs="Arial"/>
          <w:sz w:val="24"/>
          <w:szCs w:val="24"/>
        </w:rPr>
        <w:t xml:space="preserve">McClure’s other recommendation for an </w:t>
      </w:r>
      <w:r w:rsidRPr="00D52FB6">
        <w:rPr>
          <w:rFonts w:ascii="Arial" w:hAnsi="Arial" w:cs="Arial"/>
          <w:sz w:val="24"/>
          <w:szCs w:val="24"/>
        </w:rPr>
        <w:t xml:space="preserve">awareness-raising </w:t>
      </w:r>
      <w:r w:rsidR="000C4C0A" w:rsidRPr="00D52FB6">
        <w:rPr>
          <w:rFonts w:ascii="Arial" w:hAnsi="Arial" w:cs="Arial"/>
          <w:sz w:val="24"/>
          <w:szCs w:val="24"/>
        </w:rPr>
        <w:t xml:space="preserve">and education </w:t>
      </w:r>
      <w:r w:rsidRPr="00D52FB6">
        <w:rPr>
          <w:rFonts w:ascii="Arial" w:hAnsi="Arial" w:cs="Arial"/>
          <w:sz w:val="24"/>
          <w:szCs w:val="24"/>
        </w:rPr>
        <w:t>campaign</w:t>
      </w:r>
      <w:r w:rsidR="000C4C0A" w:rsidRPr="00D52FB6">
        <w:rPr>
          <w:rFonts w:ascii="Arial" w:hAnsi="Arial" w:cs="Arial"/>
          <w:sz w:val="24"/>
          <w:szCs w:val="24"/>
        </w:rPr>
        <w:t xml:space="preserve">. </w:t>
      </w:r>
      <w:r w:rsidR="005D4B4E" w:rsidRPr="00D52FB6">
        <w:rPr>
          <w:rFonts w:ascii="Arial" w:hAnsi="Arial" w:cs="Arial"/>
          <w:sz w:val="24"/>
          <w:szCs w:val="24"/>
        </w:rPr>
        <w:t xml:space="preserve">Negative and inaccurate stereotypes about workers with disabilities need to be countered. </w:t>
      </w:r>
      <w:r w:rsidR="000C4C0A" w:rsidRPr="00D52FB6">
        <w:rPr>
          <w:rFonts w:ascii="Arial" w:hAnsi="Arial" w:cs="Arial"/>
          <w:sz w:val="24"/>
          <w:szCs w:val="24"/>
        </w:rPr>
        <w:t>Such a campaign</w:t>
      </w:r>
      <w:r w:rsidRPr="00D52FB6">
        <w:rPr>
          <w:rFonts w:ascii="Arial" w:hAnsi="Arial" w:cs="Arial"/>
          <w:sz w:val="24"/>
          <w:szCs w:val="24"/>
        </w:rPr>
        <w:t xml:space="preserve"> should be developed in consultation with youth disability stakeholders</w:t>
      </w:r>
      <w:r w:rsidR="000C4C0A" w:rsidRPr="00D52FB6">
        <w:rPr>
          <w:rFonts w:ascii="Arial" w:hAnsi="Arial" w:cs="Arial"/>
          <w:sz w:val="24"/>
          <w:szCs w:val="24"/>
        </w:rPr>
        <w:t xml:space="preserve">, </w:t>
      </w:r>
      <w:r w:rsidR="00165618" w:rsidRPr="00D52FB6">
        <w:rPr>
          <w:rFonts w:ascii="Arial" w:hAnsi="Arial" w:cs="Arial"/>
          <w:sz w:val="24"/>
          <w:szCs w:val="24"/>
        </w:rPr>
        <w:t xml:space="preserve">and </w:t>
      </w:r>
      <w:r w:rsidR="000C4C0A" w:rsidRPr="00D52FB6">
        <w:rPr>
          <w:rFonts w:ascii="Arial" w:hAnsi="Arial" w:cs="Arial"/>
          <w:sz w:val="24"/>
          <w:szCs w:val="24"/>
        </w:rPr>
        <w:t>informed by young people’s experience</w:t>
      </w:r>
      <w:r w:rsidR="005D4B4E" w:rsidRPr="00D52FB6">
        <w:rPr>
          <w:rFonts w:ascii="Arial" w:hAnsi="Arial" w:cs="Arial"/>
          <w:sz w:val="24"/>
          <w:szCs w:val="24"/>
        </w:rPr>
        <w:t>s</w:t>
      </w:r>
      <w:r w:rsidR="000C4C0A" w:rsidRPr="00D52FB6">
        <w:rPr>
          <w:rFonts w:ascii="Arial" w:hAnsi="Arial" w:cs="Arial"/>
          <w:sz w:val="24"/>
          <w:szCs w:val="24"/>
        </w:rPr>
        <w:t xml:space="preserve"> of working and seeking work</w:t>
      </w:r>
      <w:r w:rsidRPr="00D52FB6">
        <w:rPr>
          <w:rFonts w:ascii="Arial" w:hAnsi="Arial" w:cs="Arial"/>
          <w:sz w:val="24"/>
          <w:szCs w:val="24"/>
        </w:rPr>
        <w:t>.</w:t>
      </w:r>
      <w:r w:rsidR="000C4C0A" w:rsidRPr="00D52FB6">
        <w:rPr>
          <w:rFonts w:ascii="Arial" w:hAnsi="Arial" w:cs="Arial"/>
          <w:sz w:val="24"/>
          <w:szCs w:val="24"/>
        </w:rPr>
        <w:t xml:space="preserve"> The campaign should also be informed by a strong research base concerning employer attitudes towards people with disabilities. People with Disability Australia and former Disability Discrimination Commissioner Graeme Innes have </w:t>
      </w:r>
      <w:r w:rsidR="00165618" w:rsidRPr="00D52FB6">
        <w:rPr>
          <w:rFonts w:ascii="Arial" w:hAnsi="Arial" w:cs="Arial"/>
          <w:sz w:val="24"/>
          <w:szCs w:val="24"/>
        </w:rPr>
        <w:t>stated</w:t>
      </w:r>
      <w:r w:rsidR="000C4C0A" w:rsidRPr="00D52FB6">
        <w:rPr>
          <w:rFonts w:ascii="Arial" w:hAnsi="Arial" w:cs="Arial"/>
          <w:sz w:val="24"/>
          <w:szCs w:val="24"/>
        </w:rPr>
        <w:t xml:space="preserve"> that more research on this topic is needed, if awareness-raising campaigns are to </w:t>
      </w:r>
      <w:r w:rsidR="00F25C1E" w:rsidRPr="00D52FB6">
        <w:rPr>
          <w:rFonts w:ascii="Arial" w:hAnsi="Arial" w:cs="Arial"/>
          <w:sz w:val="24"/>
          <w:szCs w:val="24"/>
        </w:rPr>
        <w:t>be targeted and successful</w:t>
      </w:r>
      <w:r w:rsidR="000C4C0A" w:rsidRPr="00D52FB6">
        <w:rPr>
          <w:rFonts w:ascii="Arial" w:hAnsi="Arial" w:cs="Arial"/>
          <w:sz w:val="24"/>
          <w:szCs w:val="24"/>
        </w:rPr>
        <w:t>.</w:t>
      </w:r>
      <w:r w:rsidR="00F25C1E" w:rsidRPr="00D52FB6">
        <w:rPr>
          <w:rStyle w:val="EndnoteReference"/>
          <w:rFonts w:ascii="Arial" w:hAnsi="Arial" w:cs="Arial"/>
          <w:sz w:val="24"/>
          <w:szCs w:val="24"/>
        </w:rPr>
        <w:endnoteReference w:id="4"/>
      </w:r>
      <w:r w:rsidR="000C4C0A" w:rsidRPr="00D52FB6">
        <w:rPr>
          <w:rFonts w:ascii="Arial" w:hAnsi="Arial" w:cs="Arial"/>
          <w:sz w:val="24"/>
          <w:szCs w:val="24"/>
        </w:rPr>
        <w:t xml:space="preserve"> </w:t>
      </w:r>
      <w:r w:rsidRPr="00D52FB6">
        <w:rPr>
          <w:rFonts w:ascii="Arial" w:hAnsi="Arial" w:cs="Arial"/>
          <w:sz w:val="24"/>
          <w:szCs w:val="24"/>
        </w:rPr>
        <w:t xml:space="preserve">  </w:t>
      </w:r>
    </w:p>
    <w:p w:rsidR="00F12FF0" w:rsidRDefault="00F12FF0" w:rsidP="00F12FF0">
      <w:pPr>
        <w:spacing w:after="0" w:line="360" w:lineRule="auto"/>
        <w:jc w:val="both"/>
        <w:rPr>
          <w:rFonts w:ascii="Arial" w:hAnsi="Arial" w:cs="Arial"/>
          <w:sz w:val="24"/>
          <w:szCs w:val="24"/>
        </w:rPr>
      </w:pPr>
    </w:p>
    <w:p w:rsidR="00F12FF0" w:rsidRPr="00F12FF0" w:rsidRDefault="00F12FF0" w:rsidP="00F12FF0">
      <w:pPr>
        <w:spacing w:after="0" w:line="360" w:lineRule="auto"/>
        <w:jc w:val="right"/>
        <w:rPr>
          <w:rFonts w:ascii="Arial" w:hAnsi="Arial" w:cs="Arial"/>
          <w:i/>
          <w:sz w:val="24"/>
          <w:szCs w:val="24"/>
        </w:rPr>
      </w:pPr>
      <w:r w:rsidRPr="00F12FF0">
        <w:rPr>
          <w:rFonts w:ascii="Arial" w:hAnsi="Arial" w:cs="Arial"/>
          <w:i/>
          <w:sz w:val="24"/>
          <w:szCs w:val="24"/>
        </w:rPr>
        <w:t>- See Recommendation 1</w:t>
      </w:r>
    </w:p>
    <w:p w:rsidR="00F12FF0" w:rsidRDefault="00F12FF0" w:rsidP="00D52FB6">
      <w:pPr>
        <w:spacing w:after="0" w:line="360" w:lineRule="auto"/>
        <w:jc w:val="both"/>
        <w:rPr>
          <w:rFonts w:ascii="Arial" w:hAnsi="Arial" w:cs="Arial"/>
          <w:b/>
          <w:i/>
          <w:sz w:val="24"/>
          <w:szCs w:val="24"/>
        </w:rPr>
      </w:pPr>
    </w:p>
    <w:p w:rsidR="00D52FB6" w:rsidRPr="00D52FB6" w:rsidRDefault="00D52FB6" w:rsidP="00D52FB6">
      <w:pPr>
        <w:spacing w:after="0" w:line="360" w:lineRule="auto"/>
        <w:jc w:val="both"/>
        <w:rPr>
          <w:rFonts w:ascii="Arial" w:hAnsi="Arial" w:cs="Arial"/>
          <w:b/>
          <w:i/>
          <w:sz w:val="24"/>
          <w:szCs w:val="24"/>
        </w:rPr>
      </w:pPr>
      <w:r w:rsidRPr="00D52FB6">
        <w:rPr>
          <w:rFonts w:ascii="Arial" w:hAnsi="Arial" w:cs="Arial"/>
          <w:b/>
          <w:i/>
          <w:sz w:val="24"/>
          <w:szCs w:val="24"/>
        </w:rPr>
        <w:t>A ‘leaders group’</w:t>
      </w:r>
    </w:p>
    <w:p w:rsidR="00D52FB6" w:rsidRPr="00D52FB6" w:rsidRDefault="00D52FB6" w:rsidP="00D52FB6">
      <w:pPr>
        <w:spacing w:after="0" w:line="360" w:lineRule="auto"/>
        <w:jc w:val="both"/>
        <w:rPr>
          <w:rFonts w:ascii="Arial" w:hAnsi="Arial" w:cs="Arial"/>
          <w:sz w:val="24"/>
          <w:szCs w:val="24"/>
        </w:rPr>
      </w:pPr>
    </w:p>
    <w:p w:rsidR="00A41F14" w:rsidRPr="00D52FB6" w:rsidRDefault="00F25C1E" w:rsidP="00327EEF">
      <w:pPr>
        <w:spacing w:after="0" w:line="360" w:lineRule="auto"/>
        <w:rPr>
          <w:rFonts w:ascii="Arial" w:hAnsi="Arial" w:cs="Arial"/>
          <w:sz w:val="24"/>
          <w:szCs w:val="24"/>
        </w:rPr>
      </w:pPr>
      <w:r w:rsidRPr="00D52FB6">
        <w:rPr>
          <w:rFonts w:ascii="Arial" w:hAnsi="Arial" w:cs="Arial"/>
          <w:sz w:val="24"/>
          <w:szCs w:val="24"/>
        </w:rPr>
        <w:t xml:space="preserve">Similarly, we urge that any ‘leaders group’ formed </w:t>
      </w:r>
      <w:r w:rsidR="005D4B4E" w:rsidRPr="00D52FB6">
        <w:rPr>
          <w:rFonts w:ascii="Arial" w:hAnsi="Arial" w:cs="Arial"/>
          <w:sz w:val="24"/>
          <w:szCs w:val="24"/>
        </w:rPr>
        <w:t xml:space="preserve">to </w:t>
      </w:r>
      <w:proofErr w:type="gramStart"/>
      <w:r w:rsidR="005D4B4E" w:rsidRPr="00D52FB6">
        <w:rPr>
          <w:rFonts w:ascii="Arial" w:hAnsi="Arial" w:cs="Arial"/>
          <w:sz w:val="24"/>
          <w:szCs w:val="24"/>
        </w:rPr>
        <w:t>advise</w:t>
      </w:r>
      <w:proofErr w:type="gramEnd"/>
      <w:r w:rsidR="005D4B4E" w:rsidRPr="00D52FB6">
        <w:rPr>
          <w:rFonts w:ascii="Arial" w:hAnsi="Arial" w:cs="Arial"/>
          <w:sz w:val="24"/>
          <w:szCs w:val="24"/>
        </w:rPr>
        <w:t xml:space="preserve"> on the Jobs Plan </w:t>
      </w:r>
      <w:r w:rsidRPr="00D52FB6">
        <w:rPr>
          <w:rFonts w:ascii="Arial" w:hAnsi="Arial" w:cs="Arial"/>
          <w:sz w:val="24"/>
          <w:szCs w:val="24"/>
        </w:rPr>
        <w:t>include the voices of young people with disabilities: the emerging leaders in this space</w:t>
      </w:r>
      <w:r w:rsidR="002B61EC">
        <w:rPr>
          <w:rFonts w:ascii="Arial" w:hAnsi="Arial" w:cs="Arial"/>
          <w:sz w:val="24"/>
          <w:szCs w:val="24"/>
        </w:rPr>
        <w:t xml:space="preserve"> and the experts on their own lives</w:t>
      </w:r>
      <w:r w:rsidRPr="00D52FB6">
        <w:rPr>
          <w:rFonts w:ascii="Arial" w:hAnsi="Arial" w:cs="Arial"/>
          <w:sz w:val="24"/>
          <w:szCs w:val="24"/>
        </w:rPr>
        <w:t xml:space="preserve">. </w:t>
      </w:r>
      <w:r w:rsidR="00E61288">
        <w:rPr>
          <w:rFonts w:ascii="Arial" w:hAnsi="Arial" w:cs="Arial"/>
          <w:sz w:val="24"/>
          <w:szCs w:val="24"/>
        </w:rPr>
        <w:t>It is important to engage young people and their advocates for several reasons</w:t>
      </w:r>
      <w:r w:rsidR="003B6393">
        <w:rPr>
          <w:rFonts w:ascii="Arial" w:hAnsi="Arial" w:cs="Arial"/>
          <w:sz w:val="24"/>
          <w:szCs w:val="24"/>
        </w:rPr>
        <w:t>. F</w:t>
      </w:r>
      <w:r w:rsidR="00E61288">
        <w:rPr>
          <w:rFonts w:ascii="Arial" w:hAnsi="Arial" w:cs="Arial"/>
          <w:sz w:val="24"/>
          <w:szCs w:val="24"/>
        </w:rPr>
        <w:t xml:space="preserve">irstly because adolescence and young adulthood are such key </w:t>
      </w:r>
      <w:r w:rsidR="003B6393">
        <w:rPr>
          <w:rFonts w:ascii="Arial" w:hAnsi="Arial" w:cs="Arial"/>
          <w:sz w:val="24"/>
          <w:szCs w:val="24"/>
        </w:rPr>
        <w:t>stages</w:t>
      </w:r>
      <w:r w:rsidR="00E61288">
        <w:rPr>
          <w:rFonts w:ascii="Arial" w:hAnsi="Arial" w:cs="Arial"/>
          <w:sz w:val="24"/>
          <w:szCs w:val="24"/>
        </w:rPr>
        <w:t xml:space="preserve"> of life in relation to education, training and employment; secondly, because young people are so particularly vulnerable to poor employment outcomes; and thirdly because young people with disabilities are so often excluded from policy making which affects them. </w:t>
      </w:r>
      <w:r w:rsidR="002B61EC">
        <w:rPr>
          <w:rFonts w:ascii="Arial" w:hAnsi="Arial" w:cs="Arial"/>
          <w:sz w:val="24"/>
          <w:szCs w:val="24"/>
        </w:rPr>
        <w:t>If the leaders</w:t>
      </w:r>
      <w:r w:rsidR="00E20B2C">
        <w:rPr>
          <w:rFonts w:ascii="Arial" w:hAnsi="Arial" w:cs="Arial"/>
          <w:sz w:val="24"/>
          <w:szCs w:val="24"/>
        </w:rPr>
        <w:t xml:space="preserve"> group is to deliver expert advice to government, </w:t>
      </w:r>
      <w:r w:rsidR="003B6393">
        <w:rPr>
          <w:rFonts w:ascii="Arial" w:hAnsi="Arial" w:cs="Arial"/>
          <w:sz w:val="24"/>
          <w:szCs w:val="24"/>
        </w:rPr>
        <w:t>this cohort must not be left out</w:t>
      </w:r>
      <w:r w:rsidR="002B61EC">
        <w:rPr>
          <w:rFonts w:ascii="Arial" w:hAnsi="Arial" w:cs="Arial"/>
          <w:sz w:val="24"/>
          <w:szCs w:val="24"/>
        </w:rPr>
        <w:t>.</w:t>
      </w:r>
      <w:r w:rsidR="00165618" w:rsidRPr="00D52FB6">
        <w:rPr>
          <w:rFonts w:ascii="Arial" w:hAnsi="Arial" w:cs="Arial"/>
          <w:sz w:val="24"/>
          <w:szCs w:val="24"/>
        </w:rPr>
        <w:t xml:space="preserve"> </w:t>
      </w:r>
      <w:r w:rsidRPr="00D52FB6">
        <w:rPr>
          <w:rFonts w:ascii="Arial" w:hAnsi="Arial" w:cs="Arial"/>
          <w:sz w:val="24"/>
          <w:szCs w:val="24"/>
        </w:rPr>
        <w:t xml:space="preserve">   </w:t>
      </w:r>
    </w:p>
    <w:p w:rsidR="005D4B4E" w:rsidRPr="00D52FB6" w:rsidRDefault="005D4B4E" w:rsidP="00327EEF">
      <w:pPr>
        <w:spacing w:after="0" w:line="360" w:lineRule="auto"/>
        <w:rPr>
          <w:rFonts w:ascii="Arial" w:hAnsi="Arial" w:cs="Arial"/>
          <w:sz w:val="24"/>
          <w:szCs w:val="24"/>
        </w:rPr>
      </w:pPr>
    </w:p>
    <w:p w:rsidR="00E20B2C" w:rsidRDefault="00E20B2C" w:rsidP="00327EEF">
      <w:pPr>
        <w:spacing w:after="0" w:line="360" w:lineRule="auto"/>
        <w:rPr>
          <w:rFonts w:ascii="Arial" w:hAnsi="Arial" w:cs="Arial"/>
          <w:sz w:val="24"/>
          <w:szCs w:val="24"/>
        </w:rPr>
      </w:pPr>
      <w:r>
        <w:rPr>
          <w:rFonts w:ascii="Arial" w:hAnsi="Arial" w:cs="Arial"/>
          <w:sz w:val="24"/>
          <w:szCs w:val="24"/>
        </w:rPr>
        <w:t xml:space="preserve">It is not enough simply to ensure that the leaders group has representatives from the </w:t>
      </w:r>
      <w:r w:rsidR="003B6393">
        <w:rPr>
          <w:rFonts w:ascii="Arial" w:hAnsi="Arial" w:cs="Arial"/>
          <w:sz w:val="24"/>
          <w:szCs w:val="24"/>
        </w:rPr>
        <w:t xml:space="preserve">general </w:t>
      </w:r>
      <w:r>
        <w:rPr>
          <w:rFonts w:ascii="Arial" w:hAnsi="Arial" w:cs="Arial"/>
          <w:sz w:val="24"/>
          <w:szCs w:val="24"/>
        </w:rPr>
        <w:t>disability sector. A lot</w:t>
      </w:r>
      <w:r w:rsidR="00F25C1E" w:rsidRPr="00D52FB6">
        <w:rPr>
          <w:rFonts w:ascii="Arial" w:hAnsi="Arial" w:cs="Arial"/>
          <w:sz w:val="24"/>
          <w:szCs w:val="24"/>
        </w:rPr>
        <w:t xml:space="preserve"> of systemic advocacy in the disability space is not age-specific, and has limited scope to involve and represent young people. </w:t>
      </w:r>
      <w:r>
        <w:rPr>
          <w:rFonts w:ascii="Arial" w:hAnsi="Arial" w:cs="Arial"/>
          <w:sz w:val="24"/>
          <w:szCs w:val="24"/>
        </w:rPr>
        <w:t>Meanwhile, some other disability bodies</w:t>
      </w:r>
      <w:r w:rsidR="00F25C1E" w:rsidRPr="00D52FB6">
        <w:rPr>
          <w:rFonts w:ascii="Arial" w:hAnsi="Arial" w:cs="Arial"/>
          <w:sz w:val="24"/>
          <w:szCs w:val="24"/>
        </w:rPr>
        <w:t xml:space="preserve"> focus on young children, whose needs and priorities are different to those of adolescents and young adults. </w:t>
      </w:r>
      <w:r>
        <w:rPr>
          <w:rFonts w:ascii="Arial" w:hAnsi="Arial" w:cs="Arial"/>
          <w:sz w:val="24"/>
          <w:szCs w:val="24"/>
        </w:rPr>
        <w:t xml:space="preserve">Much of this child-focused advocacy </w:t>
      </w:r>
      <w:r w:rsidR="003B6393">
        <w:rPr>
          <w:rFonts w:ascii="Arial" w:hAnsi="Arial" w:cs="Arial"/>
          <w:sz w:val="24"/>
          <w:szCs w:val="24"/>
        </w:rPr>
        <w:t>is</w:t>
      </w:r>
      <w:r>
        <w:rPr>
          <w:rFonts w:ascii="Arial" w:hAnsi="Arial" w:cs="Arial"/>
          <w:sz w:val="24"/>
          <w:szCs w:val="24"/>
        </w:rPr>
        <w:t xml:space="preserve"> led by parents, and can be disempowering or inappropriate for young people, </w:t>
      </w:r>
      <w:r w:rsidR="00F25C1E" w:rsidRPr="00D52FB6">
        <w:rPr>
          <w:rFonts w:ascii="Arial" w:hAnsi="Arial" w:cs="Arial"/>
          <w:sz w:val="24"/>
          <w:szCs w:val="24"/>
        </w:rPr>
        <w:t>who wish to be included as deci</w:t>
      </w:r>
      <w:r w:rsidR="005D4B4E" w:rsidRPr="00D52FB6">
        <w:rPr>
          <w:rFonts w:ascii="Arial" w:hAnsi="Arial" w:cs="Arial"/>
          <w:sz w:val="24"/>
          <w:szCs w:val="24"/>
        </w:rPr>
        <w:t xml:space="preserve">sion-makers in their own right. </w:t>
      </w:r>
    </w:p>
    <w:p w:rsidR="00E20B2C" w:rsidRDefault="00E20B2C" w:rsidP="00327EEF">
      <w:pPr>
        <w:spacing w:after="0" w:line="360" w:lineRule="auto"/>
        <w:rPr>
          <w:rFonts w:ascii="Arial" w:hAnsi="Arial" w:cs="Arial"/>
          <w:sz w:val="24"/>
          <w:szCs w:val="24"/>
        </w:rPr>
      </w:pPr>
    </w:p>
    <w:p w:rsidR="00A41F14" w:rsidRPr="00D52FB6" w:rsidRDefault="00A41F14" w:rsidP="00327EEF">
      <w:pPr>
        <w:spacing w:after="0" w:line="360" w:lineRule="auto"/>
        <w:rPr>
          <w:rFonts w:ascii="Arial" w:hAnsi="Arial" w:cs="Arial"/>
          <w:sz w:val="24"/>
          <w:szCs w:val="24"/>
        </w:rPr>
      </w:pPr>
      <w:r w:rsidRPr="00D52FB6">
        <w:rPr>
          <w:rFonts w:ascii="Arial" w:hAnsi="Arial" w:cs="Arial"/>
          <w:sz w:val="24"/>
          <w:szCs w:val="24"/>
        </w:rPr>
        <w:lastRenderedPageBreak/>
        <w:t xml:space="preserve">In 2012, </w:t>
      </w:r>
      <w:r w:rsidR="00F25C1E" w:rsidRPr="00D52FB6">
        <w:rPr>
          <w:rFonts w:ascii="Arial" w:hAnsi="Arial" w:cs="Arial"/>
          <w:sz w:val="24"/>
          <w:szCs w:val="24"/>
        </w:rPr>
        <w:t xml:space="preserve">YDAS, in conjunction with </w:t>
      </w:r>
      <w:proofErr w:type="spellStart"/>
      <w:r w:rsidR="00F25C1E" w:rsidRPr="00D52FB6">
        <w:rPr>
          <w:rFonts w:ascii="Arial" w:hAnsi="Arial" w:cs="Arial"/>
          <w:sz w:val="24"/>
          <w:szCs w:val="24"/>
        </w:rPr>
        <w:t>YACVic</w:t>
      </w:r>
      <w:proofErr w:type="spellEnd"/>
      <w:r w:rsidR="00F25C1E" w:rsidRPr="00D52FB6">
        <w:rPr>
          <w:rFonts w:ascii="Arial" w:hAnsi="Arial" w:cs="Arial"/>
          <w:sz w:val="24"/>
          <w:szCs w:val="24"/>
        </w:rPr>
        <w:t xml:space="preserve"> and the Australian Youth Affairs Coalition (AYAC), </w:t>
      </w:r>
      <w:r w:rsidRPr="00D52FB6">
        <w:rPr>
          <w:rFonts w:ascii="Arial" w:hAnsi="Arial" w:cs="Arial"/>
          <w:sz w:val="24"/>
          <w:szCs w:val="24"/>
        </w:rPr>
        <w:t>held</w:t>
      </w:r>
      <w:r w:rsidR="00F25C1E" w:rsidRPr="00D52FB6">
        <w:rPr>
          <w:rFonts w:ascii="Arial" w:hAnsi="Arial" w:cs="Arial"/>
          <w:sz w:val="24"/>
          <w:szCs w:val="24"/>
        </w:rPr>
        <w:t xml:space="preserve"> the first National Youth Disability Conference</w:t>
      </w:r>
      <w:r w:rsidRPr="00D52FB6">
        <w:rPr>
          <w:rFonts w:ascii="Arial" w:hAnsi="Arial" w:cs="Arial"/>
          <w:sz w:val="24"/>
          <w:szCs w:val="24"/>
        </w:rPr>
        <w:t xml:space="preserve">, bringing together over 100 young people with disabilities from around Australia. </w:t>
      </w:r>
      <w:r w:rsidR="00F25C1E" w:rsidRPr="00D52FB6">
        <w:rPr>
          <w:rFonts w:ascii="Arial" w:hAnsi="Arial" w:cs="Arial"/>
          <w:sz w:val="24"/>
          <w:szCs w:val="24"/>
        </w:rPr>
        <w:t xml:space="preserve">Their responses </w:t>
      </w:r>
      <w:r w:rsidR="00E20B2C">
        <w:rPr>
          <w:rFonts w:ascii="Arial" w:hAnsi="Arial" w:cs="Arial"/>
          <w:sz w:val="24"/>
          <w:szCs w:val="24"/>
        </w:rPr>
        <w:t>made clear the desire of young people t</w:t>
      </w:r>
      <w:r w:rsidR="00F25C1E" w:rsidRPr="00D52FB6">
        <w:rPr>
          <w:rFonts w:ascii="Arial" w:hAnsi="Arial" w:cs="Arial"/>
          <w:sz w:val="24"/>
          <w:szCs w:val="24"/>
        </w:rPr>
        <w:t xml:space="preserve">o </w:t>
      </w:r>
      <w:r w:rsidR="00E20B2C">
        <w:rPr>
          <w:rFonts w:ascii="Arial" w:hAnsi="Arial" w:cs="Arial"/>
          <w:sz w:val="24"/>
          <w:szCs w:val="24"/>
        </w:rPr>
        <w:t>have a real say about the issues that a</w:t>
      </w:r>
      <w:r w:rsidR="00F25C1E" w:rsidRPr="00D52FB6">
        <w:rPr>
          <w:rFonts w:ascii="Arial" w:hAnsi="Arial" w:cs="Arial"/>
          <w:sz w:val="24"/>
          <w:szCs w:val="24"/>
        </w:rPr>
        <w:t xml:space="preserve">ffect them. </w:t>
      </w:r>
      <w:r w:rsidRPr="00D52FB6">
        <w:rPr>
          <w:rFonts w:ascii="Arial" w:hAnsi="Arial" w:cs="Arial"/>
          <w:sz w:val="24"/>
          <w:szCs w:val="24"/>
        </w:rPr>
        <w:t xml:space="preserve">Comments </w:t>
      </w:r>
      <w:r w:rsidR="00E20B2C">
        <w:rPr>
          <w:rFonts w:ascii="Arial" w:hAnsi="Arial" w:cs="Arial"/>
          <w:sz w:val="24"/>
          <w:szCs w:val="24"/>
        </w:rPr>
        <w:t xml:space="preserve">from young participants </w:t>
      </w:r>
      <w:r w:rsidRPr="00D52FB6">
        <w:rPr>
          <w:rFonts w:ascii="Arial" w:hAnsi="Arial" w:cs="Arial"/>
          <w:sz w:val="24"/>
          <w:szCs w:val="24"/>
        </w:rPr>
        <w:t>included:</w:t>
      </w:r>
      <w:r w:rsidR="00F25C1E" w:rsidRPr="00D52FB6">
        <w:rPr>
          <w:rFonts w:ascii="Arial" w:hAnsi="Arial" w:cs="Arial"/>
          <w:sz w:val="24"/>
          <w:szCs w:val="24"/>
        </w:rPr>
        <w:t xml:space="preserve">  </w:t>
      </w:r>
    </w:p>
    <w:p w:rsidR="005D4B4E" w:rsidRPr="00D52FB6" w:rsidRDefault="005D4B4E" w:rsidP="00D52FB6">
      <w:pPr>
        <w:spacing w:after="0" w:line="360" w:lineRule="auto"/>
        <w:jc w:val="both"/>
        <w:rPr>
          <w:rFonts w:ascii="Arial" w:hAnsi="Arial" w:cs="Arial"/>
          <w:sz w:val="24"/>
          <w:szCs w:val="24"/>
        </w:rPr>
      </w:pPr>
    </w:p>
    <w:p w:rsidR="005D4B4E" w:rsidRPr="00D52FB6" w:rsidRDefault="005D4B4E" w:rsidP="00D52FB6">
      <w:pPr>
        <w:spacing w:after="0" w:line="360" w:lineRule="auto"/>
        <w:ind w:left="720"/>
        <w:jc w:val="both"/>
        <w:rPr>
          <w:rFonts w:ascii="Arial" w:hAnsi="Arial" w:cs="Arial"/>
          <w:sz w:val="24"/>
          <w:szCs w:val="24"/>
        </w:rPr>
      </w:pPr>
      <w:r w:rsidRPr="00D52FB6">
        <w:rPr>
          <w:rFonts w:ascii="Arial" w:hAnsi="Arial" w:cs="Arial"/>
          <w:sz w:val="24"/>
          <w:szCs w:val="24"/>
        </w:rPr>
        <w:t>“[Y]</w:t>
      </w:r>
      <w:proofErr w:type="spellStart"/>
      <w:r w:rsidRPr="00D52FB6">
        <w:rPr>
          <w:rFonts w:ascii="Arial" w:hAnsi="Arial" w:cs="Arial"/>
          <w:sz w:val="24"/>
          <w:szCs w:val="24"/>
        </w:rPr>
        <w:t>oung</w:t>
      </w:r>
      <w:proofErr w:type="spellEnd"/>
      <w:r w:rsidRPr="00D52FB6">
        <w:rPr>
          <w:rFonts w:ascii="Arial" w:hAnsi="Arial" w:cs="Arial"/>
          <w:sz w:val="24"/>
          <w:szCs w:val="24"/>
        </w:rPr>
        <w:t xml:space="preserve"> people with disabilities … are often overlooked when it comes to making decisions about what they want and need, when they are perfectly capable of doing so… We are the experts in this, and should be treated as such.”</w:t>
      </w:r>
    </w:p>
    <w:p w:rsidR="005D4B4E" w:rsidRPr="00D52FB6" w:rsidRDefault="005D4B4E" w:rsidP="00D52FB6">
      <w:pPr>
        <w:pStyle w:val="ListParagraph"/>
        <w:spacing w:after="0" w:line="360" w:lineRule="auto"/>
        <w:ind w:left="1440"/>
        <w:jc w:val="both"/>
        <w:rPr>
          <w:rFonts w:ascii="Arial" w:hAnsi="Arial" w:cs="Arial"/>
          <w:sz w:val="24"/>
          <w:szCs w:val="24"/>
        </w:rPr>
      </w:pPr>
    </w:p>
    <w:p w:rsidR="00A41F14" w:rsidRPr="00D52FB6" w:rsidRDefault="00F25C1E" w:rsidP="00D52FB6">
      <w:pPr>
        <w:spacing w:after="0" w:line="360" w:lineRule="auto"/>
        <w:ind w:left="720"/>
        <w:jc w:val="both"/>
        <w:rPr>
          <w:rFonts w:ascii="Arial" w:hAnsi="Arial" w:cs="Arial"/>
          <w:sz w:val="24"/>
          <w:szCs w:val="24"/>
        </w:rPr>
      </w:pPr>
      <w:r w:rsidRPr="00D52FB6">
        <w:rPr>
          <w:rFonts w:ascii="Arial" w:hAnsi="Arial" w:cs="Arial"/>
          <w:sz w:val="24"/>
          <w:szCs w:val="24"/>
        </w:rPr>
        <w:t>“I want for young people with disabilities what I want for all young people — to be empowered, engaged, supported, and valued. I would like all young people with disabilities to have the supports that they need to participate and control their own life,</w:t>
      </w:r>
      <w:r w:rsidR="003622CE">
        <w:rPr>
          <w:rFonts w:ascii="Arial" w:hAnsi="Arial" w:cs="Arial"/>
          <w:sz w:val="24"/>
          <w:szCs w:val="24"/>
        </w:rPr>
        <w:t xml:space="preserve"> whatever that means for them.”</w:t>
      </w:r>
      <w:r w:rsidR="005D4B4E" w:rsidRPr="00D52FB6">
        <w:rPr>
          <w:rStyle w:val="EndnoteReference"/>
          <w:rFonts w:ascii="Arial" w:hAnsi="Arial" w:cs="Arial"/>
          <w:sz w:val="24"/>
          <w:szCs w:val="24"/>
        </w:rPr>
        <w:endnoteReference w:id="5"/>
      </w:r>
    </w:p>
    <w:p w:rsidR="00C51317" w:rsidRDefault="00C51317" w:rsidP="00D65128">
      <w:pPr>
        <w:spacing w:after="0" w:line="240" w:lineRule="auto"/>
        <w:jc w:val="both"/>
        <w:rPr>
          <w:sz w:val="24"/>
          <w:szCs w:val="24"/>
        </w:rPr>
      </w:pPr>
    </w:p>
    <w:p w:rsidR="00C52F66" w:rsidRPr="00C52F66" w:rsidRDefault="003B6393" w:rsidP="00C52F66">
      <w:pPr>
        <w:spacing w:after="0" w:line="360" w:lineRule="auto"/>
        <w:jc w:val="both"/>
        <w:rPr>
          <w:rFonts w:ascii="Arial" w:hAnsi="Arial" w:cs="Arial"/>
          <w:sz w:val="24"/>
          <w:szCs w:val="24"/>
        </w:rPr>
      </w:pPr>
      <w:r>
        <w:rPr>
          <w:rFonts w:ascii="Arial" w:hAnsi="Arial" w:cs="Arial"/>
          <w:sz w:val="24"/>
          <w:szCs w:val="24"/>
        </w:rPr>
        <w:t>YDAS and</w:t>
      </w:r>
      <w:r w:rsidR="00C52F66" w:rsidRPr="00C52F66">
        <w:rPr>
          <w:rFonts w:ascii="Arial" w:hAnsi="Arial" w:cs="Arial"/>
          <w:sz w:val="24"/>
          <w:szCs w:val="24"/>
        </w:rPr>
        <w:t xml:space="preserve"> </w:t>
      </w:r>
      <w:proofErr w:type="spellStart"/>
      <w:r w:rsidR="00C52F66" w:rsidRPr="00C52F66">
        <w:rPr>
          <w:rFonts w:ascii="Arial" w:hAnsi="Arial" w:cs="Arial"/>
          <w:sz w:val="24"/>
          <w:szCs w:val="24"/>
        </w:rPr>
        <w:t>YACVic</w:t>
      </w:r>
      <w:proofErr w:type="spellEnd"/>
      <w:r w:rsidR="00C52F66" w:rsidRPr="00C52F66">
        <w:rPr>
          <w:rFonts w:ascii="Arial" w:hAnsi="Arial" w:cs="Arial"/>
          <w:sz w:val="24"/>
          <w:szCs w:val="24"/>
        </w:rPr>
        <w:t xml:space="preserve"> would be glad to support the recruitment of young people to such a leaders group.</w:t>
      </w:r>
    </w:p>
    <w:p w:rsidR="00F12FF0" w:rsidRDefault="00F12FF0" w:rsidP="00F12FF0">
      <w:pPr>
        <w:spacing w:after="0" w:line="360" w:lineRule="auto"/>
        <w:jc w:val="both"/>
        <w:rPr>
          <w:rFonts w:ascii="Arial" w:hAnsi="Arial" w:cs="Arial"/>
          <w:sz w:val="24"/>
          <w:szCs w:val="24"/>
        </w:rPr>
      </w:pPr>
      <w:r>
        <w:rPr>
          <w:sz w:val="24"/>
          <w:szCs w:val="24"/>
        </w:rPr>
        <w:tab/>
      </w:r>
    </w:p>
    <w:p w:rsidR="00F12FF0" w:rsidRPr="00F12FF0" w:rsidRDefault="00F12FF0" w:rsidP="00F12FF0">
      <w:pPr>
        <w:spacing w:after="0" w:line="360" w:lineRule="auto"/>
        <w:jc w:val="right"/>
        <w:rPr>
          <w:rFonts w:ascii="Arial" w:hAnsi="Arial" w:cs="Arial"/>
          <w:i/>
          <w:sz w:val="24"/>
          <w:szCs w:val="24"/>
        </w:rPr>
      </w:pPr>
      <w:r w:rsidRPr="00F12FF0">
        <w:rPr>
          <w:rFonts w:ascii="Arial" w:hAnsi="Arial" w:cs="Arial"/>
          <w:i/>
          <w:sz w:val="24"/>
          <w:szCs w:val="24"/>
        </w:rPr>
        <w:t>- See Recommendation 1</w:t>
      </w:r>
    </w:p>
    <w:p w:rsidR="00C52F66" w:rsidRDefault="00C52F66" w:rsidP="00F12FF0">
      <w:pPr>
        <w:tabs>
          <w:tab w:val="left" w:pos="3900"/>
        </w:tabs>
        <w:spacing w:after="0" w:line="240" w:lineRule="auto"/>
        <w:jc w:val="both"/>
        <w:rPr>
          <w:sz w:val="24"/>
          <w:szCs w:val="24"/>
        </w:rPr>
      </w:pPr>
    </w:p>
    <w:p w:rsidR="00E20B2C" w:rsidRPr="00052B76" w:rsidRDefault="00D632D3" w:rsidP="00513341">
      <w:pPr>
        <w:spacing w:after="0" w:line="360" w:lineRule="auto"/>
        <w:jc w:val="both"/>
        <w:rPr>
          <w:rFonts w:ascii="Arial" w:hAnsi="Arial" w:cs="Arial"/>
          <w:b/>
          <w:sz w:val="28"/>
          <w:szCs w:val="28"/>
        </w:rPr>
      </w:pPr>
      <w:r w:rsidRPr="00052B76">
        <w:rPr>
          <w:rFonts w:ascii="Arial" w:hAnsi="Arial" w:cs="Arial"/>
          <w:b/>
          <w:sz w:val="28"/>
          <w:szCs w:val="28"/>
        </w:rPr>
        <w:t>Rates of payment</w:t>
      </w:r>
    </w:p>
    <w:p w:rsidR="00507EA7" w:rsidRDefault="00507EA7" w:rsidP="00513341">
      <w:pPr>
        <w:spacing w:after="0" w:line="360" w:lineRule="auto"/>
        <w:jc w:val="both"/>
        <w:rPr>
          <w:rFonts w:ascii="Arial" w:hAnsi="Arial" w:cs="Arial"/>
          <w:sz w:val="24"/>
          <w:szCs w:val="24"/>
        </w:rPr>
      </w:pPr>
    </w:p>
    <w:p w:rsidR="00507EA7" w:rsidRDefault="00507EA7" w:rsidP="00327EEF">
      <w:pPr>
        <w:spacing w:after="0" w:line="360" w:lineRule="auto"/>
        <w:rPr>
          <w:rFonts w:ascii="Arial" w:hAnsi="Arial" w:cs="Arial"/>
          <w:sz w:val="24"/>
          <w:szCs w:val="24"/>
        </w:rPr>
      </w:pPr>
      <w:proofErr w:type="spellStart"/>
      <w:r w:rsidRPr="00507EA7">
        <w:rPr>
          <w:rFonts w:ascii="Arial" w:hAnsi="Arial" w:cs="Arial"/>
          <w:sz w:val="24"/>
          <w:szCs w:val="24"/>
        </w:rPr>
        <w:t>YACVic</w:t>
      </w:r>
      <w:proofErr w:type="spellEnd"/>
      <w:r w:rsidRPr="00507EA7">
        <w:rPr>
          <w:rFonts w:ascii="Arial" w:hAnsi="Arial" w:cs="Arial"/>
          <w:sz w:val="24"/>
          <w:szCs w:val="24"/>
        </w:rPr>
        <w:t xml:space="preserve"> and YDAS welcome McClure’s recommendation that no one transitioning from the old income support system to a new system should have a reduction in their rate of payment.</w:t>
      </w:r>
      <w:r w:rsidRPr="00507EA7">
        <w:rPr>
          <w:rStyle w:val="EndnoteReference"/>
          <w:rFonts w:ascii="Arial" w:hAnsi="Arial" w:cs="Arial"/>
          <w:sz w:val="24"/>
          <w:szCs w:val="24"/>
        </w:rPr>
        <w:endnoteReference w:id="6"/>
      </w:r>
      <w:r w:rsidRPr="00507EA7">
        <w:rPr>
          <w:rFonts w:ascii="Arial" w:hAnsi="Arial" w:cs="Arial"/>
          <w:sz w:val="24"/>
          <w:szCs w:val="24"/>
        </w:rPr>
        <w:t xml:space="preserve"> At present, many people fear that any welfare reform will lead to serious negative consequences for individuals and the community. This is due to </w:t>
      </w:r>
      <w:r w:rsidR="008A555A">
        <w:rPr>
          <w:rFonts w:ascii="Arial" w:hAnsi="Arial" w:cs="Arial"/>
          <w:sz w:val="24"/>
          <w:szCs w:val="24"/>
        </w:rPr>
        <w:t xml:space="preserve">the </w:t>
      </w:r>
      <w:r w:rsidRPr="00507EA7">
        <w:rPr>
          <w:rFonts w:ascii="Arial" w:hAnsi="Arial" w:cs="Arial"/>
          <w:sz w:val="24"/>
          <w:szCs w:val="24"/>
        </w:rPr>
        <w:t xml:space="preserve">proposal </w:t>
      </w:r>
      <w:r w:rsidR="008A555A">
        <w:rPr>
          <w:rFonts w:ascii="Arial" w:hAnsi="Arial" w:cs="Arial"/>
          <w:sz w:val="24"/>
          <w:szCs w:val="24"/>
        </w:rPr>
        <w:t xml:space="preserve">made in the 2014-15 federal </w:t>
      </w:r>
      <w:proofErr w:type="gramStart"/>
      <w:r w:rsidR="008A555A">
        <w:rPr>
          <w:rFonts w:ascii="Arial" w:hAnsi="Arial" w:cs="Arial"/>
          <w:sz w:val="24"/>
          <w:szCs w:val="24"/>
        </w:rPr>
        <w:t>budget</w:t>
      </w:r>
      <w:proofErr w:type="gramEnd"/>
      <w:r w:rsidR="008A555A">
        <w:rPr>
          <w:rFonts w:ascii="Arial" w:hAnsi="Arial" w:cs="Arial"/>
          <w:sz w:val="24"/>
          <w:szCs w:val="24"/>
        </w:rPr>
        <w:t xml:space="preserve"> </w:t>
      </w:r>
      <w:r w:rsidRPr="00507EA7">
        <w:rPr>
          <w:rFonts w:ascii="Arial" w:hAnsi="Arial" w:cs="Arial"/>
          <w:sz w:val="24"/>
          <w:szCs w:val="24"/>
        </w:rPr>
        <w:t xml:space="preserve">to bar people under the age of 30 </w:t>
      </w:r>
      <w:r w:rsidR="009666D1">
        <w:rPr>
          <w:rFonts w:ascii="Arial" w:hAnsi="Arial" w:cs="Arial"/>
          <w:sz w:val="24"/>
          <w:szCs w:val="24"/>
        </w:rPr>
        <w:t xml:space="preserve">without a disability </w:t>
      </w:r>
      <w:r w:rsidRPr="00507EA7">
        <w:rPr>
          <w:rFonts w:ascii="Arial" w:hAnsi="Arial" w:cs="Arial"/>
          <w:sz w:val="24"/>
          <w:szCs w:val="24"/>
        </w:rPr>
        <w:t xml:space="preserve">from receiving income support for six months of each year, and the review of the eligibility of people under 35 for the Disability Support Pension, if they were placed on the DSP between 2008-11. (Those who are rejected will be moved onto the much lower </w:t>
      </w:r>
      <w:proofErr w:type="spellStart"/>
      <w:r w:rsidRPr="00507EA7">
        <w:rPr>
          <w:rFonts w:ascii="Arial" w:hAnsi="Arial" w:cs="Arial"/>
          <w:sz w:val="24"/>
          <w:szCs w:val="24"/>
        </w:rPr>
        <w:t>Newstart</w:t>
      </w:r>
      <w:proofErr w:type="spellEnd"/>
      <w:r w:rsidRPr="00507EA7">
        <w:rPr>
          <w:rFonts w:ascii="Arial" w:hAnsi="Arial" w:cs="Arial"/>
          <w:sz w:val="24"/>
          <w:szCs w:val="24"/>
        </w:rPr>
        <w:t xml:space="preserve"> payment.) To move the conversation forward, it is important to demonstrate the government’s commitment to an adequate standard of living for all Australians. </w:t>
      </w:r>
    </w:p>
    <w:p w:rsidR="009666D1" w:rsidRDefault="009666D1" w:rsidP="00327EEF">
      <w:pPr>
        <w:spacing w:after="0" w:line="360" w:lineRule="auto"/>
        <w:rPr>
          <w:rFonts w:ascii="Arial" w:hAnsi="Arial" w:cs="Arial"/>
          <w:sz w:val="24"/>
          <w:szCs w:val="24"/>
        </w:rPr>
      </w:pPr>
    </w:p>
    <w:p w:rsidR="009666D1" w:rsidRDefault="009666D1" w:rsidP="00327EEF">
      <w:pPr>
        <w:spacing w:after="0" w:line="360" w:lineRule="auto"/>
        <w:rPr>
          <w:rFonts w:ascii="Arial" w:hAnsi="Arial" w:cs="Arial"/>
          <w:sz w:val="24"/>
          <w:szCs w:val="24"/>
        </w:rPr>
      </w:pPr>
      <w:r w:rsidRPr="009666D1">
        <w:rPr>
          <w:rFonts w:ascii="Arial" w:hAnsi="Arial" w:cs="Arial"/>
          <w:sz w:val="24"/>
          <w:szCs w:val="24"/>
        </w:rPr>
        <w:t xml:space="preserve">McClure argues that payments should be reviewed regularly to ensure that people can access an adequate standard of living, in line with community expectations. </w:t>
      </w:r>
      <w:r>
        <w:rPr>
          <w:rFonts w:ascii="Arial" w:hAnsi="Arial" w:cs="Arial"/>
          <w:sz w:val="24"/>
          <w:szCs w:val="24"/>
        </w:rPr>
        <w:t xml:space="preserve">We concur, but </w:t>
      </w:r>
      <w:r w:rsidR="00D632D3">
        <w:rPr>
          <w:rFonts w:ascii="Arial" w:hAnsi="Arial" w:cs="Arial"/>
          <w:sz w:val="24"/>
          <w:szCs w:val="24"/>
        </w:rPr>
        <w:t xml:space="preserve">would </w:t>
      </w:r>
      <w:r w:rsidRPr="009666D1">
        <w:rPr>
          <w:rFonts w:ascii="Arial" w:hAnsi="Arial" w:cs="Arial"/>
          <w:sz w:val="24"/>
          <w:szCs w:val="24"/>
        </w:rPr>
        <w:t>add that any reviews of payment levels should not only consider trends in minimum wages, savings and debt levels, changes in household composition, and the fiscal position of government (as McClure recommends) but also changes in the cost of living.</w:t>
      </w:r>
      <w:r>
        <w:rPr>
          <w:rStyle w:val="EndnoteReference"/>
          <w:rFonts w:ascii="Arial" w:hAnsi="Arial" w:cs="Arial"/>
          <w:sz w:val="24"/>
          <w:szCs w:val="24"/>
        </w:rPr>
        <w:endnoteReference w:id="7"/>
      </w:r>
      <w:r w:rsidR="002A6BFB">
        <w:rPr>
          <w:rFonts w:ascii="Arial" w:hAnsi="Arial" w:cs="Arial"/>
          <w:sz w:val="24"/>
          <w:szCs w:val="24"/>
        </w:rPr>
        <w:t xml:space="preserve"> The Austr</w:t>
      </w:r>
      <w:r w:rsidR="002A7756">
        <w:rPr>
          <w:rFonts w:ascii="Arial" w:hAnsi="Arial" w:cs="Arial"/>
          <w:sz w:val="24"/>
          <w:szCs w:val="24"/>
        </w:rPr>
        <w:t>alian Council of Social Service</w:t>
      </w:r>
      <w:r w:rsidR="002A6BFB">
        <w:rPr>
          <w:rFonts w:ascii="Arial" w:hAnsi="Arial" w:cs="Arial"/>
          <w:sz w:val="24"/>
          <w:szCs w:val="24"/>
        </w:rPr>
        <w:t xml:space="preserve"> (ACOSS) has called for a base rate payment that is sufficient to meet minimum living expenses, along with supplements to address additional costs related to housing, disability care, caring for children, job-seeking and training. </w:t>
      </w:r>
      <w:r w:rsidR="002A7756">
        <w:rPr>
          <w:rFonts w:ascii="Arial" w:hAnsi="Arial" w:cs="Arial"/>
          <w:sz w:val="24"/>
          <w:szCs w:val="24"/>
        </w:rPr>
        <w:t xml:space="preserve">To address discrepancies between working-age payments and Age Pensions, and to reduce the risk of poverty for people receiving income support, ACOSS recommend indexing Allowances to movements in wages, as well as movements in prices. </w:t>
      </w:r>
      <w:r w:rsidR="002A6BFB">
        <w:rPr>
          <w:rFonts w:ascii="Arial" w:hAnsi="Arial" w:cs="Arial"/>
          <w:sz w:val="24"/>
          <w:szCs w:val="24"/>
        </w:rPr>
        <w:t xml:space="preserve">More immediately, ACOSS have called for an increase of $51 per week to the current </w:t>
      </w:r>
      <w:proofErr w:type="spellStart"/>
      <w:r w:rsidR="002A6BFB">
        <w:rPr>
          <w:rFonts w:ascii="Arial" w:hAnsi="Arial" w:cs="Arial"/>
          <w:sz w:val="24"/>
          <w:szCs w:val="24"/>
        </w:rPr>
        <w:t>Newstart</w:t>
      </w:r>
      <w:proofErr w:type="spellEnd"/>
      <w:r w:rsidR="002A6BFB">
        <w:rPr>
          <w:rFonts w:ascii="Arial" w:hAnsi="Arial" w:cs="Arial"/>
          <w:sz w:val="24"/>
          <w:szCs w:val="24"/>
        </w:rPr>
        <w:t xml:space="preserve"> Allowance </w:t>
      </w:r>
      <w:r w:rsidR="00DE76FA">
        <w:rPr>
          <w:rFonts w:ascii="Arial" w:hAnsi="Arial" w:cs="Arial"/>
          <w:sz w:val="24"/>
          <w:szCs w:val="24"/>
        </w:rPr>
        <w:t xml:space="preserve">for single people, </w:t>
      </w:r>
      <w:r w:rsidR="002A6BFB">
        <w:rPr>
          <w:rFonts w:ascii="Arial" w:hAnsi="Arial" w:cs="Arial"/>
          <w:sz w:val="24"/>
          <w:szCs w:val="24"/>
        </w:rPr>
        <w:t xml:space="preserve">and </w:t>
      </w:r>
      <w:r w:rsidR="002A7756">
        <w:rPr>
          <w:rFonts w:ascii="Arial" w:hAnsi="Arial" w:cs="Arial"/>
          <w:sz w:val="24"/>
          <w:szCs w:val="24"/>
        </w:rPr>
        <w:t>to</w:t>
      </w:r>
      <w:r w:rsidR="002A6BFB">
        <w:rPr>
          <w:rFonts w:ascii="Arial" w:hAnsi="Arial" w:cs="Arial"/>
          <w:sz w:val="24"/>
          <w:szCs w:val="24"/>
        </w:rPr>
        <w:t xml:space="preserve"> youth and student payments </w:t>
      </w:r>
      <w:r w:rsidR="002A7756">
        <w:rPr>
          <w:rFonts w:ascii="Arial" w:hAnsi="Arial" w:cs="Arial"/>
          <w:sz w:val="24"/>
          <w:szCs w:val="24"/>
        </w:rPr>
        <w:t>for</w:t>
      </w:r>
      <w:r w:rsidR="002A6BFB">
        <w:rPr>
          <w:rFonts w:ascii="Arial" w:hAnsi="Arial" w:cs="Arial"/>
          <w:sz w:val="24"/>
          <w:szCs w:val="24"/>
        </w:rPr>
        <w:t xml:space="preserve"> young people living away from the parental home.</w:t>
      </w:r>
      <w:r w:rsidR="002A7756">
        <w:rPr>
          <w:rStyle w:val="EndnoteReference"/>
          <w:rFonts w:ascii="Arial" w:hAnsi="Arial" w:cs="Arial"/>
          <w:sz w:val="24"/>
          <w:szCs w:val="24"/>
        </w:rPr>
        <w:endnoteReference w:id="8"/>
      </w:r>
      <w:r w:rsidR="002A7756">
        <w:rPr>
          <w:rFonts w:ascii="Arial" w:hAnsi="Arial" w:cs="Arial"/>
          <w:sz w:val="24"/>
          <w:szCs w:val="24"/>
        </w:rPr>
        <w:t xml:space="preserve"> </w:t>
      </w:r>
    </w:p>
    <w:p w:rsidR="00F12FF0" w:rsidRDefault="00F12FF0" w:rsidP="009666D1">
      <w:pPr>
        <w:spacing w:after="0" w:line="360" w:lineRule="auto"/>
        <w:jc w:val="both"/>
        <w:rPr>
          <w:rFonts w:ascii="Arial" w:hAnsi="Arial" w:cs="Arial"/>
          <w:sz w:val="24"/>
          <w:szCs w:val="24"/>
        </w:rPr>
      </w:pPr>
    </w:p>
    <w:p w:rsidR="00F12FF0" w:rsidRPr="00F12FF0" w:rsidRDefault="00F12FF0" w:rsidP="00F12FF0">
      <w:pPr>
        <w:spacing w:after="0" w:line="360" w:lineRule="auto"/>
        <w:jc w:val="right"/>
        <w:rPr>
          <w:rFonts w:ascii="Arial" w:hAnsi="Arial" w:cs="Arial"/>
          <w:i/>
          <w:sz w:val="24"/>
          <w:szCs w:val="24"/>
        </w:rPr>
      </w:pPr>
      <w:r w:rsidRPr="00F12FF0">
        <w:rPr>
          <w:rFonts w:ascii="Arial" w:hAnsi="Arial" w:cs="Arial"/>
          <w:i/>
          <w:sz w:val="24"/>
          <w:szCs w:val="24"/>
        </w:rPr>
        <w:t>- See Recommendations 2 &amp; 3</w:t>
      </w:r>
    </w:p>
    <w:p w:rsidR="00D632D3" w:rsidRDefault="00D632D3" w:rsidP="009666D1">
      <w:pPr>
        <w:spacing w:after="0" w:line="360" w:lineRule="auto"/>
        <w:jc w:val="both"/>
        <w:rPr>
          <w:rFonts w:ascii="Arial" w:hAnsi="Arial" w:cs="Arial"/>
          <w:sz w:val="24"/>
          <w:szCs w:val="24"/>
        </w:rPr>
      </w:pPr>
    </w:p>
    <w:p w:rsidR="00D632D3" w:rsidRPr="00310FE3" w:rsidRDefault="00D632D3" w:rsidP="009666D1">
      <w:pPr>
        <w:spacing w:after="0" w:line="360" w:lineRule="auto"/>
        <w:jc w:val="both"/>
        <w:rPr>
          <w:rFonts w:ascii="Arial" w:hAnsi="Arial" w:cs="Arial"/>
          <w:b/>
          <w:sz w:val="28"/>
          <w:szCs w:val="28"/>
        </w:rPr>
      </w:pPr>
      <w:r w:rsidRPr="00310FE3">
        <w:rPr>
          <w:rFonts w:ascii="Arial" w:hAnsi="Arial" w:cs="Arial"/>
          <w:b/>
          <w:sz w:val="28"/>
          <w:szCs w:val="28"/>
        </w:rPr>
        <w:t>A Jobs Plan for young people</w:t>
      </w:r>
      <w:r w:rsidR="00CF4553" w:rsidRPr="00310FE3">
        <w:rPr>
          <w:rFonts w:ascii="Arial" w:hAnsi="Arial" w:cs="Arial"/>
          <w:b/>
          <w:sz w:val="28"/>
          <w:szCs w:val="28"/>
        </w:rPr>
        <w:t>?</w:t>
      </w:r>
    </w:p>
    <w:p w:rsidR="009666D1" w:rsidRPr="00507EA7" w:rsidRDefault="009666D1" w:rsidP="00507EA7">
      <w:pPr>
        <w:spacing w:after="0" w:line="360" w:lineRule="auto"/>
        <w:jc w:val="both"/>
        <w:rPr>
          <w:rFonts w:ascii="Arial" w:hAnsi="Arial" w:cs="Arial"/>
          <w:sz w:val="24"/>
          <w:szCs w:val="24"/>
        </w:rPr>
      </w:pPr>
    </w:p>
    <w:p w:rsidR="00456892" w:rsidRDefault="00D632D3" w:rsidP="00327EEF">
      <w:pPr>
        <w:spacing w:after="0" w:line="360" w:lineRule="auto"/>
        <w:rPr>
          <w:rFonts w:ascii="Arial" w:hAnsi="Arial" w:cs="Arial"/>
          <w:sz w:val="24"/>
          <w:szCs w:val="24"/>
        </w:rPr>
      </w:pPr>
      <w:r>
        <w:rPr>
          <w:rFonts w:ascii="Arial" w:hAnsi="Arial" w:cs="Arial"/>
          <w:sz w:val="24"/>
          <w:szCs w:val="24"/>
        </w:rPr>
        <w:t xml:space="preserve">While welcoming the proposed Jobs Plan model to support people with disabilities, </w:t>
      </w:r>
      <w:proofErr w:type="spellStart"/>
      <w:r>
        <w:rPr>
          <w:rFonts w:ascii="Arial" w:hAnsi="Arial" w:cs="Arial"/>
          <w:sz w:val="24"/>
          <w:szCs w:val="24"/>
        </w:rPr>
        <w:t>YACVic</w:t>
      </w:r>
      <w:proofErr w:type="spellEnd"/>
      <w:r>
        <w:rPr>
          <w:rFonts w:ascii="Arial" w:hAnsi="Arial" w:cs="Arial"/>
          <w:sz w:val="24"/>
          <w:szCs w:val="24"/>
        </w:rPr>
        <w:t xml:space="preserve"> and YDAS</w:t>
      </w:r>
      <w:r w:rsidR="00C81822">
        <w:rPr>
          <w:rFonts w:ascii="Arial" w:hAnsi="Arial" w:cs="Arial"/>
          <w:sz w:val="24"/>
          <w:szCs w:val="24"/>
        </w:rPr>
        <w:t xml:space="preserve"> </w:t>
      </w:r>
      <w:r>
        <w:rPr>
          <w:rFonts w:ascii="Arial" w:hAnsi="Arial" w:cs="Arial"/>
          <w:sz w:val="24"/>
          <w:szCs w:val="24"/>
        </w:rPr>
        <w:t xml:space="preserve">also </w:t>
      </w:r>
      <w:r w:rsidR="00C81822">
        <w:rPr>
          <w:rFonts w:ascii="Arial" w:hAnsi="Arial" w:cs="Arial"/>
          <w:sz w:val="24"/>
          <w:szCs w:val="24"/>
        </w:rPr>
        <w:t xml:space="preserve">recommend </w:t>
      </w:r>
      <w:r w:rsidR="00456892">
        <w:rPr>
          <w:rFonts w:ascii="Arial" w:hAnsi="Arial" w:cs="Arial"/>
          <w:sz w:val="24"/>
          <w:szCs w:val="24"/>
        </w:rPr>
        <w:t>that government develop</w:t>
      </w:r>
      <w:r>
        <w:rPr>
          <w:rFonts w:ascii="Arial" w:hAnsi="Arial" w:cs="Arial"/>
          <w:sz w:val="24"/>
          <w:szCs w:val="24"/>
        </w:rPr>
        <w:t xml:space="preserve"> a comparable</w:t>
      </w:r>
      <w:r w:rsidR="00C81822">
        <w:rPr>
          <w:rFonts w:ascii="Arial" w:hAnsi="Arial" w:cs="Arial"/>
          <w:sz w:val="24"/>
          <w:szCs w:val="24"/>
        </w:rPr>
        <w:t xml:space="preserve"> Jobs Plan </w:t>
      </w:r>
      <w:r>
        <w:rPr>
          <w:rFonts w:ascii="Arial" w:hAnsi="Arial" w:cs="Arial"/>
          <w:sz w:val="24"/>
          <w:szCs w:val="24"/>
        </w:rPr>
        <w:t>for</w:t>
      </w:r>
      <w:r w:rsidR="00C81822">
        <w:rPr>
          <w:rFonts w:ascii="Arial" w:hAnsi="Arial" w:cs="Arial"/>
          <w:sz w:val="24"/>
          <w:szCs w:val="24"/>
        </w:rPr>
        <w:t xml:space="preserve"> vulnerable young people, </w:t>
      </w:r>
      <w:r>
        <w:rPr>
          <w:rFonts w:ascii="Arial" w:hAnsi="Arial" w:cs="Arial"/>
          <w:sz w:val="24"/>
          <w:szCs w:val="24"/>
        </w:rPr>
        <w:t>especially those who have left school without a Year 12 qualification</w:t>
      </w:r>
      <w:r w:rsidR="00C81822">
        <w:rPr>
          <w:rFonts w:ascii="Arial" w:hAnsi="Arial" w:cs="Arial"/>
          <w:sz w:val="24"/>
          <w:szCs w:val="24"/>
        </w:rPr>
        <w:t xml:space="preserve">. </w:t>
      </w:r>
      <w:r w:rsidR="00456892">
        <w:rPr>
          <w:rFonts w:ascii="Arial" w:hAnsi="Arial" w:cs="Arial"/>
          <w:sz w:val="24"/>
          <w:szCs w:val="24"/>
        </w:rPr>
        <w:t>For example, i</w:t>
      </w:r>
      <w:r w:rsidR="00456892" w:rsidRPr="00515A90">
        <w:rPr>
          <w:rFonts w:ascii="Arial" w:hAnsi="Arial" w:cs="Arial"/>
          <w:sz w:val="24"/>
          <w:szCs w:val="24"/>
        </w:rPr>
        <w:t xml:space="preserve">n January 2015, 16.5% of young Victorians aged 15-19 who were </w:t>
      </w:r>
      <w:r w:rsidR="00456892" w:rsidRPr="00A93A7A">
        <w:rPr>
          <w:rFonts w:ascii="Arial" w:hAnsi="Arial" w:cs="Arial"/>
          <w:sz w:val="24"/>
          <w:szCs w:val="24"/>
        </w:rPr>
        <w:t>not</w:t>
      </w:r>
      <w:r w:rsidR="00456892" w:rsidRPr="00515A90">
        <w:rPr>
          <w:rFonts w:ascii="Arial" w:hAnsi="Arial" w:cs="Arial"/>
          <w:sz w:val="24"/>
          <w:szCs w:val="24"/>
        </w:rPr>
        <w:t xml:space="preserve"> in full-time education were unemployed and looking for full-time work</w:t>
      </w:r>
      <w:r w:rsidR="00456892">
        <w:rPr>
          <w:rFonts w:ascii="Arial" w:hAnsi="Arial" w:cs="Arial"/>
          <w:sz w:val="24"/>
          <w:szCs w:val="24"/>
        </w:rPr>
        <w:t>. (This was</w:t>
      </w:r>
      <w:r w:rsidR="00BA3E6E">
        <w:rPr>
          <w:rFonts w:ascii="Arial" w:hAnsi="Arial" w:cs="Arial"/>
          <w:sz w:val="24"/>
          <w:szCs w:val="24"/>
        </w:rPr>
        <w:t xml:space="preserve"> more than</w:t>
      </w:r>
      <w:r w:rsidR="00456892">
        <w:rPr>
          <w:rFonts w:ascii="Arial" w:hAnsi="Arial" w:cs="Arial"/>
          <w:sz w:val="24"/>
          <w:szCs w:val="24"/>
        </w:rPr>
        <w:t xml:space="preserve"> twice the unemployment rate of the population as a whole.) Additional numbers of young people are out of the labour market altogether</w:t>
      </w:r>
      <w:r w:rsidR="00456892" w:rsidRPr="00515A90">
        <w:rPr>
          <w:rFonts w:ascii="Arial" w:hAnsi="Arial" w:cs="Arial"/>
          <w:sz w:val="24"/>
          <w:szCs w:val="24"/>
        </w:rPr>
        <w:t>.</w:t>
      </w:r>
      <w:r w:rsidR="00456892" w:rsidRPr="00515A90">
        <w:rPr>
          <w:rStyle w:val="EndnoteReference"/>
          <w:rFonts w:ascii="Arial" w:hAnsi="Arial" w:cs="Arial"/>
          <w:sz w:val="24"/>
          <w:szCs w:val="24"/>
        </w:rPr>
        <w:endnoteReference w:id="9"/>
      </w:r>
      <w:r w:rsidR="00456892" w:rsidRPr="00515A90">
        <w:rPr>
          <w:rFonts w:ascii="Arial" w:hAnsi="Arial" w:cs="Arial"/>
          <w:sz w:val="24"/>
          <w:szCs w:val="24"/>
        </w:rPr>
        <w:t xml:space="preserve"> </w:t>
      </w:r>
      <w:r w:rsidR="00456892">
        <w:rPr>
          <w:rFonts w:ascii="Arial" w:hAnsi="Arial" w:cs="Arial"/>
          <w:sz w:val="24"/>
          <w:szCs w:val="24"/>
        </w:rPr>
        <w:t xml:space="preserve">Young people who disengage early from education, training and employment are at heightened risk of other harmful outcomes, such as poor mental health and homelessness. It is unrealistic to expect schools and parents to deal with all the problems young people may be facing – especially as some factors which contribute </w:t>
      </w:r>
      <w:r w:rsidR="00456892">
        <w:rPr>
          <w:rFonts w:ascii="Arial" w:hAnsi="Arial" w:cs="Arial"/>
          <w:sz w:val="24"/>
          <w:szCs w:val="24"/>
        </w:rPr>
        <w:lastRenderedPageBreak/>
        <w:t xml:space="preserve">to early school leaving, such as bullying and family breakdown, begin </w:t>
      </w:r>
      <w:r w:rsidR="00456892">
        <w:rPr>
          <w:rFonts w:ascii="Arial" w:hAnsi="Arial" w:cs="Arial"/>
          <w:i/>
          <w:sz w:val="24"/>
          <w:szCs w:val="24"/>
        </w:rPr>
        <w:t xml:space="preserve">in </w:t>
      </w:r>
      <w:r w:rsidR="00456892">
        <w:rPr>
          <w:rFonts w:ascii="Arial" w:hAnsi="Arial" w:cs="Arial"/>
          <w:sz w:val="24"/>
          <w:szCs w:val="24"/>
        </w:rPr>
        <w:t xml:space="preserve">schools and family homes. </w:t>
      </w:r>
    </w:p>
    <w:p w:rsidR="00456892" w:rsidRDefault="00456892" w:rsidP="00FC7BFA">
      <w:pPr>
        <w:spacing w:after="0" w:line="360" w:lineRule="auto"/>
        <w:jc w:val="both"/>
        <w:rPr>
          <w:rFonts w:ascii="Arial" w:hAnsi="Arial" w:cs="Arial"/>
          <w:sz w:val="24"/>
          <w:szCs w:val="24"/>
        </w:rPr>
      </w:pPr>
    </w:p>
    <w:p w:rsidR="00C52F66" w:rsidRDefault="00FC7BFA" w:rsidP="00327EEF">
      <w:pPr>
        <w:spacing w:after="0" w:line="360" w:lineRule="auto"/>
        <w:rPr>
          <w:rFonts w:ascii="Arial" w:hAnsi="Arial" w:cs="Arial"/>
          <w:sz w:val="24"/>
          <w:szCs w:val="24"/>
        </w:rPr>
      </w:pPr>
      <w:r>
        <w:rPr>
          <w:rFonts w:ascii="Arial" w:hAnsi="Arial" w:cs="Arial"/>
          <w:sz w:val="24"/>
          <w:szCs w:val="24"/>
        </w:rPr>
        <w:t xml:space="preserve">McClure’s report describes the need </w:t>
      </w:r>
      <w:proofErr w:type="gramStart"/>
      <w:r>
        <w:rPr>
          <w:rFonts w:ascii="Arial" w:hAnsi="Arial" w:cs="Arial"/>
          <w:sz w:val="24"/>
          <w:szCs w:val="24"/>
        </w:rPr>
        <w:t>to ‘re</w:t>
      </w:r>
      <w:proofErr w:type="gramEnd"/>
      <w:r>
        <w:rPr>
          <w:rFonts w:ascii="Arial" w:hAnsi="Arial" w:cs="Arial"/>
          <w:sz w:val="24"/>
          <w:szCs w:val="24"/>
        </w:rPr>
        <w:t xml:space="preserve"> focus the system towards employment’ and ‘encourage people to work to their capacity</w:t>
      </w:r>
      <w:r w:rsidR="00DE76FA">
        <w:rPr>
          <w:rFonts w:ascii="Arial" w:hAnsi="Arial" w:cs="Arial"/>
          <w:sz w:val="24"/>
          <w:szCs w:val="24"/>
        </w:rPr>
        <w:t>.</w:t>
      </w:r>
      <w:r>
        <w:rPr>
          <w:rFonts w:ascii="Arial" w:hAnsi="Arial" w:cs="Arial"/>
          <w:sz w:val="24"/>
          <w:szCs w:val="24"/>
        </w:rPr>
        <w:t xml:space="preserve">’ </w:t>
      </w:r>
      <w:r w:rsidR="00DE76FA">
        <w:rPr>
          <w:rFonts w:ascii="Arial" w:hAnsi="Arial" w:cs="Arial"/>
          <w:sz w:val="24"/>
          <w:szCs w:val="24"/>
        </w:rPr>
        <w:t>B</w:t>
      </w:r>
      <w:r>
        <w:rPr>
          <w:rFonts w:ascii="Arial" w:hAnsi="Arial" w:cs="Arial"/>
          <w:sz w:val="24"/>
          <w:szCs w:val="24"/>
        </w:rPr>
        <w:t xml:space="preserve">ut at a time when entry level jobs are declining and many young people lack ‘job-ready’ skills or qualifications, greater intervention </w:t>
      </w:r>
      <w:r w:rsidR="007709BB">
        <w:rPr>
          <w:rFonts w:ascii="Arial" w:hAnsi="Arial" w:cs="Arial"/>
          <w:sz w:val="24"/>
          <w:szCs w:val="24"/>
        </w:rPr>
        <w:t>is</w:t>
      </w:r>
      <w:r>
        <w:rPr>
          <w:rFonts w:ascii="Arial" w:hAnsi="Arial" w:cs="Arial"/>
          <w:sz w:val="24"/>
          <w:szCs w:val="24"/>
        </w:rPr>
        <w:t xml:space="preserve"> needed to make this happen.</w:t>
      </w:r>
      <w:r>
        <w:rPr>
          <w:rStyle w:val="EndnoteReference"/>
          <w:rFonts w:ascii="Arial" w:hAnsi="Arial" w:cs="Arial"/>
          <w:sz w:val="24"/>
          <w:szCs w:val="24"/>
        </w:rPr>
        <w:endnoteReference w:id="10"/>
      </w:r>
      <w:r>
        <w:rPr>
          <w:rFonts w:ascii="Arial" w:hAnsi="Arial" w:cs="Arial"/>
          <w:sz w:val="24"/>
          <w:szCs w:val="24"/>
        </w:rPr>
        <w:t xml:space="preserve"> </w:t>
      </w:r>
      <w:r w:rsidR="00D5588B">
        <w:rPr>
          <w:rFonts w:ascii="Arial" w:hAnsi="Arial" w:cs="Arial"/>
          <w:sz w:val="24"/>
          <w:szCs w:val="24"/>
        </w:rPr>
        <w:t xml:space="preserve">A national strategy is needed to improve employment outcomes for young people, with a focus on early school leavers. This strategy should include </w:t>
      </w:r>
      <w:r>
        <w:rPr>
          <w:rFonts w:ascii="Arial" w:hAnsi="Arial" w:cs="Arial"/>
          <w:sz w:val="24"/>
          <w:szCs w:val="24"/>
        </w:rPr>
        <w:t>funding a</w:t>
      </w:r>
      <w:r w:rsidR="00567356">
        <w:rPr>
          <w:rFonts w:ascii="Arial" w:hAnsi="Arial" w:cs="Arial"/>
          <w:sz w:val="24"/>
          <w:szCs w:val="24"/>
        </w:rPr>
        <w:t>n effective youth employment transition program,</w:t>
      </w:r>
      <w:r w:rsidR="00DE76FA">
        <w:rPr>
          <w:rFonts w:ascii="Arial" w:hAnsi="Arial" w:cs="Arial"/>
          <w:sz w:val="24"/>
          <w:szCs w:val="24"/>
        </w:rPr>
        <w:t xml:space="preserve"> to support vulnerable young people in the transition from school to work, and</w:t>
      </w:r>
      <w:r w:rsidR="00567356">
        <w:rPr>
          <w:rFonts w:ascii="Arial" w:hAnsi="Arial" w:cs="Arial"/>
          <w:sz w:val="24"/>
          <w:szCs w:val="24"/>
        </w:rPr>
        <w:t xml:space="preserve"> to help fill the gap left by the cessation of funding to </w:t>
      </w:r>
      <w:r w:rsidR="00DE76FA">
        <w:rPr>
          <w:rFonts w:ascii="Arial" w:hAnsi="Arial" w:cs="Arial"/>
          <w:sz w:val="24"/>
          <w:szCs w:val="24"/>
        </w:rPr>
        <w:t xml:space="preserve">the </w:t>
      </w:r>
      <w:r w:rsidR="00567356">
        <w:rPr>
          <w:rFonts w:ascii="Arial" w:hAnsi="Arial" w:cs="Arial"/>
          <w:sz w:val="24"/>
          <w:szCs w:val="24"/>
        </w:rPr>
        <w:t xml:space="preserve">Youth Connections </w:t>
      </w:r>
      <w:r w:rsidR="00DE76FA">
        <w:rPr>
          <w:rFonts w:ascii="Arial" w:hAnsi="Arial" w:cs="Arial"/>
          <w:sz w:val="24"/>
          <w:szCs w:val="24"/>
        </w:rPr>
        <w:t>program</w:t>
      </w:r>
      <w:r w:rsidR="00567356">
        <w:rPr>
          <w:rFonts w:ascii="Arial" w:hAnsi="Arial" w:cs="Arial"/>
          <w:sz w:val="24"/>
          <w:szCs w:val="24"/>
        </w:rPr>
        <w:t xml:space="preserve">. </w:t>
      </w:r>
      <w:r>
        <w:rPr>
          <w:rFonts w:ascii="Arial" w:hAnsi="Arial" w:cs="Arial"/>
          <w:sz w:val="24"/>
          <w:szCs w:val="24"/>
        </w:rPr>
        <w:t>Y</w:t>
      </w:r>
      <w:r w:rsidR="00A27983">
        <w:rPr>
          <w:rFonts w:ascii="Arial" w:hAnsi="Arial" w:cs="Arial"/>
          <w:sz w:val="24"/>
          <w:szCs w:val="24"/>
        </w:rPr>
        <w:t xml:space="preserve">outh Connections helped young people aged 13-19 back into education, training and employment, </w:t>
      </w:r>
      <w:r w:rsidR="00D5588B">
        <w:rPr>
          <w:rFonts w:ascii="Arial" w:hAnsi="Arial" w:cs="Arial"/>
          <w:sz w:val="24"/>
          <w:szCs w:val="24"/>
        </w:rPr>
        <w:t xml:space="preserve">assisting </w:t>
      </w:r>
      <w:r w:rsidR="00A27983">
        <w:rPr>
          <w:rFonts w:ascii="Arial" w:hAnsi="Arial" w:cs="Arial"/>
          <w:sz w:val="24"/>
          <w:szCs w:val="24"/>
        </w:rPr>
        <w:t>approximately 30,000 young Australians each year.</w:t>
      </w:r>
      <w:r w:rsidR="00A27983">
        <w:rPr>
          <w:rStyle w:val="EndnoteReference"/>
          <w:rFonts w:ascii="Arial" w:hAnsi="Arial" w:cs="Arial"/>
          <w:sz w:val="24"/>
          <w:szCs w:val="24"/>
        </w:rPr>
        <w:endnoteReference w:id="11"/>
      </w:r>
      <w:r>
        <w:rPr>
          <w:rFonts w:ascii="Arial" w:hAnsi="Arial" w:cs="Arial"/>
          <w:sz w:val="24"/>
          <w:szCs w:val="24"/>
        </w:rPr>
        <w:t xml:space="preserve"> Since its funding was withdrawn, the youth sector has seen a rise in demands for case management and </w:t>
      </w:r>
      <w:r w:rsidR="003E11B8">
        <w:rPr>
          <w:rFonts w:ascii="Arial" w:hAnsi="Arial" w:cs="Arial"/>
          <w:sz w:val="24"/>
          <w:szCs w:val="24"/>
        </w:rPr>
        <w:t>assistance</w:t>
      </w:r>
      <w:r>
        <w:rPr>
          <w:rFonts w:ascii="Arial" w:hAnsi="Arial" w:cs="Arial"/>
          <w:sz w:val="24"/>
          <w:szCs w:val="24"/>
        </w:rPr>
        <w:t xml:space="preserve"> for disengaged young people, which </w:t>
      </w:r>
      <w:r w:rsidR="003E11B8">
        <w:rPr>
          <w:rFonts w:ascii="Arial" w:hAnsi="Arial" w:cs="Arial"/>
          <w:sz w:val="24"/>
          <w:szCs w:val="24"/>
        </w:rPr>
        <w:t>other</w:t>
      </w:r>
      <w:r>
        <w:rPr>
          <w:rFonts w:ascii="Arial" w:hAnsi="Arial" w:cs="Arial"/>
          <w:sz w:val="24"/>
          <w:szCs w:val="24"/>
        </w:rPr>
        <w:t xml:space="preserve"> services struggle to meet. </w:t>
      </w:r>
    </w:p>
    <w:p w:rsidR="00F12FF0" w:rsidRDefault="00F12FF0" w:rsidP="00FC7BFA">
      <w:pPr>
        <w:spacing w:after="0" w:line="360" w:lineRule="auto"/>
        <w:jc w:val="both"/>
        <w:rPr>
          <w:rFonts w:ascii="Arial" w:hAnsi="Arial" w:cs="Arial"/>
          <w:sz w:val="24"/>
          <w:szCs w:val="24"/>
        </w:rPr>
      </w:pPr>
    </w:p>
    <w:p w:rsidR="00F12FF0" w:rsidRPr="00F12FF0" w:rsidRDefault="00F12FF0" w:rsidP="00F12FF0">
      <w:pPr>
        <w:spacing w:after="0" w:line="360" w:lineRule="auto"/>
        <w:jc w:val="right"/>
        <w:rPr>
          <w:rFonts w:ascii="Arial" w:hAnsi="Arial" w:cs="Arial"/>
          <w:i/>
          <w:sz w:val="24"/>
          <w:szCs w:val="24"/>
        </w:rPr>
      </w:pPr>
      <w:r w:rsidRPr="00F12FF0">
        <w:rPr>
          <w:rFonts w:ascii="Arial" w:hAnsi="Arial" w:cs="Arial"/>
          <w:i/>
          <w:sz w:val="24"/>
          <w:szCs w:val="24"/>
        </w:rPr>
        <w:t>- See Recommendation</w:t>
      </w:r>
      <w:r>
        <w:rPr>
          <w:rFonts w:ascii="Arial" w:hAnsi="Arial" w:cs="Arial"/>
          <w:i/>
          <w:sz w:val="24"/>
          <w:szCs w:val="24"/>
        </w:rPr>
        <w:t>s</w:t>
      </w:r>
      <w:r w:rsidRPr="00F12FF0">
        <w:rPr>
          <w:rFonts w:ascii="Arial" w:hAnsi="Arial" w:cs="Arial"/>
          <w:i/>
          <w:sz w:val="24"/>
          <w:szCs w:val="24"/>
        </w:rPr>
        <w:t xml:space="preserve"> 4</w:t>
      </w:r>
      <w:r>
        <w:rPr>
          <w:rFonts w:ascii="Arial" w:hAnsi="Arial" w:cs="Arial"/>
          <w:i/>
          <w:sz w:val="24"/>
          <w:szCs w:val="24"/>
        </w:rPr>
        <w:t xml:space="preserve"> &amp; 5</w:t>
      </w:r>
    </w:p>
    <w:p w:rsidR="00A27983" w:rsidRDefault="00A27983" w:rsidP="00A27983">
      <w:pPr>
        <w:spacing w:after="0" w:line="360" w:lineRule="auto"/>
        <w:jc w:val="both"/>
        <w:rPr>
          <w:sz w:val="24"/>
          <w:szCs w:val="24"/>
        </w:rPr>
      </w:pPr>
    </w:p>
    <w:p w:rsidR="00C51317" w:rsidRPr="002E2419" w:rsidRDefault="006D4673" w:rsidP="002E2419">
      <w:pPr>
        <w:spacing w:after="0" w:line="360" w:lineRule="auto"/>
        <w:jc w:val="both"/>
        <w:rPr>
          <w:rFonts w:ascii="Arial" w:hAnsi="Arial" w:cs="Arial"/>
          <w:b/>
          <w:sz w:val="28"/>
          <w:szCs w:val="28"/>
        </w:rPr>
      </w:pPr>
      <w:r w:rsidRPr="002E2419">
        <w:rPr>
          <w:rFonts w:ascii="Arial" w:hAnsi="Arial" w:cs="Arial"/>
          <w:b/>
          <w:sz w:val="28"/>
          <w:szCs w:val="28"/>
        </w:rPr>
        <w:t>‘Passport to work’</w:t>
      </w:r>
    </w:p>
    <w:p w:rsidR="006D4673" w:rsidRPr="002E2419" w:rsidRDefault="006D4673" w:rsidP="002E2419">
      <w:pPr>
        <w:spacing w:after="0" w:line="360" w:lineRule="auto"/>
        <w:jc w:val="both"/>
        <w:rPr>
          <w:rFonts w:ascii="Arial" w:hAnsi="Arial" w:cs="Arial"/>
          <w:b/>
          <w:sz w:val="24"/>
          <w:szCs w:val="24"/>
        </w:rPr>
      </w:pPr>
    </w:p>
    <w:p w:rsidR="00954941" w:rsidRDefault="006D4673" w:rsidP="00327EEF">
      <w:pPr>
        <w:spacing w:after="0" w:line="360" w:lineRule="auto"/>
        <w:rPr>
          <w:rFonts w:ascii="Arial" w:hAnsi="Arial" w:cs="Arial"/>
          <w:sz w:val="24"/>
          <w:szCs w:val="24"/>
        </w:rPr>
      </w:pPr>
      <w:proofErr w:type="spellStart"/>
      <w:r w:rsidRPr="002E2419">
        <w:rPr>
          <w:rFonts w:ascii="Arial" w:hAnsi="Arial" w:cs="Arial"/>
          <w:sz w:val="24"/>
          <w:szCs w:val="24"/>
        </w:rPr>
        <w:t>YACVic</w:t>
      </w:r>
      <w:proofErr w:type="spellEnd"/>
      <w:r w:rsidRPr="002E2419">
        <w:rPr>
          <w:rFonts w:ascii="Arial" w:hAnsi="Arial" w:cs="Arial"/>
          <w:sz w:val="24"/>
          <w:szCs w:val="24"/>
        </w:rPr>
        <w:t xml:space="preserve"> and YDAS welcome, in principle, McClure’s recommendation for the introduction of a ‘passport to work’</w:t>
      </w:r>
      <w:r w:rsidR="00954941">
        <w:rPr>
          <w:rFonts w:ascii="Arial" w:hAnsi="Arial" w:cs="Arial"/>
          <w:sz w:val="24"/>
          <w:szCs w:val="24"/>
        </w:rPr>
        <w:t>, under Pillar One of the report: ‘</w:t>
      </w:r>
      <w:r w:rsidR="00954941" w:rsidRPr="00954941">
        <w:rPr>
          <w:rFonts w:ascii="Arial" w:hAnsi="Arial" w:cs="Arial"/>
          <w:sz w:val="24"/>
          <w:szCs w:val="24"/>
        </w:rPr>
        <w:t>Simpler and Sustainable Income Support System</w:t>
      </w:r>
      <w:r w:rsidR="00954941">
        <w:rPr>
          <w:rFonts w:ascii="Arial" w:hAnsi="Arial" w:cs="Arial"/>
          <w:sz w:val="24"/>
          <w:szCs w:val="24"/>
        </w:rPr>
        <w:t>’</w:t>
      </w:r>
      <w:r w:rsidRPr="002E2419">
        <w:rPr>
          <w:rFonts w:ascii="Arial" w:hAnsi="Arial" w:cs="Arial"/>
          <w:sz w:val="24"/>
          <w:szCs w:val="24"/>
        </w:rPr>
        <w:t xml:space="preserve">. </w:t>
      </w:r>
      <w:r w:rsidR="00954941">
        <w:rPr>
          <w:rFonts w:ascii="Arial" w:hAnsi="Arial" w:cs="Arial"/>
          <w:sz w:val="24"/>
          <w:szCs w:val="24"/>
        </w:rPr>
        <w:t xml:space="preserve">McClure proposed this approach </w:t>
      </w:r>
      <w:r w:rsidR="00121EE4" w:rsidRPr="002E2419">
        <w:rPr>
          <w:rFonts w:ascii="Arial" w:hAnsi="Arial" w:cs="Arial"/>
          <w:sz w:val="24"/>
          <w:szCs w:val="24"/>
        </w:rPr>
        <w:t xml:space="preserve">in response to </w:t>
      </w:r>
      <w:r w:rsidR="00310FE3">
        <w:rPr>
          <w:rFonts w:ascii="Arial" w:hAnsi="Arial" w:cs="Arial"/>
          <w:sz w:val="24"/>
          <w:szCs w:val="24"/>
        </w:rPr>
        <w:t>advice</w:t>
      </w:r>
      <w:r w:rsidR="00121EE4" w:rsidRPr="002E2419">
        <w:rPr>
          <w:rFonts w:ascii="Arial" w:hAnsi="Arial" w:cs="Arial"/>
          <w:sz w:val="24"/>
          <w:szCs w:val="24"/>
        </w:rPr>
        <w:t xml:space="preserve"> from consumers, many of whom described their fear and confusion about moving into paid work, not knowing what effect it would have on their income, supplements or concessions, or whether they would be able to access income support again in the future. </w:t>
      </w:r>
      <w:r w:rsidR="00954941">
        <w:rPr>
          <w:rFonts w:ascii="Arial" w:hAnsi="Arial" w:cs="Arial"/>
          <w:sz w:val="24"/>
          <w:szCs w:val="24"/>
        </w:rPr>
        <w:t>Young people with disabilities often voice these concerns to YDAS.</w:t>
      </w:r>
      <w:r w:rsidR="00954941" w:rsidRPr="002E2419">
        <w:rPr>
          <w:rFonts w:ascii="Arial" w:hAnsi="Arial" w:cs="Arial"/>
          <w:sz w:val="24"/>
          <w:szCs w:val="24"/>
        </w:rPr>
        <w:t xml:space="preserve"> </w:t>
      </w:r>
    </w:p>
    <w:p w:rsidR="00954941" w:rsidRDefault="00954941" w:rsidP="002E2419">
      <w:pPr>
        <w:spacing w:after="0" w:line="360" w:lineRule="auto"/>
        <w:jc w:val="both"/>
        <w:rPr>
          <w:rFonts w:ascii="Arial" w:hAnsi="Arial" w:cs="Arial"/>
          <w:sz w:val="24"/>
          <w:szCs w:val="24"/>
        </w:rPr>
      </w:pPr>
    </w:p>
    <w:p w:rsidR="00BE0DA4" w:rsidRDefault="00BE0DA4" w:rsidP="00327EEF">
      <w:pPr>
        <w:spacing w:after="0" w:line="360" w:lineRule="auto"/>
        <w:rPr>
          <w:rFonts w:ascii="Arial" w:hAnsi="Arial" w:cs="Arial"/>
          <w:sz w:val="24"/>
          <w:szCs w:val="24"/>
        </w:rPr>
      </w:pPr>
      <w:r w:rsidRPr="002E2419">
        <w:rPr>
          <w:rFonts w:ascii="Arial" w:hAnsi="Arial" w:cs="Arial"/>
          <w:sz w:val="24"/>
          <w:szCs w:val="24"/>
        </w:rPr>
        <w:t xml:space="preserve">According to McClure, </w:t>
      </w:r>
      <w:r w:rsidR="00954941">
        <w:rPr>
          <w:rFonts w:ascii="Arial" w:hAnsi="Arial" w:cs="Arial"/>
          <w:sz w:val="24"/>
          <w:szCs w:val="24"/>
        </w:rPr>
        <w:t>a</w:t>
      </w:r>
      <w:r w:rsidR="006D4673" w:rsidRPr="002E2419">
        <w:rPr>
          <w:rFonts w:ascii="Arial" w:hAnsi="Arial" w:cs="Arial"/>
          <w:sz w:val="24"/>
          <w:szCs w:val="24"/>
        </w:rPr>
        <w:t xml:space="preserve"> passport </w:t>
      </w:r>
      <w:r w:rsidR="00954941">
        <w:rPr>
          <w:rFonts w:ascii="Arial" w:hAnsi="Arial" w:cs="Arial"/>
          <w:sz w:val="24"/>
          <w:szCs w:val="24"/>
        </w:rPr>
        <w:t xml:space="preserve">to work </w:t>
      </w:r>
      <w:r w:rsidR="006D4673" w:rsidRPr="002E2419">
        <w:rPr>
          <w:rFonts w:ascii="Arial" w:hAnsi="Arial" w:cs="Arial"/>
          <w:sz w:val="24"/>
          <w:szCs w:val="24"/>
        </w:rPr>
        <w:t>would include</w:t>
      </w:r>
      <w:r w:rsidRPr="002E2419">
        <w:rPr>
          <w:rFonts w:ascii="Arial" w:hAnsi="Arial" w:cs="Arial"/>
          <w:sz w:val="24"/>
          <w:szCs w:val="24"/>
        </w:rPr>
        <w:t>:</w:t>
      </w:r>
    </w:p>
    <w:p w:rsidR="002E2419" w:rsidRPr="002E2419" w:rsidRDefault="002E2419" w:rsidP="00327EEF">
      <w:pPr>
        <w:spacing w:after="0" w:line="360" w:lineRule="auto"/>
        <w:rPr>
          <w:rFonts w:ascii="Arial" w:hAnsi="Arial" w:cs="Arial"/>
          <w:sz w:val="24"/>
          <w:szCs w:val="24"/>
        </w:rPr>
      </w:pPr>
    </w:p>
    <w:p w:rsidR="00BE0DA4" w:rsidRPr="002E2419" w:rsidRDefault="00BE0DA4" w:rsidP="00327EEF">
      <w:pPr>
        <w:pStyle w:val="ListParagraph"/>
        <w:numPr>
          <w:ilvl w:val="0"/>
          <w:numId w:val="10"/>
        </w:numPr>
        <w:spacing w:after="0" w:line="360" w:lineRule="auto"/>
        <w:rPr>
          <w:rFonts w:ascii="Arial" w:hAnsi="Arial" w:cs="Arial"/>
          <w:sz w:val="24"/>
          <w:szCs w:val="24"/>
        </w:rPr>
      </w:pPr>
      <w:r w:rsidRPr="002E2419">
        <w:rPr>
          <w:rFonts w:ascii="Arial" w:hAnsi="Arial" w:cs="Arial"/>
          <w:sz w:val="24"/>
          <w:szCs w:val="24"/>
        </w:rPr>
        <w:lastRenderedPageBreak/>
        <w:t>Clear information about</w:t>
      </w:r>
      <w:r w:rsidR="006D4673" w:rsidRPr="002E2419">
        <w:rPr>
          <w:rFonts w:ascii="Arial" w:hAnsi="Arial" w:cs="Arial"/>
          <w:sz w:val="24"/>
          <w:szCs w:val="24"/>
        </w:rPr>
        <w:t xml:space="preserve"> how moving into work or increasing </w:t>
      </w:r>
      <w:r w:rsidR="00121EE4" w:rsidRPr="002E2419">
        <w:rPr>
          <w:rFonts w:ascii="Arial" w:hAnsi="Arial" w:cs="Arial"/>
          <w:sz w:val="24"/>
          <w:szCs w:val="24"/>
        </w:rPr>
        <w:t>working</w:t>
      </w:r>
      <w:r w:rsidR="006D4673" w:rsidRPr="002E2419">
        <w:rPr>
          <w:rFonts w:ascii="Arial" w:hAnsi="Arial" w:cs="Arial"/>
          <w:sz w:val="24"/>
          <w:szCs w:val="24"/>
        </w:rPr>
        <w:t xml:space="preserve"> hours would affect </w:t>
      </w:r>
      <w:r w:rsidR="00121EE4" w:rsidRPr="002E2419">
        <w:rPr>
          <w:rFonts w:ascii="Arial" w:hAnsi="Arial" w:cs="Arial"/>
          <w:sz w:val="24"/>
          <w:szCs w:val="24"/>
        </w:rPr>
        <w:t>a person’s</w:t>
      </w:r>
      <w:r w:rsidR="006D4673" w:rsidRPr="002E2419">
        <w:rPr>
          <w:rFonts w:ascii="Arial" w:hAnsi="Arial" w:cs="Arial"/>
          <w:sz w:val="24"/>
          <w:szCs w:val="24"/>
        </w:rPr>
        <w:t xml:space="preserve"> income support, and what </w:t>
      </w:r>
      <w:r w:rsidR="00121EE4" w:rsidRPr="002E2419">
        <w:rPr>
          <w:rFonts w:ascii="Arial" w:hAnsi="Arial" w:cs="Arial"/>
          <w:sz w:val="24"/>
          <w:szCs w:val="24"/>
        </w:rPr>
        <w:t>would</w:t>
      </w:r>
      <w:r w:rsidR="006D4673" w:rsidRPr="002E2419">
        <w:rPr>
          <w:rFonts w:ascii="Arial" w:hAnsi="Arial" w:cs="Arial"/>
          <w:sz w:val="24"/>
          <w:szCs w:val="24"/>
        </w:rPr>
        <w:t xml:space="preserve"> happen to them if their employment situation change</w:t>
      </w:r>
      <w:r w:rsidR="00121EE4" w:rsidRPr="002E2419">
        <w:rPr>
          <w:rFonts w:ascii="Arial" w:hAnsi="Arial" w:cs="Arial"/>
          <w:sz w:val="24"/>
          <w:szCs w:val="24"/>
        </w:rPr>
        <w:t>d</w:t>
      </w:r>
      <w:r w:rsidR="006D4673" w:rsidRPr="002E2419">
        <w:rPr>
          <w:rFonts w:ascii="Arial" w:hAnsi="Arial" w:cs="Arial"/>
          <w:sz w:val="24"/>
          <w:szCs w:val="24"/>
        </w:rPr>
        <w:t xml:space="preserve">. These </w:t>
      </w:r>
      <w:r w:rsidRPr="002E2419">
        <w:rPr>
          <w:rFonts w:ascii="Arial" w:hAnsi="Arial" w:cs="Arial"/>
          <w:sz w:val="24"/>
          <w:szCs w:val="24"/>
        </w:rPr>
        <w:t>guidelines</w:t>
      </w:r>
      <w:r w:rsidR="0063657D">
        <w:rPr>
          <w:rFonts w:ascii="Arial" w:hAnsi="Arial" w:cs="Arial"/>
          <w:sz w:val="24"/>
          <w:szCs w:val="24"/>
        </w:rPr>
        <w:t xml:space="preserve"> w</w:t>
      </w:r>
      <w:r w:rsidR="006D4673" w:rsidRPr="002E2419">
        <w:rPr>
          <w:rFonts w:ascii="Arial" w:hAnsi="Arial" w:cs="Arial"/>
          <w:sz w:val="24"/>
          <w:szCs w:val="24"/>
        </w:rPr>
        <w:t>ould be personalised</w:t>
      </w:r>
      <w:r w:rsidR="00121EE4" w:rsidRPr="002E2419">
        <w:rPr>
          <w:rFonts w:ascii="Arial" w:hAnsi="Arial" w:cs="Arial"/>
          <w:sz w:val="24"/>
          <w:szCs w:val="24"/>
        </w:rPr>
        <w:t xml:space="preserve">; they </w:t>
      </w:r>
      <w:r w:rsidR="0063657D">
        <w:rPr>
          <w:rFonts w:ascii="Arial" w:hAnsi="Arial" w:cs="Arial"/>
          <w:sz w:val="24"/>
          <w:szCs w:val="24"/>
        </w:rPr>
        <w:t>w</w:t>
      </w:r>
      <w:r w:rsidR="00121EE4" w:rsidRPr="002E2419">
        <w:rPr>
          <w:rFonts w:ascii="Arial" w:hAnsi="Arial" w:cs="Arial"/>
          <w:sz w:val="24"/>
          <w:szCs w:val="24"/>
        </w:rPr>
        <w:t xml:space="preserve">ould </w:t>
      </w:r>
      <w:r w:rsidR="0063657D">
        <w:rPr>
          <w:rFonts w:ascii="Arial" w:hAnsi="Arial" w:cs="Arial"/>
          <w:sz w:val="24"/>
          <w:szCs w:val="24"/>
        </w:rPr>
        <w:t>cover</w:t>
      </w:r>
      <w:r w:rsidR="006D4673" w:rsidRPr="002E2419">
        <w:rPr>
          <w:rFonts w:ascii="Arial" w:hAnsi="Arial" w:cs="Arial"/>
          <w:sz w:val="24"/>
          <w:szCs w:val="24"/>
        </w:rPr>
        <w:t xml:space="preserve"> payments, concessions and supplements</w:t>
      </w:r>
      <w:r w:rsidRPr="002E2419">
        <w:rPr>
          <w:rFonts w:ascii="Arial" w:hAnsi="Arial" w:cs="Arial"/>
          <w:sz w:val="24"/>
          <w:szCs w:val="24"/>
        </w:rPr>
        <w:t>;</w:t>
      </w:r>
      <w:r w:rsidR="006D4673" w:rsidRPr="002E2419">
        <w:rPr>
          <w:rFonts w:ascii="Arial" w:hAnsi="Arial" w:cs="Arial"/>
          <w:sz w:val="24"/>
          <w:szCs w:val="24"/>
        </w:rPr>
        <w:t xml:space="preserve"> and </w:t>
      </w:r>
      <w:r w:rsidR="0063657D">
        <w:rPr>
          <w:rFonts w:ascii="Arial" w:hAnsi="Arial" w:cs="Arial"/>
          <w:sz w:val="24"/>
          <w:szCs w:val="24"/>
        </w:rPr>
        <w:t>w</w:t>
      </w:r>
      <w:r w:rsidR="00121EE4" w:rsidRPr="002E2419">
        <w:rPr>
          <w:rFonts w:ascii="Arial" w:hAnsi="Arial" w:cs="Arial"/>
          <w:sz w:val="24"/>
          <w:szCs w:val="24"/>
        </w:rPr>
        <w:t xml:space="preserve">ould </w:t>
      </w:r>
      <w:r w:rsidR="006D4673" w:rsidRPr="002E2419">
        <w:rPr>
          <w:rFonts w:ascii="Arial" w:hAnsi="Arial" w:cs="Arial"/>
          <w:sz w:val="24"/>
          <w:szCs w:val="24"/>
        </w:rPr>
        <w:t>be available online</w:t>
      </w:r>
      <w:r w:rsidR="00121EE4" w:rsidRPr="002E2419">
        <w:rPr>
          <w:rFonts w:ascii="Arial" w:hAnsi="Arial" w:cs="Arial"/>
          <w:sz w:val="24"/>
          <w:szCs w:val="24"/>
        </w:rPr>
        <w:t xml:space="preserve"> and as a downloadable app</w:t>
      </w:r>
      <w:r w:rsidR="006D4673" w:rsidRPr="002E2419">
        <w:rPr>
          <w:rFonts w:ascii="Arial" w:hAnsi="Arial" w:cs="Arial"/>
          <w:sz w:val="24"/>
          <w:szCs w:val="24"/>
        </w:rPr>
        <w:t xml:space="preserve">. </w:t>
      </w:r>
    </w:p>
    <w:p w:rsidR="00BE0DA4" w:rsidRPr="002E2419" w:rsidRDefault="00BE0DA4" w:rsidP="00327EEF">
      <w:pPr>
        <w:pStyle w:val="ListParagraph"/>
        <w:numPr>
          <w:ilvl w:val="0"/>
          <w:numId w:val="10"/>
        </w:numPr>
        <w:spacing w:after="0" w:line="360" w:lineRule="auto"/>
        <w:rPr>
          <w:rFonts w:ascii="Arial" w:hAnsi="Arial" w:cs="Arial"/>
          <w:sz w:val="24"/>
          <w:szCs w:val="24"/>
        </w:rPr>
      </w:pPr>
      <w:r w:rsidRPr="002E2419">
        <w:rPr>
          <w:rFonts w:ascii="Arial" w:hAnsi="Arial" w:cs="Arial"/>
          <w:sz w:val="24"/>
          <w:szCs w:val="24"/>
        </w:rPr>
        <w:t>A s</w:t>
      </w:r>
      <w:r w:rsidR="006D4673" w:rsidRPr="002E2419">
        <w:rPr>
          <w:rFonts w:ascii="Arial" w:hAnsi="Arial" w:cs="Arial"/>
          <w:sz w:val="24"/>
          <w:szCs w:val="24"/>
        </w:rPr>
        <w:t>afety net which</w:t>
      </w:r>
      <w:r w:rsidR="00121EE4" w:rsidRPr="002E2419">
        <w:rPr>
          <w:rFonts w:ascii="Arial" w:hAnsi="Arial" w:cs="Arial"/>
          <w:sz w:val="24"/>
          <w:szCs w:val="24"/>
        </w:rPr>
        <w:t xml:space="preserve"> would enable</w:t>
      </w:r>
      <w:r w:rsidR="006D4673" w:rsidRPr="002E2419">
        <w:rPr>
          <w:rFonts w:ascii="Arial" w:hAnsi="Arial" w:cs="Arial"/>
          <w:sz w:val="24"/>
          <w:szCs w:val="24"/>
        </w:rPr>
        <w:t xml:space="preserve"> people to return to their former income support payments and concessions, if their job ends or their hours </w:t>
      </w:r>
      <w:proofErr w:type="gramStart"/>
      <w:r w:rsidR="006D4673" w:rsidRPr="002E2419">
        <w:rPr>
          <w:rFonts w:ascii="Arial" w:hAnsi="Arial" w:cs="Arial"/>
          <w:sz w:val="24"/>
          <w:szCs w:val="24"/>
        </w:rPr>
        <w:t>reduce</w:t>
      </w:r>
      <w:proofErr w:type="gramEnd"/>
      <w:r w:rsidR="006D4673" w:rsidRPr="002E2419">
        <w:rPr>
          <w:rFonts w:ascii="Arial" w:hAnsi="Arial" w:cs="Arial"/>
          <w:sz w:val="24"/>
          <w:szCs w:val="24"/>
        </w:rPr>
        <w:t xml:space="preserve">. </w:t>
      </w:r>
      <w:r w:rsidR="00121EE4" w:rsidRPr="002E2419">
        <w:rPr>
          <w:rFonts w:ascii="Arial" w:hAnsi="Arial" w:cs="Arial"/>
          <w:sz w:val="24"/>
          <w:szCs w:val="24"/>
        </w:rPr>
        <w:t>In other words, people who transition into paid employment would still be defined as eligible for income support</w:t>
      </w:r>
      <w:r w:rsidRPr="002E2419">
        <w:rPr>
          <w:rFonts w:ascii="Arial" w:hAnsi="Arial" w:cs="Arial"/>
          <w:sz w:val="24"/>
          <w:szCs w:val="24"/>
        </w:rPr>
        <w:t xml:space="preserve"> and associated concessions</w:t>
      </w:r>
      <w:r w:rsidR="00121EE4" w:rsidRPr="002E2419">
        <w:rPr>
          <w:rFonts w:ascii="Arial" w:hAnsi="Arial" w:cs="Arial"/>
          <w:sz w:val="24"/>
          <w:szCs w:val="24"/>
        </w:rPr>
        <w:t xml:space="preserve">. </w:t>
      </w:r>
    </w:p>
    <w:p w:rsidR="006D4673" w:rsidRPr="002E2419" w:rsidRDefault="00BE0DA4" w:rsidP="00327EEF">
      <w:pPr>
        <w:pStyle w:val="ListParagraph"/>
        <w:numPr>
          <w:ilvl w:val="0"/>
          <w:numId w:val="10"/>
        </w:numPr>
        <w:spacing w:after="0" w:line="360" w:lineRule="auto"/>
        <w:rPr>
          <w:rFonts w:ascii="Arial" w:hAnsi="Arial" w:cs="Arial"/>
          <w:sz w:val="24"/>
          <w:szCs w:val="24"/>
        </w:rPr>
      </w:pPr>
      <w:r w:rsidRPr="002E2419">
        <w:rPr>
          <w:rFonts w:ascii="Arial" w:hAnsi="Arial" w:cs="Arial"/>
          <w:sz w:val="24"/>
          <w:szCs w:val="24"/>
        </w:rPr>
        <w:t>A guarantee</w:t>
      </w:r>
      <w:r w:rsidR="006D4673" w:rsidRPr="002E2419">
        <w:rPr>
          <w:rFonts w:ascii="Arial" w:hAnsi="Arial" w:cs="Arial"/>
          <w:sz w:val="24"/>
          <w:szCs w:val="24"/>
        </w:rPr>
        <w:t xml:space="preserve"> that people who return to work or increase their hours should retain eligibility for a concession card for a significant period of time.</w:t>
      </w:r>
      <w:r w:rsidR="00121EE4" w:rsidRPr="002E2419">
        <w:rPr>
          <w:rFonts w:ascii="Arial" w:hAnsi="Arial" w:cs="Arial"/>
          <w:sz w:val="24"/>
          <w:szCs w:val="24"/>
        </w:rPr>
        <w:t xml:space="preserve"> This is intended to ensure that people are not left without the vital goods and services (including health services) which a concession card entitles them</w:t>
      </w:r>
      <w:r w:rsidR="0063657D">
        <w:rPr>
          <w:rFonts w:ascii="Arial" w:hAnsi="Arial" w:cs="Arial"/>
          <w:sz w:val="24"/>
          <w:szCs w:val="24"/>
        </w:rPr>
        <w:t xml:space="preserve"> to</w:t>
      </w:r>
      <w:r w:rsidR="00121EE4" w:rsidRPr="002E2419">
        <w:rPr>
          <w:rFonts w:ascii="Arial" w:hAnsi="Arial" w:cs="Arial"/>
          <w:sz w:val="24"/>
          <w:szCs w:val="24"/>
        </w:rPr>
        <w:t xml:space="preserve">, and to allay </w:t>
      </w:r>
      <w:r w:rsidR="000F6FC7">
        <w:rPr>
          <w:rFonts w:ascii="Arial" w:hAnsi="Arial" w:cs="Arial"/>
          <w:sz w:val="24"/>
          <w:szCs w:val="24"/>
        </w:rPr>
        <w:t xml:space="preserve">any </w:t>
      </w:r>
      <w:r w:rsidR="00121EE4" w:rsidRPr="002E2419">
        <w:rPr>
          <w:rFonts w:ascii="Arial" w:hAnsi="Arial" w:cs="Arial"/>
          <w:sz w:val="24"/>
          <w:szCs w:val="24"/>
        </w:rPr>
        <w:t>related fears they may have about taking a job.</w:t>
      </w:r>
      <w:r w:rsidRPr="002E2419">
        <w:rPr>
          <w:rStyle w:val="EndnoteReference"/>
          <w:rFonts w:ascii="Arial" w:hAnsi="Arial" w:cs="Arial"/>
          <w:sz w:val="24"/>
          <w:szCs w:val="24"/>
        </w:rPr>
        <w:endnoteReference w:id="12"/>
      </w:r>
      <w:r w:rsidR="00121EE4" w:rsidRPr="002E2419">
        <w:rPr>
          <w:rFonts w:ascii="Arial" w:hAnsi="Arial" w:cs="Arial"/>
          <w:sz w:val="24"/>
          <w:szCs w:val="24"/>
        </w:rPr>
        <w:t xml:space="preserve">  </w:t>
      </w:r>
    </w:p>
    <w:p w:rsidR="00BE0DA4" w:rsidRPr="002E2419" w:rsidRDefault="00BE0DA4" w:rsidP="00327EEF">
      <w:pPr>
        <w:spacing w:after="0" w:line="360" w:lineRule="auto"/>
        <w:rPr>
          <w:rFonts w:ascii="Arial" w:hAnsi="Arial" w:cs="Arial"/>
          <w:sz w:val="24"/>
          <w:szCs w:val="24"/>
        </w:rPr>
      </w:pPr>
    </w:p>
    <w:p w:rsidR="00D44590" w:rsidRDefault="000F6FC7" w:rsidP="00327EEF">
      <w:pPr>
        <w:spacing w:after="0" w:line="360" w:lineRule="auto"/>
        <w:rPr>
          <w:rFonts w:ascii="Arial" w:hAnsi="Arial" w:cs="Arial"/>
          <w:sz w:val="24"/>
          <w:szCs w:val="24"/>
        </w:rPr>
      </w:pPr>
      <w:proofErr w:type="spellStart"/>
      <w:r>
        <w:rPr>
          <w:rFonts w:ascii="Arial" w:hAnsi="Arial" w:cs="Arial"/>
          <w:sz w:val="24"/>
          <w:szCs w:val="24"/>
        </w:rPr>
        <w:t>YACVic</w:t>
      </w:r>
      <w:proofErr w:type="spellEnd"/>
      <w:r>
        <w:rPr>
          <w:rFonts w:ascii="Arial" w:hAnsi="Arial" w:cs="Arial"/>
          <w:sz w:val="24"/>
          <w:szCs w:val="24"/>
        </w:rPr>
        <w:t xml:space="preserve"> and YDAS</w:t>
      </w:r>
      <w:r w:rsidR="00BE0DA4" w:rsidRPr="002E2419">
        <w:rPr>
          <w:rFonts w:ascii="Arial" w:hAnsi="Arial" w:cs="Arial"/>
          <w:sz w:val="24"/>
          <w:szCs w:val="24"/>
        </w:rPr>
        <w:t xml:space="preserve"> support these proposed measu</w:t>
      </w:r>
      <w:r>
        <w:rPr>
          <w:rFonts w:ascii="Arial" w:hAnsi="Arial" w:cs="Arial"/>
          <w:sz w:val="24"/>
          <w:szCs w:val="24"/>
        </w:rPr>
        <w:t>res. However, we</w:t>
      </w:r>
      <w:r w:rsidR="00BE0DA4" w:rsidRPr="002E2419">
        <w:rPr>
          <w:rFonts w:ascii="Arial" w:hAnsi="Arial" w:cs="Arial"/>
          <w:sz w:val="24"/>
          <w:szCs w:val="24"/>
        </w:rPr>
        <w:t xml:space="preserve"> would add that </w:t>
      </w:r>
      <w:r>
        <w:rPr>
          <w:rFonts w:ascii="Arial" w:hAnsi="Arial" w:cs="Arial"/>
          <w:sz w:val="24"/>
          <w:szCs w:val="24"/>
        </w:rPr>
        <w:t xml:space="preserve">while online communications are convenient for </w:t>
      </w:r>
      <w:r w:rsidR="00310FE3">
        <w:rPr>
          <w:rFonts w:ascii="Arial" w:hAnsi="Arial" w:cs="Arial"/>
          <w:sz w:val="24"/>
          <w:szCs w:val="24"/>
        </w:rPr>
        <w:t>many</w:t>
      </w:r>
      <w:r>
        <w:rPr>
          <w:rFonts w:ascii="Arial" w:hAnsi="Arial" w:cs="Arial"/>
          <w:sz w:val="24"/>
          <w:szCs w:val="24"/>
        </w:rPr>
        <w:t xml:space="preserve"> people, the public </w:t>
      </w:r>
      <w:r w:rsidR="00BE0DA4" w:rsidRPr="002E2419">
        <w:rPr>
          <w:rFonts w:ascii="Arial" w:hAnsi="Arial" w:cs="Arial"/>
          <w:sz w:val="24"/>
          <w:szCs w:val="24"/>
        </w:rPr>
        <w:t>should also have access</w:t>
      </w:r>
      <w:r w:rsidR="00583EEE" w:rsidRPr="002E2419">
        <w:rPr>
          <w:rFonts w:ascii="Arial" w:hAnsi="Arial" w:cs="Arial"/>
          <w:sz w:val="24"/>
          <w:szCs w:val="24"/>
        </w:rPr>
        <w:t xml:space="preserve"> </w:t>
      </w:r>
      <w:r w:rsidR="00BE0DA4" w:rsidRPr="002E2419">
        <w:rPr>
          <w:rFonts w:ascii="Arial" w:hAnsi="Arial" w:cs="Arial"/>
          <w:sz w:val="24"/>
          <w:szCs w:val="24"/>
        </w:rPr>
        <w:t xml:space="preserve">to appropriate in-person and </w:t>
      </w:r>
      <w:r w:rsidR="00583EEE" w:rsidRPr="002E2419">
        <w:rPr>
          <w:rFonts w:ascii="Arial" w:hAnsi="Arial" w:cs="Arial"/>
          <w:sz w:val="24"/>
          <w:szCs w:val="24"/>
        </w:rPr>
        <w:t>non-digital</w:t>
      </w:r>
      <w:r w:rsidR="00BE0DA4" w:rsidRPr="002E2419">
        <w:rPr>
          <w:rFonts w:ascii="Arial" w:hAnsi="Arial" w:cs="Arial"/>
          <w:sz w:val="24"/>
          <w:szCs w:val="24"/>
        </w:rPr>
        <w:t xml:space="preserve"> </w:t>
      </w:r>
      <w:r>
        <w:rPr>
          <w:rFonts w:ascii="Arial" w:hAnsi="Arial" w:cs="Arial"/>
          <w:sz w:val="24"/>
          <w:szCs w:val="24"/>
        </w:rPr>
        <w:t xml:space="preserve">assistance </w:t>
      </w:r>
      <w:r w:rsidR="00BE0DA4" w:rsidRPr="002E2419">
        <w:rPr>
          <w:rFonts w:ascii="Arial" w:hAnsi="Arial" w:cs="Arial"/>
          <w:sz w:val="24"/>
          <w:szCs w:val="24"/>
        </w:rPr>
        <w:t xml:space="preserve">to understand their ‘passport’. </w:t>
      </w:r>
      <w:r>
        <w:rPr>
          <w:rFonts w:ascii="Arial" w:hAnsi="Arial" w:cs="Arial"/>
          <w:sz w:val="24"/>
          <w:szCs w:val="24"/>
        </w:rPr>
        <w:t>P</w:t>
      </w:r>
      <w:r w:rsidR="00BE0DA4" w:rsidRPr="002E2419">
        <w:rPr>
          <w:rFonts w:ascii="Arial" w:hAnsi="Arial" w:cs="Arial"/>
          <w:sz w:val="24"/>
          <w:szCs w:val="24"/>
        </w:rPr>
        <w:t xml:space="preserve">eople experiencing disadvantage do not always have stable access to mobile phones or </w:t>
      </w:r>
      <w:r>
        <w:rPr>
          <w:rFonts w:ascii="Arial" w:hAnsi="Arial" w:cs="Arial"/>
          <w:sz w:val="24"/>
          <w:szCs w:val="24"/>
        </w:rPr>
        <w:t xml:space="preserve">the </w:t>
      </w:r>
      <w:r w:rsidR="00BE0DA4" w:rsidRPr="002E2419">
        <w:rPr>
          <w:rFonts w:ascii="Arial" w:hAnsi="Arial" w:cs="Arial"/>
          <w:sz w:val="24"/>
          <w:szCs w:val="24"/>
        </w:rPr>
        <w:t>internet</w:t>
      </w:r>
      <w:r w:rsidR="00D44590" w:rsidRPr="002E2419">
        <w:rPr>
          <w:rFonts w:ascii="Arial" w:hAnsi="Arial" w:cs="Arial"/>
          <w:sz w:val="24"/>
          <w:szCs w:val="24"/>
        </w:rPr>
        <w:t xml:space="preserve">. </w:t>
      </w:r>
      <w:r w:rsidR="00E6516F" w:rsidRPr="002E2419">
        <w:rPr>
          <w:rFonts w:ascii="Arial" w:hAnsi="Arial" w:cs="Arial"/>
          <w:sz w:val="24"/>
          <w:szCs w:val="24"/>
        </w:rPr>
        <w:t>For example, a</w:t>
      </w:r>
      <w:r w:rsidR="00D44590" w:rsidRPr="002E2419">
        <w:rPr>
          <w:rFonts w:ascii="Arial" w:hAnsi="Arial" w:cs="Arial"/>
          <w:sz w:val="24"/>
          <w:szCs w:val="24"/>
        </w:rPr>
        <w:t xml:space="preserve"> recent report from the University of Sydney, </w:t>
      </w:r>
      <w:r w:rsidR="00D44590" w:rsidRPr="002E2419">
        <w:rPr>
          <w:rFonts w:ascii="Arial" w:hAnsi="Arial" w:cs="Arial"/>
          <w:i/>
          <w:sz w:val="24"/>
          <w:szCs w:val="24"/>
        </w:rPr>
        <w:t xml:space="preserve">Homeless and Connected: Mobile Phones and the Internet in the Lives of Homeless Australians </w:t>
      </w:r>
      <w:r w:rsidR="00D44590" w:rsidRPr="002E2419">
        <w:rPr>
          <w:rFonts w:ascii="Arial" w:hAnsi="Arial" w:cs="Arial"/>
          <w:sz w:val="24"/>
          <w:szCs w:val="24"/>
        </w:rPr>
        <w:t xml:space="preserve">(2014), </w:t>
      </w:r>
      <w:r w:rsidR="00E6516F" w:rsidRPr="002E2419">
        <w:rPr>
          <w:rFonts w:ascii="Arial" w:hAnsi="Arial" w:cs="Arial"/>
          <w:sz w:val="24"/>
          <w:szCs w:val="24"/>
        </w:rPr>
        <w:t xml:space="preserve">found that </w:t>
      </w:r>
      <w:r w:rsidR="00310FE3">
        <w:rPr>
          <w:rFonts w:ascii="Arial" w:hAnsi="Arial" w:cs="Arial"/>
          <w:sz w:val="24"/>
          <w:szCs w:val="24"/>
        </w:rPr>
        <w:t xml:space="preserve">while </w:t>
      </w:r>
      <w:r w:rsidR="00D44590" w:rsidRPr="002E2419">
        <w:rPr>
          <w:rFonts w:ascii="Arial" w:hAnsi="Arial" w:cs="Arial"/>
          <w:sz w:val="24"/>
          <w:szCs w:val="24"/>
        </w:rPr>
        <w:t xml:space="preserve">mobile phone and internet use was common </w:t>
      </w:r>
      <w:r w:rsidR="00E6516F" w:rsidRPr="002E2419">
        <w:rPr>
          <w:rFonts w:ascii="Arial" w:hAnsi="Arial" w:cs="Arial"/>
          <w:sz w:val="24"/>
          <w:szCs w:val="24"/>
        </w:rPr>
        <w:t xml:space="preserve">amongst homeless Australians, this cohort </w:t>
      </w:r>
      <w:r>
        <w:rPr>
          <w:rFonts w:ascii="Arial" w:hAnsi="Arial" w:cs="Arial"/>
          <w:sz w:val="24"/>
          <w:szCs w:val="24"/>
        </w:rPr>
        <w:t xml:space="preserve">also </w:t>
      </w:r>
      <w:r w:rsidR="00E6516F" w:rsidRPr="002E2419">
        <w:rPr>
          <w:rFonts w:ascii="Arial" w:hAnsi="Arial" w:cs="Arial"/>
          <w:sz w:val="24"/>
          <w:szCs w:val="24"/>
        </w:rPr>
        <w:t xml:space="preserve">experienced </w:t>
      </w:r>
      <w:r w:rsidR="00583EEE" w:rsidRPr="002E2419">
        <w:rPr>
          <w:rFonts w:ascii="Arial" w:hAnsi="Arial" w:cs="Arial"/>
          <w:sz w:val="24"/>
          <w:szCs w:val="24"/>
        </w:rPr>
        <w:t>significant</w:t>
      </w:r>
      <w:r w:rsidR="00E6516F" w:rsidRPr="002E2419">
        <w:rPr>
          <w:rFonts w:ascii="Arial" w:hAnsi="Arial" w:cs="Arial"/>
          <w:sz w:val="24"/>
          <w:szCs w:val="24"/>
        </w:rPr>
        <w:t xml:space="preserve"> connectivity problems, such as s</w:t>
      </w:r>
      <w:r w:rsidR="00D44590" w:rsidRPr="002E2419">
        <w:rPr>
          <w:rFonts w:ascii="Arial" w:hAnsi="Arial" w:cs="Arial"/>
          <w:sz w:val="24"/>
          <w:szCs w:val="24"/>
        </w:rPr>
        <w:t xml:space="preserve">hortage of credit, </w:t>
      </w:r>
      <w:r w:rsidR="00E6516F" w:rsidRPr="002E2419">
        <w:rPr>
          <w:rFonts w:ascii="Arial" w:hAnsi="Arial" w:cs="Arial"/>
          <w:sz w:val="24"/>
          <w:szCs w:val="24"/>
        </w:rPr>
        <w:t xml:space="preserve">high data costs, </w:t>
      </w:r>
      <w:r w:rsidR="00D44590" w:rsidRPr="002E2419">
        <w:rPr>
          <w:rFonts w:ascii="Arial" w:hAnsi="Arial" w:cs="Arial"/>
          <w:sz w:val="24"/>
          <w:szCs w:val="24"/>
        </w:rPr>
        <w:t xml:space="preserve">service and power restrictions, </w:t>
      </w:r>
      <w:r w:rsidR="00B236F4" w:rsidRPr="002E2419">
        <w:rPr>
          <w:rFonts w:ascii="Arial" w:hAnsi="Arial" w:cs="Arial"/>
          <w:sz w:val="24"/>
          <w:szCs w:val="24"/>
        </w:rPr>
        <w:t>problems with charging phone</w:t>
      </w:r>
      <w:r w:rsidR="00310FE3">
        <w:rPr>
          <w:rFonts w:ascii="Arial" w:hAnsi="Arial" w:cs="Arial"/>
          <w:sz w:val="24"/>
          <w:szCs w:val="24"/>
        </w:rPr>
        <w:t>s</w:t>
      </w:r>
      <w:r w:rsidR="00B236F4" w:rsidRPr="002E2419">
        <w:rPr>
          <w:rFonts w:ascii="Arial" w:hAnsi="Arial" w:cs="Arial"/>
          <w:sz w:val="24"/>
          <w:szCs w:val="24"/>
        </w:rPr>
        <w:t xml:space="preserve">, </w:t>
      </w:r>
      <w:r w:rsidR="00D44590" w:rsidRPr="002E2419">
        <w:rPr>
          <w:rFonts w:ascii="Arial" w:hAnsi="Arial" w:cs="Arial"/>
          <w:sz w:val="24"/>
          <w:szCs w:val="24"/>
        </w:rPr>
        <w:t>number changes and handset loss</w:t>
      </w:r>
      <w:r w:rsidR="00E6516F" w:rsidRPr="002E2419">
        <w:rPr>
          <w:rFonts w:ascii="Arial" w:hAnsi="Arial" w:cs="Arial"/>
          <w:sz w:val="24"/>
          <w:szCs w:val="24"/>
        </w:rPr>
        <w:t>. These barriers</w:t>
      </w:r>
      <w:r w:rsidR="002D25D9" w:rsidRPr="002E2419">
        <w:rPr>
          <w:rFonts w:ascii="Arial" w:hAnsi="Arial" w:cs="Arial"/>
          <w:sz w:val="24"/>
          <w:szCs w:val="24"/>
        </w:rPr>
        <w:t xml:space="preserve"> were most common amongst </w:t>
      </w:r>
      <w:r w:rsidR="00583EEE" w:rsidRPr="002E2419">
        <w:rPr>
          <w:rFonts w:ascii="Arial" w:hAnsi="Arial" w:cs="Arial"/>
          <w:sz w:val="24"/>
          <w:szCs w:val="24"/>
        </w:rPr>
        <w:t xml:space="preserve">people with complex and multiple health problems and support needs – </w:t>
      </w:r>
      <w:r>
        <w:rPr>
          <w:rFonts w:ascii="Arial" w:hAnsi="Arial" w:cs="Arial"/>
          <w:sz w:val="24"/>
          <w:szCs w:val="24"/>
        </w:rPr>
        <w:t>i.e.</w:t>
      </w:r>
      <w:r w:rsidR="00583EEE" w:rsidRPr="002E2419">
        <w:rPr>
          <w:rFonts w:ascii="Arial" w:hAnsi="Arial" w:cs="Arial"/>
          <w:sz w:val="24"/>
          <w:szCs w:val="24"/>
        </w:rPr>
        <w:t xml:space="preserve"> the most vulnerable </w:t>
      </w:r>
      <w:r w:rsidR="00310FE3">
        <w:rPr>
          <w:rFonts w:ascii="Arial" w:hAnsi="Arial" w:cs="Arial"/>
          <w:sz w:val="24"/>
          <w:szCs w:val="24"/>
        </w:rPr>
        <w:t>people</w:t>
      </w:r>
      <w:r w:rsidR="00583EEE" w:rsidRPr="002E2419">
        <w:rPr>
          <w:rFonts w:ascii="Arial" w:hAnsi="Arial" w:cs="Arial"/>
          <w:sz w:val="24"/>
          <w:szCs w:val="24"/>
        </w:rPr>
        <w:t>.</w:t>
      </w:r>
      <w:r w:rsidR="009A14C9" w:rsidRPr="002E2419">
        <w:rPr>
          <w:rStyle w:val="EndnoteReference"/>
          <w:rFonts w:ascii="Arial" w:hAnsi="Arial" w:cs="Arial"/>
          <w:sz w:val="24"/>
          <w:szCs w:val="24"/>
        </w:rPr>
        <w:endnoteReference w:id="13"/>
      </w:r>
      <w:r w:rsidR="002E2419">
        <w:rPr>
          <w:rFonts w:ascii="Arial" w:hAnsi="Arial" w:cs="Arial"/>
          <w:sz w:val="24"/>
          <w:szCs w:val="24"/>
        </w:rPr>
        <w:t xml:space="preserve"> </w:t>
      </w:r>
      <w:r>
        <w:rPr>
          <w:rFonts w:ascii="Arial" w:hAnsi="Arial" w:cs="Arial"/>
          <w:sz w:val="24"/>
          <w:szCs w:val="24"/>
        </w:rPr>
        <w:t xml:space="preserve">Some young people are also limited in their internet use because of literacy or numeracy problems, or poor internet coverage where they live – e.g. in some rural areas. </w:t>
      </w:r>
      <w:r w:rsidR="00173690">
        <w:rPr>
          <w:rFonts w:ascii="Arial" w:hAnsi="Arial" w:cs="Arial"/>
          <w:sz w:val="24"/>
          <w:szCs w:val="24"/>
        </w:rPr>
        <w:t>In addition, it is important to ensure any online mechanisms are designed to be accessible to people with a range of disabilities.</w:t>
      </w:r>
    </w:p>
    <w:p w:rsidR="00F12FF0" w:rsidRDefault="00F12FF0" w:rsidP="002E2419">
      <w:pPr>
        <w:spacing w:after="0" w:line="360" w:lineRule="auto"/>
        <w:jc w:val="both"/>
        <w:rPr>
          <w:rFonts w:ascii="Arial" w:hAnsi="Arial" w:cs="Arial"/>
          <w:sz w:val="24"/>
          <w:szCs w:val="24"/>
        </w:rPr>
      </w:pPr>
    </w:p>
    <w:p w:rsidR="00F12FF0" w:rsidRPr="00F12FF0" w:rsidRDefault="00F12FF0" w:rsidP="00F12FF0">
      <w:pPr>
        <w:spacing w:after="0" w:line="360" w:lineRule="auto"/>
        <w:jc w:val="right"/>
        <w:rPr>
          <w:rFonts w:ascii="Arial" w:hAnsi="Arial" w:cs="Arial"/>
          <w:i/>
          <w:sz w:val="24"/>
          <w:szCs w:val="24"/>
        </w:rPr>
      </w:pPr>
      <w:r w:rsidRPr="00F12FF0">
        <w:rPr>
          <w:rFonts w:ascii="Arial" w:hAnsi="Arial" w:cs="Arial"/>
          <w:i/>
          <w:sz w:val="24"/>
          <w:szCs w:val="24"/>
        </w:rPr>
        <w:t xml:space="preserve">- See Recommendations 6 &amp; 7 </w:t>
      </w:r>
    </w:p>
    <w:p w:rsidR="00D44590" w:rsidRDefault="00D44590" w:rsidP="00D44590">
      <w:pPr>
        <w:spacing w:after="0" w:line="240" w:lineRule="auto"/>
        <w:jc w:val="both"/>
        <w:rPr>
          <w:sz w:val="24"/>
          <w:szCs w:val="24"/>
        </w:rPr>
      </w:pPr>
    </w:p>
    <w:p w:rsidR="003C7671" w:rsidRPr="00C565EC" w:rsidRDefault="003C7671" w:rsidP="00C565EC">
      <w:pPr>
        <w:spacing w:after="0" w:line="360" w:lineRule="auto"/>
        <w:jc w:val="both"/>
        <w:rPr>
          <w:rFonts w:ascii="Arial" w:hAnsi="Arial" w:cs="Arial"/>
          <w:b/>
          <w:sz w:val="28"/>
          <w:szCs w:val="28"/>
        </w:rPr>
      </w:pPr>
      <w:r w:rsidRPr="00C565EC">
        <w:rPr>
          <w:rFonts w:ascii="Arial" w:hAnsi="Arial" w:cs="Arial"/>
          <w:b/>
          <w:sz w:val="28"/>
          <w:szCs w:val="28"/>
        </w:rPr>
        <w:t>Young people and the age of independence</w:t>
      </w:r>
    </w:p>
    <w:p w:rsidR="006F14F9" w:rsidRPr="00C565EC" w:rsidRDefault="006F14F9" w:rsidP="00C565EC">
      <w:pPr>
        <w:spacing w:after="0" w:line="360" w:lineRule="auto"/>
        <w:jc w:val="both"/>
        <w:rPr>
          <w:rFonts w:ascii="Arial" w:hAnsi="Arial" w:cs="Arial"/>
          <w:sz w:val="24"/>
          <w:szCs w:val="24"/>
        </w:rPr>
      </w:pPr>
    </w:p>
    <w:p w:rsidR="00CE7E0C" w:rsidRPr="00C565EC" w:rsidRDefault="00CE7E0C" w:rsidP="00C565EC">
      <w:pPr>
        <w:spacing w:after="0" w:line="360" w:lineRule="auto"/>
        <w:rPr>
          <w:rFonts w:ascii="Arial" w:hAnsi="Arial" w:cs="Arial"/>
          <w:sz w:val="24"/>
          <w:szCs w:val="24"/>
        </w:rPr>
      </w:pPr>
      <w:r w:rsidRPr="00C565EC">
        <w:rPr>
          <w:rFonts w:ascii="Arial" w:hAnsi="Arial" w:cs="Arial"/>
          <w:sz w:val="24"/>
          <w:szCs w:val="24"/>
        </w:rPr>
        <w:t xml:space="preserve">One weakness in </w:t>
      </w:r>
      <w:r w:rsidR="000F6FC7">
        <w:rPr>
          <w:rFonts w:ascii="Arial" w:hAnsi="Arial" w:cs="Arial"/>
          <w:sz w:val="24"/>
          <w:szCs w:val="24"/>
        </w:rPr>
        <w:t>McClure’s</w:t>
      </w:r>
      <w:r w:rsidRPr="00C565EC">
        <w:rPr>
          <w:rFonts w:ascii="Arial" w:hAnsi="Arial" w:cs="Arial"/>
          <w:sz w:val="24"/>
          <w:szCs w:val="24"/>
        </w:rPr>
        <w:t xml:space="preserve"> report was the recommendation </w:t>
      </w:r>
      <w:r w:rsidR="000F6FC7">
        <w:rPr>
          <w:rFonts w:ascii="Arial" w:hAnsi="Arial" w:cs="Arial"/>
          <w:sz w:val="24"/>
          <w:szCs w:val="24"/>
        </w:rPr>
        <w:t xml:space="preserve">under Pillar One </w:t>
      </w:r>
      <w:r w:rsidRPr="00C565EC">
        <w:rPr>
          <w:rFonts w:ascii="Arial" w:hAnsi="Arial" w:cs="Arial"/>
          <w:sz w:val="24"/>
          <w:szCs w:val="24"/>
        </w:rPr>
        <w:t xml:space="preserve">that 22 be designated the ‘age of independence’ for young people, after which they </w:t>
      </w:r>
      <w:r w:rsidR="00B1636B" w:rsidRPr="00C565EC">
        <w:rPr>
          <w:rFonts w:ascii="Arial" w:hAnsi="Arial" w:cs="Arial"/>
          <w:sz w:val="24"/>
          <w:szCs w:val="24"/>
        </w:rPr>
        <w:t>c</w:t>
      </w:r>
      <w:r w:rsidRPr="00C565EC">
        <w:rPr>
          <w:rFonts w:ascii="Arial" w:hAnsi="Arial" w:cs="Arial"/>
          <w:sz w:val="24"/>
          <w:szCs w:val="24"/>
        </w:rPr>
        <w:t>ould become eligible for a working age payment</w:t>
      </w:r>
      <w:r w:rsidR="00F84C26" w:rsidRPr="00C565EC">
        <w:rPr>
          <w:rFonts w:ascii="Arial" w:hAnsi="Arial" w:cs="Arial"/>
          <w:sz w:val="24"/>
          <w:szCs w:val="24"/>
        </w:rPr>
        <w:t xml:space="preserve"> or a supported living pension – </w:t>
      </w:r>
      <w:r w:rsidRPr="00C565EC">
        <w:rPr>
          <w:rFonts w:ascii="Arial" w:hAnsi="Arial" w:cs="Arial"/>
          <w:sz w:val="24"/>
          <w:szCs w:val="24"/>
        </w:rPr>
        <w:t>the latter reserved for people whose disabilities prevent them from doing 8 hours or more of work each we</w:t>
      </w:r>
      <w:r w:rsidR="00B1636B" w:rsidRPr="00C565EC">
        <w:rPr>
          <w:rFonts w:ascii="Arial" w:hAnsi="Arial" w:cs="Arial"/>
          <w:sz w:val="24"/>
          <w:szCs w:val="24"/>
        </w:rPr>
        <w:t>e</w:t>
      </w:r>
      <w:r w:rsidRPr="00C565EC">
        <w:rPr>
          <w:rFonts w:ascii="Arial" w:hAnsi="Arial" w:cs="Arial"/>
          <w:sz w:val="24"/>
          <w:szCs w:val="24"/>
        </w:rPr>
        <w:t xml:space="preserve">k, and whose disability is expected to last at least another five years. </w:t>
      </w:r>
      <w:r w:rsidR="00515E18" w:rsidRPr="00C565EC">
        <w:rPr>
          <w:rFonts w:ascii="Arial" w:hAnsi="Arial" w:cs="Arial"/>
          <w:sz w:val="24"/>
          <w:szCs w:val="24"/>
        </w:rPr>
        <w:t>The report states ‘The Reference Group considers that income support should not generally be available to young people under the age of 22 in their own right.’</w:t>
      </w:r>
      <w:r w:rsidR="00515E18" w:rsidRPr="00C565EC">
        <w:rPr>
          <w:rStyle w:val="EndnoteReference"/>
          <w:rFonts w:ascii="Arial" w:hAnsi="Arial" w:cs="Arial"/>
          <w:sz w:val="24"/>
          <w:szCs w:val="24"/>
        </w:rPr>
        <w:endnoteReference w:id="14"/>
      </w:r>
    </w:p>
    <w:p w:rsidR="00CE7E0C" w:rsidRPr="00C565EC" w:rsidRDefault="00CE7E0C" w:rsidP="00C565EC">
      <w:pPr>
        <w:pStyle w:val="ListParagraph"/>
        <w:spacing w:after="0" w:line="360" w:lineRule="auto"/>
        <w:rPr>
          <w:rFonts w:ascii="Arial" w:hAnsi="Arial" w:cs="Arial"/>
          <w:sz w:val="24"/>
          <w:szCs w:val="24"/>
        </w:rPr>
      </w:pPr>
    </w:p>
    <w:p w:rsidR="000F557C" w:rsidRPr="00C565EC" w:rsidRDefault="00515E18" w:rsidP="00C565EC">
      <w:pPr>
        <w:spacing w:after="0" w:line="360" w:lineRule="auto"/>
        <w:rPr>
          <w:rFonts w:ascii="Arial" w:hAnsi="Arial" w:cs="Arial"/>
          <w:sz w:val="24"/>
          <w:szCs w:val="24"/>
        </w:rPr>
      </w:pPr>
      <w:r w:rsidRPr="00C565EC">
        <w:rPr>
          <w:rFonts w:ascii="Arial" w:hAnsi="Arial" w:cs="Arial"/>
          <w:sz w:val="24"/>
          <w:szCs w:val="24"/>
        </w:rPr>
        <w:t xml:space="preserve">McClure’s report explains this decision </w:t>
      </w:r>
      <w:r w:rsidR="00D77E79" w:rsidRPr="00C565EC">
        <w:rPr>
          <w:rFonts w:ascii="Arial" w:hAnsi="Arial" w:cs="Arial"/>
          <w:sz w:val="24"/>
          <w:szCs w:val="24"/>
        </w:rPr>
        <w:t xml:space="preserve">partly </w:t>
      </w:r>
      <w:r w:rsidRPr="00C565EC">
        <w:rPr>
          <w:rFonts w:ascii="Arial" w:hAnsi="Arial" w:cs="Arial"/>
          <w:sz w:val="24"/>
          <w:szCs w:val="24"/>
        </w:rPr>
        <w:t>on the grounds that 22 is the current age of independence for Youth Allowance.</w:t>
      </w:r>
      <w:r w:rsidR="000F557C" w:rsidRPr="00C565EC">
        <w:rPr>
          <w:rStyle w:val="EndnoteReference"/>
          <w:rFonts w:ascii="Arial" w:hAnsi="Arial" w:cs="Arial"/>
          <w:sz w:val="24"/>
          <w:szCs w:val="24"/>
        </w:rPr>
        <w:endnoteReference w:id="15"/>
      </w:r>
      <w:r w:rsidRPr="00C565EC">
        <w:rPr>
          <w:rFonts w:ascii="Arial" w:hAnsi="Arial" w:cs="Arial"/>
          <w:sz w:val="24"/>
          <w:szCs w:val="24"/>
        </w:rPr>
        <w:t xml:space="preserve"> </w:t>
      </w:r>
      <w:r w:rsidR="000F557C" w:rsidRPr="00C565EC">
        <w:rPr>
          <w:rFonts w:ascii="Arial" w:hAnsi="Arial" w:cs="Arial"/>
          <w:sz w:val="24"/>
          <w:szCs w:val="24"/>
        </w:rPr>
        <w:t xml:space="preserve">But this does not take into account several key factors. </w:t>
      </w:r>
      <w:r w:rsidR="006F14F9" w:rsidRPr="00C565EC">
        <w:rPr>
          <w:rFonts w:ascii="Arial" w:hAnsi="Arial" w:cs="Arial"/>
          <w:sz w:val="24"/>
          <w:szCs w:val="24"/>
        </w:rPr>
        <w:t xml:space="preserve">At present, young people under 22 years who are studying, </w:t>
      </w:r>
      <w:r w:rsidR="00F84C26" w:rsidRPr="00C565EC">
        <w:rPr>
          <w:rFonts w:ascii="Arial" w:hAnsi="Arial" w:cs="Arial"/>
          <w:sz w:val="24"/>
          <w:szCs w:val="24"/>
        </w:rPr>
        <w:t>doing an Australian Apprenticeship</w:t>
      </w:r>
      <w:r w:rsidR="006F14F9" w:rsidRPr="00C565EC">
        <w:rPr>
          <w:rFonts w:ascii="Arial" w:hAnsi="Arial" w:cs="Arial"/>
          <w:sz w:val="24"/>
          <w:szCs w:val="24"/>
        </w:rPr>
        <w:t xml:space="preserve"> or looking for work</w:t>
      </w:r>
      <w:r w:rsidR="001A469E">
        <w:rPr>
          <w:rFonts w:ascii="Arial" w:hAnsi="Arial" w:cs="Arial"/>
          <w:sz w:val="24"/>
          <w:szCs w:val="24"/>
        </w:rPr>
        <w:t>, and who are deemed to be dependent on their parents</w:t>
      </w:r>
      <w:r w:rsidR="00F8116D">
        <w:rPr>
          <w:rFonts w:ascii="Arial" w:hAnsi="Arial" w:cs="Arial"/>
          <w:sz w:val="24"/>
          <w:szCs w:val="24"/>
        </w:rPr>
        <w:t>,</w:t>
      </w:r>
      <w:r w:rsidR="006F14F9" w:rsidRPr="00C565EC">
        <w:rPr>
          <w:rFonts w:ascii="Arial" w:hAnsi="Arial" w:cs="Arial"/>
          <w:sz w:val="24"/>
          <w:szCs w:val="24"/>
        </w:rPr>
        <w:t xml:space="preserve"> may still be eligible for </w:t>
      </w:r>
      <w:r w:rsidR="000F557C" w:rsidRPr="00C565EC">
        <w:rPr>
          <w:rFonts w:ascii="Arial" w:hAnsi="Arial" w:cs="Arial"/>
          <w:sz w:val="24"/>
          <w:szCs w:val="24"/>
        </w:rPr>
        <w:t xml:space="preserve">some </w:t>
      </w:r>
      <w:r w:rsidR="006F14F9" w:rsidRPr="00C565EC">
        <w:rPr>
          <w:rFonts w:ascii="Arial" w:hAnsi="Arial" w:cs="Arial"/>
          <w:sz w:val="24"/>
          <w:szCs w:val="24"/>
        </w:rPr>
        <w:t xml:space="preserve">Youth Allowance depending on their parents’ </w:t>
      </w:r>
      <w:r w:rsidR="00F84C26" w:rsidRPr="00C565EC">
        <w:rPr>
          <w:rFonts w:ascii="Arial" w:hAnsi="Arial" w:cs="Arial"/>
          <w:sz w:val="24"/>
          <w:szCs w:val="24"/>
        </w:rPr>
        <w:t>income and assets</w:t>
      </w:r>
      <w:r w:rsidR="006F14F9" w:rsidRPr="00C565EC">
        <w:rPr>
          <w:rFonts w:ascii="Arial" w:hAnsi="Arial" w:cs="Arial"/>
          <w:sz w:val="24"/>
          <w:szCs w:val="24"/>
        </w:rPr>
        <w:t>.</w:t>
      </w:r>
      <w:r w:rsidR="000F557C" w:rsidRPr="00C565EC">
        <w:rPr>
          <w:rFonts w:ascii="Arial" w:hAnsi="Arial" w:cs="Arial"/>
          <w:sz w:val="24"/>
          <w:szCs w:val="24"/>
        </w:rPr>
        <w:t xml:space="preserve"> </w:t>
      </w:r>
      <w:r w:rsidR="00537AA7">
        <w:rPr>
          <w:rFonts w:ascii="Arial" w:hAnsi="Arial" w:cs="Arial"/>
          <w:sz w:val="24"/>
          <w:szCs w:val="24"/>
        </w:rPr>
        <w:t xml:space="preserve">Young people who have to live away from home in order to study can access higher rates of Youth Allowance, and the </w:t>
      </w:r>
      <w:r w:rsidR="000F557C" w:rsidRPr="00C565EC">
        <w:rPr>
          <w:rFonts w:ascii="Arial" w:hAnsi="Arial" w:cs="Arial"/>
          <w:sz w:val="24"/>
          <w:szCs w:val="24"/>
        </w:rPr>
        <w:t>under-22s may</w:t>
      </w:r>
      <w:r w:rsidRPr="00C565EC">
        <w:rPr>
          <w:rFonts w:ascii="Arial" w:hAnsi="Arial" w:cs="Arial"/>
          <w:sz w:val="24"/>
          <w:szCs w:val="24"/>
        </w:rPr>
        <w:t xml:space="preserve"> be eligible to </w:t>
      </w:r>
      <w:r w:rsidR="000F557C" w:rsidRPr="00C565EC">
        <w:rPr>
          <w:rFonts w:ascii="Arial" w:hAnsi="Arial" w:cs="Arial"/>
          <w:sz w:val="24"/>
          <w:szCs w:val="24"/>
        </w:rPr>
        <w:t>receive Youth Allowance</w:t>
      </w:r>
      <w:r w:rsidRPr="00C565EC">
        <w:rPr>
          <w:rFonts w:ascii="Arial" w:hAnsi="Arial" w:cs="Arial"/>
          <w:sz w:val="24"/>
          <w:szCs w:val="24"/>
        </w:rPr>
        <w:t xml:space="preserve"> independently if they </w:t>
      </w:r>
      <w:r w:rsidR="00537AA7">
        <w:rPr>
          <w:rFonts w:ascii="Arial" w:hAnsi="Arial" w:cs="Arial"/>
          <w:sz w:val="24"/>
          <w:szCs w:val="24"/>
        </w:rPr>
        <w:t>have</w:t>
      </w:r>
      <w:r w:rsidR="000F557C" w:rsidRPr="00C565EC">
        <w:rPr>
          <w:rFonts w:ascii="Arial" w:hAnsi="Arial" w:cs="Arial"/>
          <w:sz w:val="24"/>
          <w:szCs w:val="24"/>
        </w:rPr>
        <w:t xml:space="preserve"> worked approximately 30 hours a week for 18 months during the past two years – less, in some rural areas.</w:t>
      </w:r>
      <w:r w:rsidR="006F14F9" w:rsidRPr="00C565EC">
        <w:rPr>
          <w:rFonts w:ascii="Arial" w:hAnsi="Arial" w:cs="Arial"/>
          <w:sz w:val="24"/>
          <w:szCs w:val="24"/>
        </w:rPr>
        <w:t xml:space="preserve"> </w:t>
      </w:r>
      <w:r w:rsidR="00B1636B" w:rsidRPr="00C565EC">
        <w:rPr>
          <w:rFonts w:ascii="Arial" w:hAnsi="Arial" w:cs="Arial"/>
          <w:sz w:val="24"/>
          <w:szCs w:val="24"/>
        </w:rPr>
        <w:t>Moreover, th</w:t>
      </w:r>
      <w:r w:rsidR="006F14F9" w:rsidRPr="00C565EC">
        <w:rPr>
          <w:rFonts w:ascii="Arial" w:hAnsi="Arial" w:cs="Arial"/>
          <w:sz w:val="24"/>
          <w:szCs w:val="24"/>
        </w:rPr>
        <w:t>e Disability Support Pension can currently be paid to young people aged 16 and over</w:t>
      </w:r>
      <w:r w:rsidR="00A27AE5" w:rsidRPr="00C565EC">
        <w:rPr>
          <w:rFonts w:ascii="Arial" w:hAnsi="Arial" w:cs="Arial"/>
          <w:sz w:val="24"/>
          <w:szCs w:val="24"/>
        </w:rPr>
        <w:t xml:space="preserve">, although rates of payment vary according to age and whether or not they live with their </w:t>
      </w:r>
      <w:r w:rsidR="00DA3E82">
        <w:rPr>
          <w:rFonts w:ascii="Arial" w:hAnsi="Arial" w:cs="Arial"/>
          <w:sz w:val="24"/>
          <w:szCs w:val="24"/>
        </w:rPr>
        <w:t>parents</w:t>
      </w:r>
      <w:r w:rsidR="006F14F9" w:rsidRPr="00C565EC">
        <w:rPr>
          <w:rFonts w:ascii="Arial" w:hAnsi="Arial" w:cs="Arial"/>
          <w:sz w:val="24"/>
          <w:szCs w:val="24"/>
        </w:rPr>
        <w:t>.</w:t>
      </w:r>
      <w:r w:rsidR="000F557C" w:rsidRPr="00C565EC">
        <w:rPr>
          <w:rStyle w:val="EndnoteReference"/>
          <w:rFonts w:ascii="Arial" w:hAnsi="Arial" w:cs="Arial"/>
          <w:sz w:val="24"/>
          <w:szCs w:val="24"/>
        </w:rPr>
        <w:endnoteReference w:id="16"/>
      </w:r>
      <w:r w:rsidR="000F557C" w:rsidRPr="00C565EC">
        <w:rPr>
          <w:rFonts w:ascii="Arial" w:hAnsi="Arial" w:cs="Arial"/>
          <w:sz w:val="24"/>
          <w:szCs w:val="24"/>
        </w:rPr>
        <w:t xml:space="preserve"> </w:t>
      </w:r>
      <w:r w:rsidR="006F14F9" w:rsidRPr="00C565EC">
        <w:rPr>
          <w:rFonts w:ascii="Arial" w:hAnsi="Arial" w:cs="Arial"/>
          <w:sz w:val="24"/>
          <w:szCs w:val="24"/>
        </w:rPr>
        <w:t xml:space="preserve">But under the proposed new model, unless a young person under 22 </w:t>
      </w:r>
      <w:r w:rsidR="00B1636B" w:rsidRPr="00C565EC">
        <w:rPr>
          <w:rFonts w:ascii="Arial" w:hAnsi="Arial" w:cs="Arial"/>
          <w:sz w:val="24"/>
          <w:szCs w:val="24"/>
        </w:rPr>
        <w:t>was</w:t>
      </w:r>
      <w:r w:rsidR="006F14F9" w:rsidRPr="00C565EC">
        <w:rPr>
          <w:rFonts w:ascii="Arial" w:hAnsi="Arial" w:cs="Arial"/>
          <w:sz w:val="24"/>
          <w:szCs w:val="24"/>
        </w:rPr>
        <w:t xml:space="preserve"> deemed fully independent, any income support would be paid straight to their parents. </w:t>
      </w:r>
    </w:p>
    <w:p w:rsidR="000F557C" w:rsidRPr="00C565EC" w:rsidRDefault="000F557C" w:rsidP="00C565EC">
      <w:pPr>
        <w:spacing w:after="0" w:line="360" w:lineRule="auto"/>
        <w:rPr>
          <w:rFonts w:ascii="Arial" w:hAnsi="Arial" w:cs="Arial"/>
          <w:sz w:val="24"/>
          <w:szCs w:val="24"/>
        </w:rPr>
      </w:pPr>
    </w:p>
    <w:p w:rsidR="00515E18" w:rsidRPr="00C565EC" w:rsidRDefault="00B1636B" w:rsidP="00C565EC">
      <w:pPr>
        <w:spacing w:after="0" w:line="360" w:lineRule="auto"/>
        <w:rPr>
          <w:rFonts w:ascii="Arial" w:hAnsi="Arial" w:cs="Arial"/>
          <w:sz w:val="24"/>
          <w:szCs w:val="24"/>
        </w:rPr>
      </w:pPr>
      <w:r w:rsidRPr="00C565EC">
        <w:rPr>
          <w:rFonts w:ascii="Arial" w:hAnsi="Arial" w:cs="Arial"/>
          <w:sz w:val="24"/>
          <w:szCs w:val="24"/>
        </w:rPr>
        <w:t xml:space="preserve">A definition of full independence is not provided in McClure’s report, although </w:t>
      </w:r>
      <w:r w:rsidR="00515E18" w:rsidRPr="00C565EC">
        <w:rPr>
          <w:rFonts w:ascii="Arial" w:hAnsi="Arial" w:cs="Arial"/>
          <w:sz w:val="24"/>
          <w:szCs w:val="24"/>
        </w:rPr>
        <w:t xml:space="preserve">the report suggests it could apply to young people who are parents </w:t>
      </w:r>
      <w:r w:rsidRPr="00C565EC">
        <w:rPr>
          <w:rFonts w:ascii="Arial" w:hAnsi="Arial" w:cs="Arial"/>
          <w:sz w:val="24"/>
          <w:szCs w:val="24"/>
        </w:rPr>
        <w:t>or who are ‘unable to live at home’.</w:t>
      </w:r>
      <w:r w:rsidR="000F557C" w:rsidRPr="00C565EC">
        <w:rPr>
          <w:rStyle w:val="EndnoteReference"/>
          <w:rFonts w:ascii="Arial" w:hAnsi="Arial" w:cs="Arial"/>
          <w:sz w:val="24"/>
          <w:szCs w:val="24"/>
        </w:rPr>
        <w:endnoteReference w:id="17"/>
      </w:r>
      <w:r w:rsidRPr="00C565EC">
        <w:rPr>
          <w:rFonts w:ascii="Arial" w:hAnsi="Arial" w:cs="Arial"/>
          <w:sz w:val="24"/>
          <w:szCs w:val="24"/>
        </w:rPr>
        <w:t xml:space="preserve"> </w:t>
      </w:r>
      <w:r w:rsidR="00515E18" w:rsidRPr="00C565EC">
        <w:rPr>
          <w:rFonts w:ascii="Arial" w:hAnsi="Arial" w:cs="Arial"/>
          <w:sz w:val="24"/>
          <w:szCs w:val="24"/>
        </w:rPr>
        <w:t xml:space="preserve">The latter category is not expanded upon. It could prove contested, for example in the case of young people with disabilities who </w:t>
      </w:r>
      <w:r w:rsidR="008B0619" w:rsidRPr="00C565EC">
        <w:rPr>
          <w:rFonts w:ascii="Arial" w:hAnsi="Arial" w:cs="Arial"/>
          <w:sz w:val="24"/>
          <w:szCs w:val="24"/>
        </w:rPr>
        <w:t>can</w:t>
      </w:r>
      <w:r w:rsidR="00515E18" w:rsidRPr="00C565EC">
        <w:rPr>
          <w:rFonts w:ascii="Arial" w:hAnsi="Arial" w:cs="Arial"/>
          <w:sz w:val="24"/>
          <w:szCs w:val="24"/>
        </w:rPr>
        <w:t xml:space="preserve"> be forced to keep living with their families, even when the arrangement is inappropriate or unsafe, due to lack of access to adequate housing, infrastructure or supports. </w:t>
      </w:r>
    </w:p>
    <w:p w:rsidR="00515E18" w:rsidRPr="00C565EC" w:rsidRDefault="00515E18" w:rsidP="00C565EC">
      <w:pPr>
        <w:spacing w:after="0" w:line="360" w:lineRule="auto"/>
        <w:rPr>
          <w:rFonts w:ascii="Arial" w:hAnsi="Arial" w:cs="Arial"/>
          <w:sz w:val="24"/>
          <w:szCs w:val="24"/>
        </w:rPr>
      </w:pPr>
    </w:p>
    <w:p w:rsidR="008B0619" w:rsidRPr="00C565EC" w:rsidRDefault="00B1636B" w:rsidP="00C565EC">
      <w:pPr>
        <w:spacing w:after="0" w:line="360" w:lineRule="auto"/>
        <w:rPr>
          <w:rFonts w:ascii="Arial" w:hAnsi="Arial" w:cs="Arial"/>
          <w:sz w:val="24"/>
          <w:szCs w:val="24"/>
        </w:rPr>
      </w:pPr>
      <w:r w:rsidRPr="00C565EC">
        <w:rPr>
          <w:rFonts w:ascii="Arial" w:hAnsi="Arial" w:cs="Arial"/>
          <w:sz w:val="24"/>
          <w:szCs w:val="24"/>
        </w:rPr>
        <w:lastRenderedPageBreak/>
        <w:t xml:space="preserve">The </w:t>
      </w:r>
      <w:r w:rsidR="006F14F9" w:rsidRPr="00C565EC">
        <w:rPr>
          <w:rFonts w:ascii="Arial" w:hAnsi="Arial" w:cs="Arial"/>
          <w:sz w:val="24"/>
          <w:szCs w:val="24"/>
        </w:rPr>
        <w:t>report states that young people under 22 ‘are expected to be engaged in education and so are not expected to support themselves through work’.</w:t>
      </w:r>
      <w:r w:rsidR="00A27AE5" w:rsidRPr="00C565EC">
        <w:rPr>
          <w:rStyle w:val="EndnoteReference"/>
          <w:rFonts w:ascii="Arial" w:hAnsi="Arial" w:cs="Arial"/>
          <w:sz w:val="24"/>
          <w:szCs w:val="24"/>
        </w:rPr>
        <w:endnoteReference w:id="18"/>
      </w:r>
      <w:r w:rsidR="00A27AE5" w:rsidRPr="00C565EC">
        <w:rPr>
          <w:rFonts w:ascii="Arial" w:hAnsi="Arial" w:cs="Arial"/>
          <w:sz w:val="24"/>
          <w:szCs w:val="24"/>
        </w:rPr>
        <w:t xml:space="preserve"> But this </w:t>
      </w:r>
      <w:r w:rsidR="00083E31" w:rsidRPr="00C565EC">
        <w:rPr>
          <w:rFonts w:ascii="Arial" w:hAnsi="Arial" w:cs="Arial"/>
          <w:sz w:val="24"/>
          <w:szCs w:val="24"/>
        </w:rPr>
        <w:t xml:space="preserve">does not reflect the true diversity of young people’s lives. Not all young people </w:t>
      </w:r>
      <w:r w:rsidR="00A71D89">
        <w:rPr>
          <w:rFonts w:ascii="Arial" w:hAnsi="Arial" w:cs="Arial"/>
          <w:sz w:val="24"/>
          <w:szCs w:val="24"/>
        </w:rPr>
        <w:t>are able to study full time, nor do they all wish to.</w:t>
      </w:r>
      <w:r w:rsidR="00083E31" w:rsidRPr="00C565EC">
        <w:rPr>
          <w:rFonts w:ascii="Arial" w:hAnsi="Arial" w:cs="Arial"/>
          <w:sz w:val="24"/>
          <w:szCs w:val="24"/>
        </w:rPr>
        <w:t xml:space="preserve"> </w:t>
      </w:r>
      <w:r w:rsidR="000C047C" w:rsidRPr="00C565EC">
        <w:rPr>
          <w:rFonts w:ascii="Arial" w:hAnsi="Arial" w:cs="Arial"/>
          <w:sz w:val="24"/>
          <w:szCs w:val="24"/>
        </w:rPr>
        <w:t>In 2013, nearly a quarter of young people aged 15-19 were not in full time education, as were 69% of young people aged 20-24.</w:t>
      </w:r>
      <w:r w:rsidR="000C047C" w:rsidRPr="00C565EC">
        <w:rPr>
          <w:rStyle w:val="EndnoteReference"/>
          <w:rFonts w:ascii="Arial" w:hAnsi="Arial" w:cs="Arial"/>
          <w:sz w:val="24"/>
          <w:szCs w:val="24"/>
        </w:rPr>
        <w:endnoteReference w:id="19"/>
      </w:r>
      <w:r w:rsidR="000C047C" w:rsidRPr="00C565EC">
        <w:rPr>
          <w:rFonts w:ascii="Arial" w:hAnsi="Arial" w:cs="Arial"/>
          <w:sz w:val="24"/>
          <w:szCs w:val="24"/>
        </w:rPr>
        <w:t xml:space="preserve"> For a myriad of personal, financial, institutional and practical reasons, it is simply unrealistic to assume these participation rates will rise to 100%</w:t>
      </w:r>
      <w:r w:rsidR="00A71D89">
        <w:rPr>
          <w:rFonts w:ascii="Arial" w:hAnsi="Arial" w:cs="Arial"/>
          <w:sz w:val="24"/>
          <w:szCs w:val="24"/>
        </w:rPr>
        <w:t xml:space="preserve"> </w:t>
      </w:r>
      <w:r w:rsidR="000C047C" w:rsidRPr="00C565EC">
        <w:rPr>
          <w:rFonts w:ascii="Arial" w:hAnsi="Arial" w:cs="Arial"/>
          <w:sz w:val="24"/>
          <w:szCs w:val="24"/>
        </w:rPr>
        <w:t>– or that they should. University study</w:t>
      </w:r>
      <w:r w:rsidR="008B0619" w:rsidRPr="00C565EC">
        <w:rPr>
          <w:rFonts w:ascii="Arial" w:hAnsi="Arial" w:cs="Arial"/>
          <w:sz w:val="24"/>
          <w:szCs w:val="24"/>
        </w:rPr>
        <w:t xml:space="preserve">, for example, </w:t>
      </w:r>
      <w:r w:rsidR="00A71D89">
        <w:rPr>
          <w:rFonts w:ascii="Arial" w:hAnsi="Arial" w:cs="Arial"/>
          <w:sz w:val="24"/>
          <w:szCs w:val="24"/>
        </w:rPr>
        <w:t xml:space="preserve">is very costly and </w:t>
      </w:r>
      <w:r w:rsidR="008B0619" w:rsidRPr="00C565EC">
        <w:rPr>
          <w:rFonts w:ascii="Arial" w:hAnsi="Arial" w:cs="Arial"/>
          <w:sz w:val="24"/>
          <w:szCs w:val="24"/>
        </w:rPr>
        <w:t>does not suit</w:t>
      </w:r>
      <w:r w:rsidR="000C047C" w:rsidRPr="00C565EC">
        <w:rPr>
          <w:rFonts w:ascii="Arial" w:hAnsi="Arial" w:cs="Arial"/>
          <w:sz w:val="24"/>
          <w:szCs w:val="24"/>
        </w:rPr>
        <w:t xml:space="preserve"> all young people</w:t>
      </w:r>
      <w:r w:rsidR="00A71D89">
        <w:rPr>
          <w:rFonts w:ascii="Arial" w:hAnsi="Arial" w:cs="Arial"/>
          <w:sz w:val="24"/>
          <w:szCs w:val="24"/>
        </w:rPr>
        <w:t xml:space="preserve"> or</w:t>
      </w:r>
      <w:r w:rsidR="000C047C" w:rsidRPr="00C565EC">
        <w:rPr>
          <w:rFonts w:ascii="Arial" w:hAnsi="Arial" w:cs="Arial"/>
          <w:sz w:val="24"/>
          <w:szCs w:val="24"/>
        </w:rPr>
        <w:t xml:space="preserve"> </w:t>
      </w:r>
      <w:r w:rsidR="00083E31" w:rsidRPr="00C565EC">
        <w:rPr>
          <w:rFonts w:ascii="Arial" w:hAnsi="Arial" w:cs="Arial"/>
          <w:sz w:val="24"/>
          <w:szCs w:val="24"/>
        </w:rPr>
        <w:t xml:space="preserve">guarantee </w:t>
      </w:r>
      <w:r w:rsidR="00F726C6" w:rsidRPr="00C565EC">
        <w:rPr>
          <w:rFonts w:ascii="Arial" w:hAnsi="Arial" w:cs="Arial"/>
          <w:sz w:val="24"/>
          <w:szCs w:val="24"/>
        </w:rPr>
        <w:t>secure employment</w:t>
      </w:r>
      <w:r w:rsidR="00083E31" w:rsidRPr="00C565EC">
        <w:rPr>
          <w:rFonts w:ascii="Arial" w:hAnsi="Arial" w:cs="Arial"/>
          <w:sz w:val="24"/>
          <w:szCs w:val="24"/>
        </w:rPr>
        <w:t xml:space="preserve"> </w:t>
      </w:r>
      <w:r w:rsidR="008B0619" w:rsidRPr="00C565EC">
        <w:rPr>
          <w:rFonts w:ascii="Arial" w:hAnsi="Arial" w:cs="Arial"/>
          <w:sz w:val="24"/>
          <w:szCs w:val="24"/>
        </w:rPr>
        <w:t>later on. I</w:t>
      </w:r>
      <w:r w:rsidR="00083E31" w:rsidRPr="00C565EC">
        <w:rPr>
          <w:rFonts w:ascii="Arial" w:hAnsi="Arial" w:cs="Arial"/>
          <w:sz w:val="24"/>
          <w:szCs w:val="24"/>
        </w:rPr>
        <w:t>n 201</w:t>
      </w:r>
      <w:r w:rsidR="008B0619" w:rsidRPr="00C565EC">
        <w:rPr>
          <w:rFonts w:ascii="Arial" w:hAnsi="Arial" w:cs="Arial"/>
          <w:sz w:val="24"/>
          <w:szCs w:val="24"/>
        </w:rPr>
        <w:t>3</w:t>
      </w:r>
      <w:r w:rsidR="00083E31" w:rsidRPr="00C565EC">
        <w:rPr>
          <w:rFonts w:ascii="Arial" w:hAnsi="Arial" w:cs="Arial"/>
          <w:sz w:val="24"/>
          <w:szCs w:val="24"/>
        </w:rPr>
        <w:t xml:space="preserve">, </w:t>
      </w:r>
      <w:r w:rsidR="008B0619" w:rsidRPr="00C565EC">
        <w:rPr>
          <w:rFonts w:ascii="Arial" w:hAnsi="Arial" w:cs="Arial"/>
          <w:sz w:val="24"/>
          <w:szCs w:val="24"/>
        </w:rPr>
        <w:t>approximately a quarter of graduates from higher education aged 19-24 were not employed full time</w:t>
      </w:r>
      <w:r w:rsidR="00083E31" w:rsidRPr="00C565EC">
        <w:rPr>
          <w:rFonts w:ascii="Arial" w:hAnsi="Arial" w:cs="Arial"/>
          <w:sz w:val="24"/>
          <w:szCs w:val="24"/>
        </w:rPr>
        <w:t>.</w:t>
      </w:r>
      <w:r w:rsidR="00083E31" w:rsidRPr="00C565EC">
        <w:rPr>
          <w:rStyle w:val="EndnoteReference"/>
          <w:rFonts w:ascii="Arial" w:hAnsi="Arial" w:cs="Arial"/>
          <w:sz w:val="24"/>
          <w:szCs w:val="24"/>
        </w:rPr>
        <w:endnoteReference w:id="20"/>
      </w:r>
      <w:r w:rsidR="000C047C" w:rsidRPr="00C565EC">
        <w:rPr>
          <w:rFonts w:ascii="Arial" w:hAnsi="Arial" w:cs="Arial"/>
          <w:sz w:val="24"/>
          <w:szCs w:val="24"/>
        </w:rPr>
        <w:t xml:space="preserve"> </w:t>
      </w:r>
    </w:p>
    <w:p w:rsidR="008B0619" w:rsidRPr="00C565EC" w:rsidRDefault="008B0619" w:rsidP="00C565EC">
      <w:pPr>
        <w:spacing w:after="0" w:line="360" w:lineRule="auto"/>
        <w:rPr>
          <w:rFonts w:ascii="Arial" w:hAnsi="Arial" w:cs="Arial"/>
          <w:sz w:val="24"/>
          <w:szCs w:val="24"/>
        </w:rPr>
      </w:pPr>
    </w:p>
    <w:p w:rsidR="008B0619" w:rsidRPr="00C565EC" w:rsidRDefault="00537AA7" w:rsidP="00C565EC">
      <w:pPr>
        <w:spacing w:after="0" w:line="360" w:lineRule="auto"/>
        <w:rPr>
          <w:rFonts w:ascii="Arial" w:hAnsi="Arial" w:cs="Arial"/>
          <w:sz w:val="24"/>
          <w:szCs w:val="24"/>
        </w:rPr>
      </w:pPr>
      <w:r>
        <w:rPr>
          <w:rFonts w:ascii="Arial" w:hAnsi="Arial" w:cs="Arial"/>
          <w:sz w:val="24"/>
          <w:szCs w:val="24"/>
        </w:rPr>
        <w:t>It is un</w:t>
      </w:r>
      <w:r w:rsidR="000C047C" w:rsidRPr="00C565EC">
        <w:rPr>
          <w:rFonts w:ascii="Arial" w:hAnsi="Arial" w:cs="Arial"/>
          <w:sz w:val="24"/>
          <w:szCs w:val="24"/>
        </w:rPr>
        <w:t xml:space="preserve">reasonable to expect young adults who are old enough (for example) to vote, drive, or get married, to be so dependent on their parents. </w:t>
      </w:r>
      <w:r w:rsidR="008B0619" w:rsidRPr="00C565EC">
        <w:rPr>
          <w:rFonts w:ascii="Arial" w:hAnsi="Arial" w:cs="Arial"/>
          <w:sz w:val="24"/>
          <w:szCs w:val="24"/>
        </w:rPr>
        <w:t xml:space="preserve">Many young people under 22 are contributing to their communities, </w:t>
      </w:r>
      <w:r w:rsidR="00F8116D">
        <w:rPr>
          <w:rFonts w:ascii="Arial" w:hAnsi="Arial" w:cs="Arial"/>
          <w:sz w:val="24"/>
          <w:szCs w:val="24"/>
        </w:rPr>
        <w:t xml:space="preserve">working part-time, </w:t>
      </w:r>
      <w:r w:rsidR="008B0619" w:rsidRPr="00C565EC">
        <w:rPr>
          <w:rFonts w:ascii="Arial" w:hAnsi="Arial" w:cs="Arial"/>
          <w:sz w:val="24"/>
          <w:szCs w:val="24"/>
        </w:rPr>
        <w:t xml:space="preserve">actively seeking work, and planning their futures. </w:t>
      </w:r>
      <w:r w:rsidR="009078D1" w:rsidRPr="00C565EC">
        <w:rPr>
          <w:rFonts w:ascii="Arial" w:hAnsi="Arial" w:cs="Arial"/>
          <w:sz w:val="24"/>
          <w:szCs w:val="24"/>
        </w:rPr>
        <w:t xml:space="preserve">McClure’s report notes that </w:t>
      </w:r>
      <w:r w:rsidR="00A71D89">
        <w:rPr>
          <w:rFonts w:ascii="Arial" w:hAnsi="Arial" w:cs="Arial"/>
          <w:sz w:val="24"/>
          <w:szCs w:val="24"/>
        </w:rPr>
        <w:t xml:space="preserve">young adults are living with their families for longer periods of time than in previous decades, </w:t>
      </w:r>
      <w:r w:rsidR="009078D1" w:rsidRPr="00C565EC">
        <w:rPr>
          <w:rFonts w:ascii="Arial" w:hAnsi="Arial" w:cs="Arial"/>
          <w:sz w:val="24"/>
          <w:szCs w:val="24"/>
        </w:rPr>
        <w:t xml:space="preserve">and cites this as a reason to direct their income support payment to their parents. But </w:t>
      </w:r>
      <w:r w:rsidR="00A71D89">
        <w:rPr>
          <w:rFonts w:ascii="Arial" w:hAnsi="Arial" w:cs="Arial"/>
          <w:sz w:val="24"/>
          <w:szCs w:val="24"/>
        </w:rPr>
        <w:t xml:space="preserve">this does nothing to address the reasons many young people are staying with their families, which often concern lack of </w:t>
      </w:r>
      <w:r w:rsidR="008B0619" w:rsidRPr="00C565EC">
        <w:rPr>
          <w:rFonts w:ascii="Arial" w:hAnsi="Arial" w:cs="Arial"/>
          <w:sz w:val="24"/>
          <w:szCs w:val="24"/>
        </w:rPr>
        <w:t>affordable</w:t>
      </w:r>
      <w:r w:rsidR="009078D1" w:rsidRPr="00C565EC">
        <w:rPr>
          <w:rFonts w:ascii="Arial" w:hAnsi="Arial" w:cs="Arial"/>
          <w:sz w:val="24"/>
          <w:szCs w:val="24"/>
        </w:rPr>
        <w:t>, accessible</w:t>
      </w:r>
      <w:r w:rsidR="008B0619" w:rsidRPr="00C565EC">
        <w:rPr>
          <w:rFonts w:ascii="Arial" w:hAnsi="Arial" w:cs="Arial"/>
          <w:sz w:val="24"/>
          <w:szCs w:val="24"/>
        </w:rPr>
        <w:t xml:space="preserve"> housing</w:t>
      </w:r>
      <w:r w:rsidR="009078D1" w:rsidRPr="00C565EC">
        <w:rPr>
          <w:rFonts w:ascii="Arial" w:hAnsi="Arial" w:cs="Arial"/>
          <w:sz w:val="24"/>
          <w:szCs w:val="24"/>
        </w:rPr>
        <w:t xml:space="preserve"> or adequate employment</w:t>
      </w:r>
      <w:r w:rsidR="008B0619" w:rsidRPr="00C565EC">
        <w:rPr>
          <w:rFonts w:ascii="Arial" w:hAnsi="Arial" w:cs="Arial"/>
          <w:sz w:val="24"/>
          <w:szCs w:val="24"/>
        </w:rPr>
        <w:t xml:space="preserve">. </w:t>
      </w:r>
      <w:r w:rsidR="00655BE8" w:rsidRPr="00C565EC">
        <w:rPr>
          <w:rFonts w:ascii="Arial" w:hAnsi="Arial" w:cs="Arial"/>
          <w:sz w:val="24"/>
          <w:szCs w:val="24"/>
        </w:rPr>
        <w:t xml:space="preserve">In January 2014, for example, the median weekly rent for a one-bedroom </w:t>
      </w:r>
      <w:r w:rsidR="00204557" w:rsidRPr="00C565EC">
        <w:rPr>
          <w:rFonts w:ascii="Arial" w:hAnsi="Arial" w:cs="Arial"/>
          <w:sz w:val="24"/>
          <w:szCs w:val="24"/>
        </w:rPr>
        <w:t>apartment in Melbourne was $340</w:t>
      </w:r>
      <w:r w:rsidR="00A71D89">
        <w:rPr>
          <w:rFonts w:ascii="Arial" w:hAnsi="Arial" w:cs="Arial"/>
          <w:sz w:val="24"/>
          <w:szCs w:val="24"/>
        </w:rPr>
        <w:t xml:space="preserve">. This </w:t>
      </w:r>
      <w:r>
        <w:rPr>
          <w:rFonts w:ascii="Arial" w:hAnsi="Arial" w:cs="Arial"/>
          <w:sz w:val="24"/>
          <w:szCs w:val="24"/>
        </w:rPr>
        <w:t xml:space="preserve">is more than </w:t>
      </w:r>
      <w:r w:rsidR="00204557" w:rsidRPr="00C565EC">
        <w:rPr>
          <w:rFonts w:ascii="Arial" w:hAnsi="Arial" w:cs="Arial"/>
          <w:sz w:val="24"/>
          <w:szCs w:val="24"/>
        </w:rPr>
        <w:t>the maximum Youth Allowance payment of $</w:t>
      </w:r>
      <w:r>
        <w:rPr>
          <w:rFonts w:ascii="Arial" w:hAnsi="Arial" w:cs="Arial"/>
          <w:sz w:val="24"/>
          <w:szCs w:val="24"/>
        </w:rPr>
        <w:t>213.40</w:t>
      </w:r>
      <w:r w:rsidR="00204557" w:rsidRPr="00C565EC">
        <w:rPr>
          <w:rFonts w:ascii="Arial" w:hAnsi="Arial" w:cs="Arial"/>
          <w:sz w:val="24"/>
          <w:szCs w:val="24"/>
        </w:rPr>
        <w:t xml:space="preserve"> for a </w:t>
      </w:r>
      <w:r>
        <w:rPr>
          <w:rFonts w:ascii="Arial" w:hAnsi="Arial" w:cs="Arial"/>
          <w:sz w:val="24"/>
          <w:szCs w:val="24"/>
        </w:rPr>
        <w:t xml:space="preserve">single </w:t>
      </w:r>
      <w:r w:rsidR="00204557" w:rsidRPr="00C565EC">
        <w:rPr>
          <w:rFonts w:ascii="Arial" w:hAnsi="Arial" w:cs="Arial"/>
          <w:sz w:val="24"/>
          <w:szCs w:val="24"/>
        </w:rPr>
        <w:t>young person who is required to live away from home.</w:t>
      </w:r>
      <w:r w:rsidR="00655BE8" w:rsidRPr="00C565EC">
        <w:rPr>
          <w:rStyle w:val="EndnoteReference"/>
          <w:rFonts w:ascii="Arial" w:hAnsi="Arial" w:cs="Arial"/>
          <w:sz w:val="24"/>
          <w:szCs w:val="24"/>
        </w:rPr>
        <w:endnoteReference w:id="21"/>
      </w:r>
      <w:r w:rsidR="00655BE8" w:rsidRPr="00C565EC">
        <w:rPr>
          <w:rFonts w:ascii="Arial" w:hAnsi="Arial" w:cs="Arial"/>
          <w:sz w:val="24"/>
          <w:szCs w:val="24"/>
        </w:rPr>
        <w:t xml:space="preserve"> </w:t>
      </w:r>
    </w:p>
    <w:p w:rsidR="008B0619" w:rsidRPr="00C565EC" w:rsidRDefault="008B0619" w:rsidP="00C565EC">
      <w:pPr>
        <w:spacing w:after="0" w:line="360" w:lineRule="auto"/>
        <w:rPr>
          <w:rFonts w:ascii="Arial" w:hAnsi="Arial" w:cs="Arial"/>
          <w:sz w:val="24"/>
          <w:szCs w:val="24"/>
        </w:rPr>
      </w:pPr>
    </w:p>
    <w:p w:rsidR="009F6898" w:rsidRDefault="00A71D89" w:rsidP="00C565EC">
      <w:pPr>
        <w:spacing w:after="0" w:line="360" w:lineRule="auto"/>
        <w:rPr>
          <w:rFonts w:ascii="Arial" w:hAnsi="Arial" w:cs="Arial"/>
          <w:sz w:val="24"/>
          <w:szCs w:val="24"/>
        </w:rPr>
      </w:pPr>
      <w:r>
        <w:rPr>
          <w:rFonts w:ascii="Arial" w:hAnsi="Arial" w:cs="Arial"/>
          <w:sz w:val="24"/>
          <w:szCs w:val="24"/>
        </w:rPr>
        <w:t>For young people with disabilities, gaining independence from one’s family can be a particular struggle. This is</w:t>
      </w:r>
      <w:r w:rsidR="009078D1" w:rsidRPr="00C565EC">
        <w:rPr>
          <w:rFonts w:ascii="Arial" w:hAnsi="Arial" w:cs="Arial"/>
          <w:sz w:val="24"/>
          <w:szCs w:val="24"/>
        </w:rPr>
        <w:t xml:space="preserve"> due to </w:t>
      </w:r>
      <w:r>
        <w:rPr>
          <w:rFonts w:ascii="Arial" w:hAnsi="Arial" w:cs="Arial"/>
          <w:sz w:val="24"/>
          <w:szCs w:val="24"/>
        </w:rPr>
        <w:t xml:space="preserve">inequalities in the education, housing and employment sectors, and inadequate access to the supports </w:t>
      </w:r>
      <w:r w:rsidR="009F6898">
        <w:rPr>
          <w:rFonts w:ascii="Arial" w:hAnsi="Arial" w:cs="Arial"/>
          <w:sz w:val="24"/>
          <w:szCs w:val="24"/>
        </w:rPr>
        <w:t>people</w:t>
      </w:r>
      <w:r>
        <w:rPr>
          <w:rFonts w:ascii="Arial" w:hAnsi="Arial" w:cs="Arial"/>
          <w:sz w:val="24"/>
          <w:szCs w:val="24"/>
        </w:rPr>
        <w:t xml:space="preserve"> need to live independently. </w:t>
      </w:r>
      <w:r w:rsidR="009078D1" w:rsidRPr="00C565EC">
        <w:rPr>
          <w:rFonts w:ascii="Arial" w:hAnsi="Arial" w:cs="Arial"/>
          <w:sz w:val="24"/>
          <w:szCs w:val="24"/>
        </w:rPr>
        <w:t xml:space="preserve">The </w:t>
      </w:r>
      <w:r>
        <w:rPr>
          <w:rFonts w:ascii="Arial" w:hAnsi="Arial" w:cs="Arial"/>
          <w:sz w:val="24"/>
          <w:szCs w:val="24"/>
        </w:rPr>
        <w:t xml:space="preserve">model proposed by McClure </w:t>
      </w:r>
      <w:r w:rsidR="009078D1" w:rsidRPr="00C565EC">
        <w:rPr>
          <w:rFonts w:ascii="Arial" w:hAnsi="Arial" w:cs="Arial"/>
          <w:sz w:val="24"/>
          <w:szCs w:val="24"/>
        </w:rPr>
        <w:t xml:space="preserve">threatens to further cement </w:t>
      </w:r>
      <w:r>
        <w:rPr>
          <w:rFonts w:ascii="Arial" w:hAnsi="Arial" w:cs="Arial"/>
          <w:sz w:val="24"/>
          <w:szCs w:val="24"/>
        </w:rPr>
        <w:t>the dependence of young people with disabilities on their families</w:t>
      </w:r>
      <w:r w:rsidR="009F6898">
        <w:rPr>
          <w:rFonts w:ascii="Arial" w:hAnsi="Arial" w:cs="Arial"/>
          <w:sz w:val="24"/>
          <w:szCs w:val="24"/>
        </w:rPr>
        <w:t xml:space="preserve">. In some cases, it would heighten the risk of financial abuse and family violence, something </w:t>
      </w:r>
      <w:r w:rsidR="00404BA0">
        <w:rPr>
          <w:rFonts w:ascii="Arial" w:hAnsi="Arial" w:cs="Arial"/>
          <w:sz w:val="24"/>
          <w:szCs w:val="24"/>
        </w:rPr>
        <w:t>women</w:t>
      </w:r>
      <w:r w:rsidR="009F6898">
        <w:rPr>
          <w:rFonts w:ascii="Arial" w:hAnsi="Arial" w:cs="Arial"/>
          <w:sz w:val="24"/>
          <w:szCs w:val="24"/>
        </w:rPr>
        <w:t xml:space="preserve"> </w:t>
      </w:r>
      <w:r w:rsidR="00404BA0">
        <w:rPr>
          <w:rFonts w:ascii="Arial" w:hAnsi="Arial" w:cs="Arial"/>
          <w:sz w:val="24"/>
          <w:szCs w:val="24"/>
        </w:rPr>
        <w:t xml:space="preserve">and girls </w:t>
      </w:r>
      <w:r w:rsidR="009F6898">
        <w:rPr>
          <w:rFonts w:ascii="Arial" w:hAnsi="Arial" w:cs="Arial"/>
          <w:sz w:val="24"/>
          <w:szCs w:val="24"/>
        </w:rPr>
        <w:t>with disabilities are especially vulnerable to.</w:t>
      </w:r>
      <w:r w:rsidR="00404BA0">
        <w:rPr>
          <w:rStyle w:val="EndnoteReference"/>
          <w:rFonts w:ascii="Arial" w:hAnsi="Arial" w:cs="Arial"/>
          <w:sz w:val="24"/>
          <w:szCs w:val="24"/>
        </w:rPr>
        <w:endnoteReference w:id="22"/>
      </w:r>
      <w:r w:rsidR="009F6898">
        <w:rPr>
          <w:rFonts w:ascii="Arial" w:hAnsi="Arial" w:cs="Arial"/>
          <w:sz w:val="24"/>
          <w:szCs w:val="24"/>
        </w:rPr>
        <w:t xml:space="preserve"> </w:t>
      </w:r>
    </w:p>
    <w:p w:rsidR="009F6898" w:rsidRDefault="009F6898" w:rsidP="00C565EC">
      <w:pPr>
        <w:spacing w:after="0" w:line="360" w:lineRule="auto"/>
        <w:rPr>
          <w:rFonts w:ascii="Arial" w:hAnsi="Arial" w:cs="Arial"/>
          <w:sz w:val="24"/>
          <w:szCs w:val="24"/>
        </w:rPr>
      </w:pPr>
    </w:p>
    <w:p w:rsidR="009078D1" w:rsidRDefault="00FB2E3D" w:rsidP="00C565EC">
      <w:pPr>
        <w:spacing w:after="0" w:line="360" w:lineRule="auto"/>
        <w:rPr>
          <w:rFonts w:ascii="Arial" w:hAnsi="Arial" w:cs="Arial"/>
          <w:sz w:val="24"/>
          <w:szCs w:val="24"/>
        </w:rPr>
      </w:pPr>
      <w:r w:rsidRPr="00C565EC">
        <w:rPr>
          <w:rFonts w:ascii="Arial" w:hAnsi="Arial" w:cs="Arial"/>
          <w:sz w:val="24"/>
          <w:szCs w:val="24"/>
        </w:rPr>
        <w:t xml:space="preserve">The Australian Government has </w:t>
      </w:r>
      <w:r w:rsidR="009F6898">
        <w:rPr>
          <w:rFonts w:ascii="Arial" w:hAnsi="Arial" w:cs="Arial"/>
          <w:sz w:val="24"/>
          <w:szCs w:val="24"/>
        </w:rPr>
        <w:t xml:space="preserve">been praised for </w:t>
      </w:r>
      <w:r w:rsidRPr="00C565EC">
        <w:rPr>
          <w:rFonts w:ascii="Arial" w:hAnsi="Arial" w:cs="Arial"/>
          <w:sz w:val="24"/>
          <w:szCs w:val="24"/>
        </w:rPr>
        <w:t xml:space="preserve">its support for the National Disability Insurance Scheme, which will offer flexible, individualised support to enable people with disabilities </w:t>
      </w:r>
      <w:r w:rsidR="009F6898">
        <w:rPr>
          <w:rFonts w:ascii="Arial" w:hAnsi="Arial" w:cs="Arial"/>
          <w:sz w:val="24"/>
          <w:szCs w:val="24"/>
        </w:rPr>
        <w:t>g</w:t>
      </w:r>
      <w:r w:rsidRPr="00C565EC">
        <w:rPr>
          <w:rFonts w:ascii="Arial" w:hAnsi="Arial" w:cs="Arial"/>
          <w:sz w:val="24"/>
          <w:szCs w:val="24"/>
        </w:rPr>
        <w:t>reater choice and autonomy</w:t>
      </w:r>
      <w:r w:rsidR="009F6898">
        <w:rPr>
          <w:rFonts w:ascii="Arial" w:hAnsi="Arial" w:cs="Arial"/>
          <w:sz w:val="24"/>
          <w:szCs w:val="24"/>
        </w:rPr>
        <w:t xml:space="preserve"> over their own lives</w:t>
      </w:r>
      <w:r w:rsidRPr="00C565EC">
        <w:rPr>
          <w:rFonts w:ascii="Arial" w:hAnsi="Arial" w:cs="Arial"/>
          <w:sz w:val="24"/>
          <w:szCs w:val="24"/>
        </w:rPr>
        <w:t xml:space="preserve">. </w:t>
      </w:r>
      <w:r w:rsidR="009F6898">
        <w:rPr>
          <w:rFonts w:ascii="Arial" w:hAnsi="Arial" w:cs="Arial"/>
          <w:sz w:val="24"/>
          <w:szCs w:val="24"/>
        </w:rPr>
        <w:t xml:space="preserve">Any </w:t>
      </w:r>
      <w:r w:rsidR="009F6898">
        <w:rPr>
          <w:rFonts w:ascii="Arial" w:hAnsi="Arial" w:cs="Arial"/>
          <w:sz w:val="24"/>
          <w:szCs w:val="24"/>
        </w:rPr>
        <w:lastRenderedPageBreak/>
        <w:t xml:space="preserve">reform of the income support system should be done in the same spirit. It would be a great shame if reforms to income support contradicted the principles of the NDIS by </w:t>
      </w:r>
      <w:r w:rsidRPr="00C565EC">
        <w:rPr>
          <w:rFonts w:ascii="Arial" w:hAnsi="Arial" w:cs="Arial"/>
          <w:sz w:val="24"/>
          <w:szCs w:val="24"/>
        </w:rPr>
        <w:t xml:space="preserve">reducing young adults with disabilities </w:t>
      </w:r>
      <w:r w:rsidR="009F6898">
        <w:rPr>
          <w:rFonts w:ascii="Arial" w:hAnsi="Arial" w:cs="Arial"/>
          <w:sz w:val="24"/>
          <w:szCs w:val="24"/>
        </w:rPr>
        <w:t>to</w:t>
      </w:r>
      <w:r w:rsidRPr="00C565EC">
        <w:rPr>
          <w:rFonts w:ascii="Arial" w:hAnsi="Arial" w:cs="Arial"/>
          <w:sz w:val="24"/>
          <w:szCs w:val="24"/>
        </w:rPr>
        <w:t xml:space="preserve"> ‘children’ once more. </w:t>
      </w:r>
    </w:p>
    <w:p w:rsidR="00F12FF0" w:rsidRDefault="00F12FF0" w:rsidP="00C565EC">
      <w:pPr>
        <w:spacing w:after="0" w:line="360" w:lineRule="auto"/>
        <w:rPr>
          <w:rFonts w:ascii="Arial" w:hAnsi="Arial" w:cs="Arial"/>
          <w:sz w:val="24"/>
          <w:szCs w:val="24"/>
        </w:rPr>
      </w:pPr>
    </w:p>
    <w:p w:rsidR="00F12FF0" w:rsidRPr="00F12FF0" w:rsidRDefault="00F12FF0" w:rsidP="00F12FF0">
      <w:pPr>
        <w:spacing w:after="0" w:line="360" w:lineRule="auto"/>
        <w:jc w:val="right"/>
        <w:rPr>
          <w:rFonts w:ascii="Arial" w:hAnsi="Arial" w:cs="Arial"/>
          <w:i/>
          <w:sz w:val="24"/>
          <w:szCs w:val="24"/>
        </w:rPr>
      </w:pPr>
      <w:r w:rsidRPr="00F12FF0">
        <w:rPr>
          <w:rFonts w:ascii="Arial" w:hAnsi="Arial" w:cs="Arial"/>
          <w:i/>
          <w:sz w:val="24"/>
          <w:szCs w:val="24"/>
        </w:rPr>
        <w:t>- See Recommendations 8 &amp; 9</w:t>
      </w:r>
    </w:p>
    <w:p w:rsidR="007709BB" w:rsidRDefault="007709BB" w:rsidP="00C565EC">
      <w:pPr>
        <w:spacing w:after="0" w:line="360" w:lineRule="auto"/>
        <w:rPr>
          <w:rFonts w:ascii="Arial" w:hAnsi="Arial" w:cs="Arial"/>
          <w:sz w:val="24"/>
          <w:szCs w:val="24"/>
        </w:rPr>
      </w:pPr>
    </w:p>
    <w:p w:rsidR="007709BB" w:rsidRPr="00C565EC" w:rsidRDefault="007709BB" w:rsidP="00C565EC">
      <w:pPr>
        <w:spacing w:after="0" w:line="360" w:lineRule="auto"/>
        <w:rPr>
          <w:rFonts w:ascii="Arial" w:hAnsi="Arial" w:cs="Arial"/>
          <w:sz w:val="24"/>
          <w:szCs w:val="24"/>
        </w:rPr>
      </w:pPr>
      <w:proofErr w:type="spellStart"/>
      <w:r>
        <w:rPr>
          <w:rFonts w:ascii="Arial" w:hAnsi="Arial" w:cs="Arial"/>
          <w:sz w:val="24"/>
          <w:szCs w:val="24"/>
        </w:rPr>
        <w:t>YACVic</w:t>
      </w:r>
      <w:proofErr w:type="spellEnd"/>
      <w:r>
        <w:rPr>
          <w:rFonts w:ascii="Arial" w:hAnsi="Arial" w:cs="Arial"/>
          <w:sz w:val="24"/>
          <w:szCs w:val="24"/>
        </w:rPr>
        <w:t xml:space="preserve"> and YDAS would be happy to discuss any of these issues further with you. For enquiries, please contact Jessie Mitchell, on (03) 9267 3722 or </w:t>
      </w:r>
      <w:hyperlink r:id="rId15" w:history="1">
        <w:r w:rsidRPr="00C07F1B">
          <w:rPr>
            <w:rStyle w:val="Hyperlink"/>
            <w:rFonts w:ascii="Arial" w:hAnsi="Arial" w:cs="Arial"/>
            <w:sz w:val="24"/>
            <w:szCs w:val="24"/>
          </w:rPr>
          <w:t>policy@yacvic.org.au</w:t>
        </w:r>
      </w:hyperlink>
      <w:r>
        <w:rPr>
          <w:rFonts w:ascii="Arial" w:hAnsi="Arial" w:cs="Arial"/>
          <w:sz w:val="24"/>
          <w:szCs w:val="24"/>
        </w:rPr>
        <w:t xml:space="preserve"> </w:t>
      </w:r>
      <w:r w:rsidR="00173690">
        <w:rPr>
          <w:rFonts w:ascii="Arial" w:hAnsi="Arial" w:cs="Arial"/>
          <w:sz w:val="24"/>
          <w:szCs w:val="24"/>
        </w:rPr>
        <w:t xml:space="preserve">, or George Taleporos on (03) 9267 3755 or </w:t>
      </w:r>
      <w:hyperlink r:id="rId16" w:history="1">
        <w:r w:rsidR="00173690" w:rsidRPr="009177F1">
          <w:rPr>
            <w:rStyle w:val="Hyperlink"/>
            <w:rFonts w:ascii="Arial" w:hAnsi="Arial" w:cs="Arial"/>
            <w:sz w:val="24"/>
            <w:szCs w:val="24"/>
          </w:rPr>
          <w:t>ydasmanager@yacvic.org.au</w:t>
        </w:r>
      </w:hyperlink>
      <w:r w:rsidR="00173690">
        <w:rPr>
          <w:rFonts w:ascii="Arial" w:hAnsi="Arial" w:cs="Arial"/>
          <w:sz w:val="24"/>
          <w:szCs w:val="24"/>
        </w:rPr>
        <w:t xml:space="preserve"> </w:t>
      </w:r>
    </w:p>
    <w:p w:rsidR="006F14F9" w:rsidRDefault="006F14F9" w:rsidP="006F14F9">
      <w:pPr>
        <w:pStyle w:val="ListParagraph"/>
        <w:spacing w:after="0" w:line="240" w:lineRule="auto"/>
        <w:rPr>
          <w:sz w:val="24"/>
          <w:szCs w:val="24"/>
        </w:rPr>
      </w:pPr>
    </w:p>
    <w:p w:rsidR="007E34F6" w:rsidRDefault="007E34F6" w:rsidP="007709BB">
      <w:pPr>
        <w:spacing w:after="120" w:line="360" w:lineRule="auto"/>
        <w:rPr>
          <w:sz w:val="24"/>
          <w:szCs w:val="24"/>
        </w:rPr>
      </w:pPr>
    </w:p>
    <w:p w:rsidR="00B236F4" w:rsidRDefault="00B236F4" w:rsidP="007709BB">
      <w:pPr>
        <w:spacing w:after="120" w:line="360" w:lineRule="auto"/>
        <w:jc w:val="both"/>
        <w:rPr>
          <w:rFonts w:ascii="Arial" w:hAnsi="Arial" w:cs="Arial"/>
          <w:b/>
          <w:sz w:val="28"/>
          <w:szCs w:val="28"/>
        </w:rPr>
      </w:pPr>
      <w:r w:rsidRPr="007709BB">
        <w:rPr>
          <w:rFonts w:ascii="Arial" w:hAnsi="Arial" w:cs="Arial"/>
          <w:b/>
          <w:sz w:val="28"/>
          <w:szCs w:val="28"/>
        </w:rPr>
        <w:t>Recommendations</w:t>
      </w:r>
    </w:p>
    <w:p w:rsidR="00F12FF0" w:rsidRPr="00F12FF0" w:rsidRDefault="00F12FF0" w:rsidP="00F12FF0">
      <w:pPr>
        <w:spacing w:after="0" w:line="360" w:lineRule="auto"/>
        <w:jc w:val="both"/>
        <w:rPr>
          <w:rFonts w:ascii="Arial" w:hAnsi="Arial" w:cs="Arial"/>
          <w:b/>
          <w:sz w:val="24"/>
          <w:szCs w:val="24"/>
        </w:rPr>
      </w:pPr>
    </w:p>
    <w:p w:rsidR="007709BB" w:rsidRDefault="00B236F4" w:rsidP="00327EEF">
      <w:pPr>
        <w:pStyle w:val="ListParagraph"/>
        <w:numPr>
          <w:ilvl w:val="0"/>
          <w:numId w:val="11"/>
        </w:numPr>
        <w:spacing w:after="0" w:line="360" w:lineRule="auto"/>
        <w:rPr>
          <w:rFonts w:ascii="Arial" w:hAnsi="Arial" w:cs="Arial"/>
          <w:sz w:val="24"/>
          <w:szCs w:val="24"/>
        </w:rPr>
      </w:pPr>
      <w:r w:rsidRPr="007709BB">
        <w:rPr>
          <w:rFonts w:ascii="Arial" w:hAnsi="Arial" w:cs="Arial"/>
          <w:sz w:val="24"/>
          <w:szCs w:val="24"/>
        </w:rPr>
        <w:t>In line with McClure's recommendations, introduce a national Jobs Plan for people with disabilities</w:t>
      </w:r>
      <w:r w:rsidR="00CB396F" w:rsidRPr="007709BB">
        <w:rPr>
          <w:rFonts w:ascii="Arial" w:hAnsi="Arial" w:cs="Arial"/>
          <w:sz w:val="24"/>
          <w:szCs w:val="24"/>
        </w:rPr>
        <w:t xml:space="preserve">. </w:t>
      </w:r>
      <w:proofErr w:type="spellStart"/>
      <w:r w:rsidR="00CB396F" w:rsidRPr="007709BB">
        <w:rPr>
          <w:rFonts w:ascii="Arial" w:hAnsi="Arial" w:cs="Arial"/>
          <w:sz w:val="24"/>
          <w:szCs w:val="24"/>
        </w:rPr>
        <w:t>YACVic</w:t>
      </w:r>
      <w:proofErr w:type="spellEnd"/>
      <w:r w:rsidR="00CB396F" w:rsidRPr="007709BB">
        <w:rPr>
          <w:rFonts w:ascii="Arial" w:hAnsi="Arial" w:cs="Arial"/>
          <w:sz w:val="24"/>
          <w:szCs w:val="24"/>
        </w:rPr>
        <w:t xml:space="preserve"> and YDAS urge that this Jobs Plan include</w:t>
      </w:r>
      <w:r w:rsidRPr="007709BB">
        <w:rPr>
          <w:rFonts w:ascii="Arial" w:hAnsi="Arial" w:cs="Arial"/>
          <w:sz w:val="24"/>
          <w:szCs w:val="24"/>
        </w:rPr>
        <w:t>:</w:t>
      </w:r>
    </w:p>
    <w:p w:rsidR="00887408" w:rsidRDefault="00CB396F" w:rsidP="00327EEF">
      <w:pPr>
        <w:pStyle w:val="ListParagraph"/>
        <w:numPr>
          <w:ilvl w:val="0"/>
          <w:numId w:val="24"/>
        </w:numPr>
        <w:spacing w:after="0" w:line="360" w:lineRule="auto"/>
        <w:rPr>
          <w:rFonts w:ascii="Arial" w:hAnsi="Arial" w:cs="Arial"/>
          <w:sz w:val="24"/>
          <w:szCs w:val="24"/>
        </w:rPr>
      </w:pPr>
      <w:r w:rsidRPr="00887408">
        <w:rPr>
          <w:rFonts w:ascii="Arial" w:hAnsi="Arial" w:cs="Arial"/>
          <w:sz w:val="24"/>
          <w:szCs w:val="24"/>
        </w:rPr>
        <w:t xml:space="preserve">Targets for employment of people with disabilities within the Australian Public Service. Particular efforts should be made to increase employment of young people with disabilities. </w:t>
      </w:r>
    </w:p>
    <w:p w:rsidR="00887408" w:rsidRDefault="00CB396F" w:rsidP="00327EEF">
      <w:pPr>
        <w:pStyle w:val="ListParagraph"/>
        <w:numPr>
          <w:ilvl w:val="0"/>
          <w:numId w:val="24"/>
        </w:numPr>
        <w:spacing w:after="0" w:line="360" w:lineRule="auto"/>
        <w:rPr>
          <w:rFonts w:ascii="Arial" w:hAnsi="Arial" w:cs="Arial"/>
          <w:sz w:val="24"/>
          <w:szCs w:val="24"/>
        </w:rPr>
      </w:pPr>
      <w:r w:rsidRPr="00887408">
        <w:rPr>
          <w:rFonts w:ascii="Arial" w:hAnsi="Arial" w:cs="Arial"/>
          <w:sz w:val="24"/>
          <w:szCs w:val="24"/>
        </w:rPr>
        <w:t xml:space="preserve">An education and awareness-raising campaign to promote the benefits of </w:t>
      </w:r>
      <w:r w:rsidR="00C5224E" w:rsidRPr="00887408">
        <w:rPr>
          <w:rFonts w:ascii="Arial" w:hAnsi="Arial" w:cs="Arial"/>
          <w:sz w:val="24"/>
          <w:szCs w:val="24"/>
        </w:rPr>
        <w:t>employing people with disabilities</w:t>
      </w:r>
      <w:r w:rsidRPr="00887408">
        <w:rPr>
          <w:rFonts w:ascii="Arial" w:hAnsi="Arial" w:cs="Arial"/>
          <w:sz w:val="24"/>
          <w:szCs w:val="24"/>
        </w:rPr>
        <w:t xml:space="preserve"> and mental health conditions. This campaign should be developed in consultation with youth disability stakeholders</w:t>
      </w:r>
      <w:r w:rsidR="00E61288" w:rsidRPr="00887408">
        <w:rPr>
          <w:rFonts w:ascii="Arial" w:hAnsi="Arial" w:cs="Arial"/>
          <w:sz w:val="24"/>
          <w:szCs w:val="24"/>
        </w:rPr>
        <w:t>. It should be</w:t>
      </w:r>
      <w:r w:rsidRPr="00887408">
        <w:rPr>
          <w:rFonts w:ascii="Arial" w:hAnsi="Arial" w:cs="Arial"/>
          <w:sz w:val="24"/>
          <w:szCs w:val="24"/>
        </w:rPr>
        <w:t xml:space="preserve"> informed by young people’s experiences of working and seeking work, and by a strong research base concerning employer attitudes towards people with disabilities.</w:t>
      </w:r>
    </w:p>
    <w:p w:rsidR="00887408" w:rsidRDefault="00CB396F" w:rsidP="00327EEF">
      <w:pPr>
        <w:pStyle w:val="ListParagraph"/>
        <w:numPr>
          <w:ilvl w:val="0"/>
          <w:numId w:val="24"/>
        </w:numPr>
        <w:spacing w:after="0" w:line="360" w:lineRule="auto"/>
        <w:rPr>
          <w:rFonts w:ascii="Arial" w:hAnsi="Arial" w:cs="Arial"/>
          <w:sz w:val="24"/>
          <w:szCs w:val="24"/>
        </w:rPr>
      </w:pPr>
      <w:r w:rsidRPr="00887408">
        <w:rPr>
          <w:rFonts w:ascii="Arial" w:hAnsi="Arial" w:cs="Arial"/>
          <w:sz w:val="24"/>
          <w:szCs w:val="24"/>
        </w:rPr>
        <w:t xml:space="preserve">A ‘leaders group’ to bring together key stakeholders in the disability sector, business and government to develop strategies to increase employment of people with disabilities and mental health conditions. This leaders group must actively engage young people with disabilities and the services that support them. </w:t>
      </w:r>
    </w:p>
    <w:p w:rsidR="00CB396F" w:rsidRDefault="00CB396F" w:rsidP="00327EEF">
      <w:pPr>
        <w:pStyle w:val="ListParagraph"/>
        <w:numPr>
          <w:ilvl w:val="0"/>
          <w:numId w:val="24"/>
        </w:numPr>
        <w:spacing w:after="0" w:line="360" w:lineRule="auto"/>
        <w:rPr>
          <w:rFonts w:ascii="Arial" w:hAnsi="Arial" w:cs="Arial"/>
          <w:sz w:val="24"/>
          <w:szCs w:val="24"/>
        </w:rPr>
      </w:pPr>
      <w:r w:rsidRPr="00887408">
        <w:rPr>
          <w:rFonts w:ascii="Arial" w:hAnsi="Arial" w:cs="Arial"/>
          <w:sz w:val="24"/>
          <w:szCs w:val="24"/>
        </w:rPr>
        <w:t>A ‘cove</w:t>
      </w:r>
      <w:r w:rsidR="00C5224E" w:rsidRPr="00887408">
        <w:rPr>
          <w:rFonts w:ascii="Arial" w:hAnsi="Arial" w:cs="Arial"/>
          <w:sz w:val="24"/>
          <w:szCs w:val="24"/>
        </w:rPr>
        <w:t>nant’ for people with disabilities</w:t>
      </w:r>
      <w:r w:rsidRPr="00887408">
        <w:rPr>
          <w:rFonts w:ascii="Arial" w:hAnsi="Arial" w:cs="Arial"/>
          <w:sz w:val="24"/>
          <w:szCs w:val="24"/>
        </w:rPr>
        <w:t xml:space="preserve"> and mental health conditions, </w:t>
      </w:r>
      <w:r w:rsidR="00C5224E" w:rsidRPr="00887408">
        <w:rPr>
          <w:rFonts w:ascii="Arial" w:hAnsi="Arial" w:cs="Arial"/>
          <w:sz w:val="24"/>
          <w:szCs w:val="24"/>
        </w:rPr>
        <w:t>incorporating</w:t>
      </w:r>
      <w:r w:rsidRPr="00887408">
        <w:rPr>
          <w:rFonts w:ascii="Arial" w:hAnsi="Arial" w:cs="Arial"/>
          <w:sz w:val="24"/>
          <w:szCs w:val="24"/>
        </w:rPr>
        <w:t xml:space="preserve"> the principles of guaranteed jobs, access to training, appropriate recruitment and job-matching services, post-placement </w:t>
      </w:r>
      <w:r w:rsidRPr="00887408">
        <w:rPr>
          <w:rFonts w:ascii="Arial" w:hAnsi="Arial" w:cs="Arial"/>
          <w:sz w:val="24"/>
          <w:szCs w:val="24"/>
        </w:rPr>
        <w:lastRenderedPageBreak/>
        <w:t xml:space="preserve">support for people with disabilities (including mentoring), and support for employers. </w:t>
      </w:r>
    </w:p>
    <w:p w:rsidR="00173690" w:rsidRPr="00173690" w:rsidRDefault="00173690" w:rsidP="00173690">
      <w:pPr>
        <w:spacing w:after="0" w:line="360" w:lineRule="auto"/>
        <w:ind w:left="720"/>
        <w:rPr>
          <w:rFonts w:ascii="Arial" w:hAnsi="Arial" w:cs="Arial"/>
          <w:sz w:val="24"/>
          <w:szCs w:val="24"/>
        </w:rPr>
      </w:pPr>
      <w:r w:rsidRPr="00173690">
        <w:rPr>
          <w:rFonts w:ascii="Arial" w:hAnsi="Arial" w:cs="Arial"/>
          <w:sz w:val="24"/>
          <w:szCs w:val="24"/>
        </w:rPr>
        <w:t xml:space="preserve">We note McClure’s recommendation of a wage subsidy scheme to provide incentives for businesses to recruit people with disabilities. We would support an evidence-based model to </w:t>
      </w:r>
      <w:r>
        <w:rPr>
          <w:rFonts w:ascii="Arial" w:hAnsi="Arial" w:cs="Arial"/>
          <w:sz w:val="24"/>
          <w:szCs w:val="24"/>
        </w:rPr>
        <w:t>facilitate</w:t>
      </w:r>
      <w:r w:rsidRPr="00173690">
        <w:rPr>
          <w:rFonts w:ascii="Arial" w:hAnsi="Arial" w:cs="Arial"/>
          <w:sz w:val="24"/>
          <w:szCs w:val="24"/>
        </w:rPr>
        <w:t xml:space="preserve"> employers to recruit people with disabilities, but </w:t>
      </w:r>
      <w:r w:rsidR="008136E5">
        <w:rPr>
          <w:rFonts w:ascii="Arial" w:hAnsi="Arial" w:cs="Arial"/>
          <w:sz w:val="24"/>
          <w:szCs w:val="24"/>
        </w:rPr>
        <w:t xml:space="preserve">we </w:t>
      </w:r>
      <w:r w:rsidRPr="00173690">
        <w:rPr>
          <w:rFonts w:ascii="Arial" w:hAnsi="Arial" w:cs="Arial"/>
          <w:sz w:val="24"/>
          <w:szCs w:val="24"/>
        </w:rPr>
        <w:t xml:space="preserve">warn against any ‘sheltered workshop’ model, where people with disabilities are employed in segregation and denied award wages or opportunities for advancement. </w:t>
      </w:r>
    </w:p>
    <w:p w:rsidR="00CB396F" w:rsidRPr="007709BB" w:rsidRDefault="00CB396F" w:rsidP="00327EEF">
      <w:pPr>
        <w:spacing w:after="0" w:line="360" w:lineRule="auto"/>
        <w:rPr>
          <w:rFonts w:ascii="Arial" w:hAnsi="Arial" w:cs="Arial"/>
          <w:sz w:val="24"/>
          <w:szCs w:val="24"/>
        </w:rPr>
      </w:pPr>
    </w:p>
    <w:p w:rsidR="00507EA7" w:rsidRDefault="00507EA7" w:rsidP="00327EEF">
      <w:pPr>
        <w:pStyle w:val="ListParagraph"/>
        <w:numPr>
          <w:ilvl w:val="0"/>
          <w:numId w:val="11"/>
        </w:numPr>
        <w:spacing w:after="0" w:line="360" w:lineRule="auto"/>
        <w:rPr>
          <w:rFonts w:ascii="Arial" w:hAnsi="Arial" w:cs="Arial"/>
          <w:sz w:val="24"/>
          <w:szCs w:val="24"/>
        </w:rPr>
      </w:pPr>
      <w:r w:rsidRPr="007709BB">
        <w:rPr>
          <w:rFonts w:ascii="Arial" w:hAnsi="Arial" w:cs="Arial"/>
          <w:sz w:val="24"/>
          <w:szCs w:val="24"/>
        </w:rPr>
        <w:t>In line with McClure’s recommendation, undertake that no person transitioning from the old income support system to any new system should have a reduction in their rate of payment.</w:t>
      </w:r>
    </w:p>
    <w:p w:rsidR="007709BB" w:rsidRPr="007709BB" w:rsidRDefault="007709BB" w:rsidP="00327EEF">
      <w:pPr>
        <w:pStyle w:val="ListParagraph"/>
        <w:spacing w:after="0" w:line="360" w:lineRule="auto"/>
        <w:rPr>
          <w:rFonts w:ascii="Arial" w:hAnsi="Arial" w:cs="Arial"/>
          <w:sz w:val="24"/>
          <w:szCs w:val="24"/>
        </w:rPr>
      </w:pPr>
    </w:p>
    <w:p w:rsidR="004068E8" w:rsidRPr="007709BB" w:rsidRDefault="004068E8" w:rsidP="00327EEF">
      <w:pPr>
        <w:pStyle w:val="ListParagraph"/>
        <w:numPr>
          <w:ilvl w:val="0"/>
          <w:numId w:val="11"/>
        </w:numPr>
        <w:spacing w:after="0" w:line="360" w:lineRule="auto"/>
        <w:rPr>
          <w:rFonts w:ascii="Arial" w:hAnsi="Arial" w:cs="Arial"/>
          <w:sz w:val="24"/>
          <w:szCs w:val="24"/>
        </w:rPr>
      </w:pPr>
      <w:r w:rsidRPr="007709BB">
        <w:rPr>
          <w:rFonts w:ascii="Arial" w:hAnsi="Arial" w:cs="Arial"/>
          <w:sz w:val="24"/>
          <w:szCs w:val="24"/>
        </w:rPr>
        <w:t>Ensure that any review of income support payment levels take</w:t>
      </w:r>
      <w:r w:rsidR="002A7756">
        <w:rPr>
          <w:rFonts w:ascii="Arial" w:hAnsi="Arial" w:cs="Arial"/>
          <w:sz w:val="24"/>
          <w:szCs w:val="24"/>
        </w:rPr>
        <w:t>s</w:t>
      </w:r>
      <w:r w:rsidRPr="007709BB">
        <w:rPr>
          <w:rFonts w:ascii="Arial" w:hAnsi="Arial" w:cs="Arial"/>
          <w:sz w:val="24"/>
          <w:szCs w:val="24"/>
        </w:rPr>
        <w:t xml:space="preserve"> into </w:t>
      </w:r>
      <w:r w:rsidR="00DE76FA">
        <w:rPr>
          <w:rFonts w:ascii="Arial" w:hAnsi="Arial" w:cs="Arial"/>
          <w:sz w:val="24"/>
          <w:szCs w:val="24"/>
        </w:rPr>
        <w:t>account</w:t>
      </w:r>
      <w:r w:rsidRPr="007709BB">
        <w:rPr>
          <w:rFonts w:ascii="Arial" w:hAnsi="Arial" w:cs="Arial"/>
          <w:sz w:val="24"/>
          <w:szCs w:val="24"/>
        </w:rPr>
        <w:t xml:space="preserve"> changes in the cost of living, notably housing costs. </w:t>
      </w:r>
      <w:r w:rsidR="00DE76FA">
        <w:rPr>
          <w:rFonts w:ascii="Arial" w:hAnsi="Arial" w:cs="Arial"/>
          <w:sz w:val="24"/>
          <w:szCs w:val="24"/>
        </w:rPr>
        <w:t>We recommend any such review be guided by the m</w:t>
      </w:r>
      <w:r w:rsidR="005758F8">
        <w:rPr>
          <w:rFonts w:ascii="Arial" w:hAnsi="Arial" w:cs="Arial"/>
          <w:sz w:val="24"/>
          <w:szCs w:val="24"/>
        </w:rPr>
        <w:t xml:space="preserve">odelling already been undertaken </w:t>
      </w:r>
      <w:r w:rsidR="002A7756">
        <w:rPr>
          <w:rFonts w:ascii="Arial" w:hAnsi="Arial" w:cs="Arial"/>
          <w:sz w:val="24"/>
          <w:szCs w:val="24"/>
        </w:rPr>
        <w:t xml:space="preserve">by the Australian Council of Social Service, who have called for working-age income support payments to be indexed </w:t>
      </w:r>
      <w:r w:rsidR="00D81679">
        <w:rPr>
          <w:rFonts w:ascii="Arial" w:hAnsi="Arial" w:cs="Arial"/>
          <w:sz w:val="24"/>
          <w:szCs w:val="24"/>
        </w:rPr>
        <w:t xml:space="preserve">annually </w:t>
      </w:r>
      <w:r w:rsidR="002A7756">
        <w:rPr>
          <w:rFonts w:ascii="Arial" w:hAnsi="Arial" w:cs="Arial"/>
          <w:sz w:val="24"/>
          <w:szCs w:val="24"/>
        </w:rPr>
        <w:t>to movements in wages, as well as prices</w:t>
      </w:r>
      <w:r w:rsidR="00DE76FA">
        <w:rPr>
          <w:rFonts w:ascii="Arial" w:hAnsi="Arial" w:cs="Arial"/>
          <w:sz w:val="24"/>
          <w:szCs w:val="24"/>
        </w:rPr>
        <w:t xml:space="preserve">. They have also called </w:t>
      </w:r>
      <w:r w:rsidR="002A7756">
        <w:rPr>
          <w:rFonts w:ascii="Arial" w:hAnsi="Arial" w:cs="Arial"/>
          <w:sz w:val="24"/>
          <w:szCs w:val="24"/>
        </w:rPr>
        <w:t xml:space="preserve">for </w:t>
      </w:r>
      <w:proofErr w:type="spellStart"/>
      <w:r w:rsidR="002A7756">
        <w:rPr>
          <w:rFonts w:ascii="Arial" w:hAnsi="Arial" w:cs="Arial"/>
          <w:sz w:val="24"/>
          <w:szCs w:val="24"/>
        </w:rPr>
        <w:t>Newstart</w:t>
      </w:r>
      <w:proofErr w:type="spellEnd"/>
      <w:r w:rsidR="002A7756">
        <w:rPr>
          <w:rFonts w:ascii="Arial" w:hAnsi="Arial" w:cs="Arial"/>
          <w:sz w:val="24"/>
          <w:szCs w:val="24"/>
        </w:rPr>
        <w:t xml:space="preserve"> </w:t>
      </w:r>
      <w:r w:rsidR="00D81679">
        <w:rPr>
          <w:rFonts w:ascii="Arial" w:hAnsi="Arial" w:cs="Arial"/>
          <w:sz w:val="24"/>
          <w:szCs w:val="24"/>
        </w:rPr>
        <w:t>allowances for single people</w:t>
      </w:r>
      <w:r w:rsidR="00DE76FA">
        <w:rPr>
          <w:rFonts w:ascii="Arial" w:hAnsi="Arial" w:cs="Arial"/>
          <w:sz w:val="24"/>
          <w:szCs w:val="24"/>
        </w:rPr>
        <w:t>,</w:t>
      </w:r>
      <w:r w:rsidR="00D81679">
        <w:rPr>
          <w:rFonts w:ascii="Arial" w:hAnsi="Arial" w:cs="Arial"/>
          <w:sz w:val="24"/>
          <w:szCs w:val="24"/>
        </w:rPr>
        <w:t xml:space="preserve"> and youth / study</w:t>
      </w:r>
      <w:r w:rsidR="002A7756">
        <w:rPr>
          <w:rFonts w:ascii="Arial" w:hAnsi="Arial" w:cs="Arial"/>
          <w:sz w:val="24"/>
          <w:szCs w:val="24"/>
        </w:rPr>
        <w:t xml:space="preserve"> allowances for young people living independently of their parents</w:t>
      </w:r>
      <w:r w:rsidR="00DE76FA">
        <w:rPr>
          <w:rFonts w:ascii="Arial" w:hAnsi="Arial" w:cs="Arial"/>
          <w:sz w:val="24"/>
          <w:szCs w:val="24"/>
        </w:rPr>
        <w:t>,</w:t>
      </w:r>
      <w:r w:rsidR="002A7756">
        <w:rPr>
          <w:rFonts w:ascii="Arial" w:hAnsi="Arial" w:cs="Arial"/>
          <w:sz w:val="24"/>
          <w:szCs w:val="24"/>
        </w:rPr>
        <w:t xml:space="preserve"> to be increased by $51 per week.</w:t>
      </w:r>
      <w:r w:rsidR="005758F8">
        <w:rPr>
          <w:rStyle w:val="EndnoteReference"/>
          <w:rFonts w:ascii="Arial" w:hAnsi="Arial" w:cs="Arial"/>
          <w:sz w:val="24"/>
          <w:szCs w:val="24"/>
        </w:rPr>
        <w:endnoteReference w:id="23"/>
      </w:r>
      <w:r w:rsidR="002A7756">
        <w:rPr>
          <w:rFonts w:ascii="Arial" w:hAnsi="Arial" w:cs="Arial"/>
          <w:sz w:val="24"/>
          <w:szCs w:val="24"/>
        </w:rPr>
        <w:t xml:space="preserve"> </w:t>
      </w:r>
    </w:p>
    <w:p w:rsidR="002A7756" w:rsidRDefault="002A7756" w:rsidP="00327EEF">
      <w:pPr>
        <w:pStyle w:val="ListParagraph"/>
        <w:spacing w:after="0" w:line="360" w:lineRule="auto"/>
        <w:rPr>
          <w:rFonts w:ascii="Arial" w:hAnsi="Arial" w:cs="Arial"/>
          <w:sz w:val="24"/>
          <w:szCs w:val="24"/>
        </w:rPr>
      </w:pPr>
    </w:p>
    <w:p w:rsidR="000E1BF2" w:rsidRPr="007709BB" w:rsidRDefault="000E1BF2" w:rsidP="00327EEF">
      <w:pPr>
        <w:pStyle w:val="ListParagraph"/>
        <w:numPr>
          <w:ilvl w:val="0"/>
          <w:numId w:val="11"/>
        </w:numPr>
        <w:spacing w:after="0" w:line="360" w:lineRule="auto"/>
        <w:rPr>
          <w:rFonts w:ascii="Arial" w:hAnsi="Arial" w:cs="Arial"/>
          <w:sz w:val="24"/>
          <w:szCs w:val="24"/>
        </w:rPr>
      </w:pPr>
      <w:r w:rsidRPr="007709BB">
        <w:rPr>
          <w:rFonts w:ascii="Arial" w:hAnsi="Arial" w:cs="Arial"/>
          <w:sz w:val="24"/>
          <w:szCs w:val="24"/>
        </w:rPr>
        <w:t>Introduce a national Jobs Plan for young people</w:t>
      </w:r>
      <w:r w:rsidR="00C5224E" w:rsidRPr="007709BB">
        <w:rPr>
          <w:rFonts w:ascii="Arial" w:hAnsi="Arial" w:cs="Arial"/>
          <w:sz w:val="24"/>
          <w:szCs w:val="24"/>
        </w:rPr>
        <w:t>, particularly early school leavers</w:t>
      </w:r>
      <w:r w:rsidRPr="007709BB">
        <w:rPr>
          <w:rFonts w:ascii="Arial" w:hAnsi="Arial" w:cs="Arial"/>
          <w:sz w:val="24"/>
          <w:szCs w:val="24"/>
        </w:rPr>
        <w:t xml:space="preserve"> who are disengaged from education and employment. </w:t>
      </w:r>
    </w:p>
    <w:p w:rsidR="000A4B08" w:rsidRPr="007709BB" w:rsidRDefault="000A4B08" w:rsidP="00327EEF">
      <w:pPr>
        <w:pStyle w:val="ListParagraph"/>
        <w:spacing w:after="0" w:line="360" w:lineRule="auto"/>
        <w:rPr>
          <w:rFonts w:ascii="Arial" w:hAnsi="Arial" w:cs="Arial"/>
          <w:sz w:val="24"/>
          <w:szCs w:val="24"/>
        </w:rPr>
      </w:pPr>
    </w:p>
    <w:p w:rsidR="00567356" w:rsidRPr="00567356" w:rsidRDefault="00567356" w:rsidP="00327EEF">
      <w:pPr>
        <w:pStyle w:val="ListParagraph"/>
        <w:numPr>
          <w:ilvl w:val="0"/>
          <w:numId w:val="11"/>
        </w:numPr>
        <w:spacing w:after="0" w:line="360" w:lineRule="auto"/>
        <w:rPr>
          <w:rFonts w:ascii="Arial" w:hAnsi="Arial" w:cs="Arial"/>
          <w:sz w:val="24"/>
          <w:szCs w:val="24"/>
        </w:rPr>
      </w:pPr>
      <w:r w:rsidRPr="00567356">
        <w:rPr>
          <w:rFonts w:ascii="Arial" w:hAnsi="Arial" w:cs="Arial"/>
          <w:sz w:val="24"/>
          <w:szCs w:val="24"/>
        </w:rPr>
        <w:t xml:space="preserve">Invest in an effective youth employment transition program to support </w:t>
      </w:r>
      <w:r w:rsidR="00DE76FA">
        <w:rPr>
          <w:rFonts w:ascii="Arial" w:hAnsi="Arial" w:cs="Arial"/>
          <w:sz w:val="24"/>
          <w:szCs w:val="24"/>
        </w:rPr>
        <w:t>vulnerable</w:t>
      </w:r>
      <w:r w:rsidRPr="00567356">
        <w:rPr>
          <w:rFonts w:ascii="Arial" w:hAnsi="Arial" w:cs="Arial"/>
          <w:sz w:val="24"/>
          <w:szCs w:val="24"/>
        </w:rPr>
        <w:t xml:space="preserve"> young people in their transition from school to work</w:t>
      </w:r>
      <w:r>
        <w:rPr>
          <w:rFonts w:ascii="Arial" w:hAnsi="Arial" w:cs="Arial"/>
          <w:sz w:val="24"/>
          <w:szCs w:val="24"/>
        </w:rPr>
        <w:t>. The Australian Council of Social Service have estimated that such a program would cost approximately $65 million per annum, and should:</w:t>
      </w:r>
    </w:p>
    <w:p w:rsidR="00567356" w:rsidRDefault="00567356" w:rsidP="00327EEF">
      <w:pPr>
        <w:pStyle w:val="ListParagraph"/>
        <w:numPr>
          <w:ilvl w:val="1"/>
          <w:numId w:val="21"/>
        </w:numPr>
        <w:spacing w:after="0" w:line="360" w:lineRule="auto"/>
        <w:rPr>
          <w:rFonts w:ascii="Arial" w:hAnsi="Arial" w:cs="Arial"/>
          <w:sz w:val="24"/>
          <w:szCs w:val="24"/>
        </w:rPr>
      </w:pPr>
      <w:r w:rsidRPr="00567356">
        <w:rPr>
          <w:rFonts w:ascii="Arial" w:hAnsi="Arial" w:cs="Arial"/>
          <w:sz w:val="24"/>
          <w:szCs w:val="24"/>
        </w:rPr>
        <w:t>provide effective career counselling for early school leavers and those at risk of leaving school without achieving Year 12 or equivalent qualifications;</w:t>
      </w:r>
    </w:p>
    <w:p w:rsidR="00567356" w:rsidRDefault="00567356" w:rsidP="00327EEF">
      <w:pPr>
        <w:pStyle w:val="ListParagraph"/>
        <w:numPr>
          <w:ilvl w:val="1"/>
          <w:numId w:val="21"/>
        </w:numPr>
        <w:spacing w:after="0" w:line="360" w:lineRule="auto"/>
        <w:rPr>
          <w:rFonts w:ascii="Arial" w:hAnsi="Arial" w:cs="Arial"/>
          <w:sz w:val="24"/>
          <w:szCs w:val="24"/>
        </w:rPr>
      </w:pPr>
      <w:r w:rsidRPr="00567356">
        <w:rPr>
          <w:rFonts w:ascii="Arial" w:hAnsi="Arial" w:cs="Arial"/>
          <w:sz w:val="24"/>
          <w:szCs w:val="24"/>
        </w:rPr>
        <w:t>assist early school leavers on income support to re-engage with education and training that improves their employment prospects; and</w:t>
      </w:r>
    </w:p>
    <w:p w:rsidR="00567356" w:rsidRPr="00567356" w:rsidRDefault="00567356" w:rsidP="00327EEF">
      <w:pPr>
        <w:pStyle w:val="ListParagraph"/>
        <w:numPr>
          <w:ilvl w:val="1"/>
          <w:numId w:val="21"/>
        </w:numPr>
        <w:spacing w:after="0" w:line="360" w:lineRule="auto"/>
        <w:rPr>
          <w:rFonts w:ascii="Arial" w:hAnsi="Arial" w:cs="Arial"/>
          <w:sz w:val="24"/>
          <w:szCs w:val="24"/>
        </w:rPr>
      </w:pPr>
      <w:proofErr w:type="gramStart"/>
      <w:r w:rsidRPr="00567356">
        <w:rPr>
          <w:rFonts w:ascii="Arial" w:hAnsi="Arial" w:cs="Arial"/>
          <w:sz w:val="24"/>
          <w:szCs w:val="24"/>
        </w:rPr>
        <w:lastRenderedPageBreak/>
        <w:t>support</w:t>
      </w:r>
      <w:proofErr w:type="gramEnd"/>
      <w:r w:rsidRPr="00567356">
        <w:rPr>
          <w:rFonts w:ascii="Arial" w:hAnsi="Arial" w:cs="Arial"/>
          <w:sz w:val="24"/>
          <w:szCs w:val="24"/>
        </w:rPr>
        <w:t xml:space="preserve"> </w:t>
      </w:r>
      <w:r>
        <w:rPr>
          <w:rFonts w:ascii="Arial" w:hAnsi="Arial" w:cs="Arial"/>
          <w:sz w:val="24"/>
          <w:szCs w:val="24"/>
        </w:rPr>
        <w:t>young people</w:t>
      </w:r>
      <w:r w:rsidRPr="00567356">
        <w:rPr>
          <w:rFonts w:ascii="Arial" w:hAnsi="Arial" w:cs="Arial"/>
          <w:sz w:val="24"/>
          <w:szCs w:val="24"/>
        </w:rPr>
        <w:t xml:space="preserve"> at risk of leaving school early to achieve Year 12 or equivalent qualifications.</w:t>
      </w:r>
      <w:r>
        <w:rPr>
          <w:rStyle w:val="EndnoteReference"/>
          <w:rFonts w:ascii="Arial" w:hAnsi="Arial" w:cs="Arial"/>
          <w:sz w:val="24"/>
          <w:szCs w:val="24"/>
        </w:rPr>
        <w:endnoteReference w:id="24"/>
      </w:r>
    </w:p>
    <w:p w:rsidR="00567356" w:rsidRDefault="00567356" w:rsidP="00327EEF">
      <w:pPr>
        <w:pStyle w:val="ListParagraph"/>
        <w:spacing w:after="0" w:line="360" w:lineRule="auto"/>
        <w:rPr>
          <w:rFonts w:ascii="Arial" w:hAnsi="Arial" w:cs="Arial"/>
          <w:sz w:val="24"/>
          <w:szCs w:val="24"/>
        </w:rPr>
      </w:pPr>
    </w:p>
    <w:p w:rsidR="00C5224E" w:rsidRPr="007709BB" w:rsidRDefault="00583EEE" w:rsidP="00327EEF">
      <w:pPr>
        <w:pStyle w:val="ListParagraph"/>
        <w:numPr>
          <w:ilvl w:val="0"/>
          <w:numId w:val="11"/>
        </w:numPr>
        <w:spacing w:after="0" w:line="360" w:lineRule="auto"/>
        <w:rPr>
          <w:rFonts w:ascii="Arial" w:hAnsi="Arial" w:cs="Arial"/>
          <w:sz w:val="24"/>
          <w:szCs w:val="24"/>
        </w:rPr>
      </w:pPr>
      <w:r w:rsidRPr="007709BB">
        <w:rPr>
          <w:rFonts w:ascii="Arial" w:hAnsi="Arial" w:cs="Arial"/>
          <w:sz w:val="24"/>
          <w:szCs w:val="24"/>
        </w:rPr>
        <w:t>In line with McClure’s recommendations, introduce a ‘passport to work’, with a guarantee that people can return to their previous level of income support if their job ends or their hours are reduced, and that they can retain a concession card for a significant period after moving into work.</w:t>
      </w:r>
      <w:r w:rsidR="00C5224E" w:rsidRPr="007709BB">
        <w:rPr>
          <w:rFonts w:ascii="Arial" w:hAnsi="Arial" w:cs="Arial"/>
          <w:sz w:val="24"/>
          <w:szCs w:val="24"/>
        </w:rPr>
        <w:t xml:space="preserve"> </w:t>
      </w:r>
    </w:p>
    <w:p w:rsidR="00C5224E" w:rsidRPr="007709BB" w:rsidRDefault="00C5224E" w:rsidP="00327EEF">
      <w:pPr>
        <w:pStyle w:val="ListParagraph"/>
        <w:spacing w:after="0" w:line="360" w:lineRule="auto"/>
        <w:rPr>
          <w:rFonts w:ascii="Arial" w:hAnsi="Arial" w:cs="Arial"/>
          <w:sz w:val="24"/>
          <w:szCs w:val="24"/>
        </w:rPr>
      </w:pPr>
    </w:p>
    <w:p w:rsidR="00583EEE" w:rsidRPr="007709BB" w:rsidRDefault="007709BB" w:rsidP="00327EEF">
      <w:pPr>
        <w:pStyle w:val="ListParagraph"/>
        <w:numPr>
          <w:ilvl w:val="0"/>
          <w:numId w:val="11"/>
        </w:numPr>
        <w:spacing w:after="0" w:line="360" w:lineRule="auto"/>
        <w:rPr>
          <w:rFonts w:ascii="Arial" w:hAnsi="Arial" w:cs="Arial"/>
          <w:sz w:val="24"/>
          <w:szCs w:val="24"/>
        </w:rPr>
      </w:pPr>
      <w:r>
        <w:rPr>
          <w:rFonts w:ascii="Arial" w:hAnsi="Arial" w:cs="Arial"/>
          <w:sz w:val="24"/>
          <w:szCs w:val="24"/>
        </w:rPr>
        <w:t>In line with McClure’s recommendation, ensure people can access p</w:t>
      </w:r>
      <w:r w:rsidR="00C5224E" w:rsidRPr="007709BB">
        <w:rPr>
          <w:rFonts w:ascii="Arial" w:hAnsi="Arial" w:cs="Arial"/>
          <w:sz w:val="24"/>
          <w:szCs w:val="24"/>
        </w:rPr>
        <w:t>ersonalised information</w:t>
      </w:r>
      <w:r>
        <w:rPr>
          <w:rFonts w:ascii="Arial" w:hAnsi="Arial" w:cs="Arial"/>
          <w:sz w:val="24"/>
          <w:szCs w:val="24"/>
        </w:rPr>
        <w:t xml:space="preserve"> online</w:t>
      </w:r>
      <w:r w:rsidR="00C5224E" w:rsidRPr="007709BB">
        <w:rPr>
          <w:rFonts w:ascii="Arial" w:hAnsi="Arial" w:cs="Arial"/>
          <w:sz w:val="24"/>
          <w:szCs w:val="24"/>
        </w:rPr>
        <w:t xml:space="preserve"> to help </w:t>
      </w:r>
      <w:r>
        <w:rPr>
          <w:rFonts w:ascii="Arial" w:hAnsi="Arial" w:cs="Arial"/>
          <w:sz w:val="24"/>
          <w:szCs w:val="24"/>
        </w:rPr>
        <w:t>them</w:t>
      </w:r>
      <w:r w:rsidR="00C5224E" w:rsidRPr="007709BB">
        <w:rPr>
          <w:rFonts w:ascii="Arial" w:hAnsi="Arial" w:cs="Arial"/>
          <w:sz w:val="24"/>
          <w:szCs w:val="24"/>
        </w:rPr>
        <w:t xml:space="preserve"> understand their ‘passport’</w:t>
      </w:r>
      <w:r>
        <w:rPr>
          <w:rFonts w:ascii="Arial" w:hAnsi="Arial" w:cs="Arial"/>
          <w:sz w:val="24"/>
          <w:szCs w:val="24"/>
        </w:rPr>
        <w:t xml:space="preserve">, including how taking or </w:t>
      </w:r>
      <w:r w:rsidR="00F12FF0">
        <w:rPr>
          <w:rFonts w:ascii="Arial" w:hAnsi="Arial" w:cs="Arial"/>
          <w:sz w:val="24"/>
          <w:szCs w:val="24"/>
        </w:rPr>
        <w:t>leaving</w:t>
      </w:r>
      <w:r>
        <w:rPr>
          <w:rFonts w:ascii="Arial" w:hAnsi="Arial" w:cs="Arial"/>
          <w:sz w:val="24"/>
          <w:szCs w:val="24"/>
        </w:rPr>
        <w:t xml:space="preserve"> a job would affect their income, supplements and concessions. At the same time, </w:t>
      </w:r>
      <w:r w:rsidR="00583EEE" w:rsidRPr="007709BB">
        <w:rPr>
          <w:rFonts w:ascii="Arial" w:hAnsi="Arial" w:cs="Arial"/>
          <w:sz w:val="24"/>
          <w:szCs w:val="24"/>
        </w:rPr>
        <w:t xml:space="preserve">non-digital contact and </w:t>
      </w:r>
      <w:r w:rsidR="00F37D12">
        <w:rPr>
          <w:rFonts w:ascii="Arial" w:hAnsi="Arial" w:cs="Arial"/>
          <w:sz w:val="24"/>
          <w:szCs w:val="24"/>
        </w:rPr>
        <w:t xml:space="preserve">in-person </w:t>
      </w:r>
      <w:r w:rsidR="00583EEE" w:rsidRPr="007709BB">
        <w:rPr>
          <w:rFonts w:ascii="Arial" w:hAnsi="Arial" w:cs="Arial"/>
          <w:sz w:val="24"/>
          <w:szCs w:val="24"/>
        </w:rPr>
        <w:t xml:space="preserve">service points </w:t>
      </w:r>
      <w:r w:rsidR="00C5224E" w:rsidRPr="007709BB">
        <w:rPr>
          <w:rFonts w:ascii="Arial" w:hAnsi="Arial" w:cs="Arial"/>
          <w:sz w:val="24"/>
          <w:szCs w:val="24"/>
        </w:rPr>
        <w:t>must</w:t>
      </w:r>
      <w:r w:rsidR="00583EEE" w:rsidRPr="007709BB">
        <w:rPr>
          <w:rFonts w:ascii="Arial" w:hAnsi="Arial" w:cs="Arial"/>
          <w:sz w:val="24"/>
          <w:szCs w:val="24"/>
        </w:rPr>
        <w:t xml:space="preserve"> also </w:t>
      </w:r>
      <w:r w:rsidR="00C5224E" w:rsidRPr="007709BB">
        <w:rPr>
          <w:rFonts w:ascii="Arial" w:hAnsi="Arial" w:cs="Arial"/>
          <w:sz w:val="24"/>
          <w:szCs w:val="24"/>
        </w:rPr>
        <w:t xml:space="preserve">be made </w:t>
      </w:r>
      <w:r w:rsidR="00583EEE" w:rsidRPr="007709BB">
        <w:rPr>
          <w:rFonts w:ascii="Arial" w:hAnsi="Arial" w:cs="Arial"/>
          <w:sz w:val="24"/>
          <w:szCs w:val="24"/>
        </w:rPr>
        <w:t>available</w:t>
      </w:r>
      <w:r>
        <w:rPr>
          <w:rFonts w:ascii="Arial" w:hAnsi="Arial" w:cs="Arial"/>
          <w:sz w:val="24"/>
          <w:szCs w:val="24"/>
        </w:rPr>
        <w:t xml:space="preserve">, and access to the internet for people facing disadvantage should be </w:t>
      </w:r>
      <w:r w:rsidR="00463F30">
        <w:rPr>
          <w:rFonts w:ascii="Arial" w:hAnsi="Arial" w:cs="Arial"/>
          <w:sz w:val="24"/>
          <w:szCs w:val="24"/>
        </w:rPr>
        <w:t>strengthened</w:t>
      </w:r>
      <w:r>
        <w:rPr>
          <w:rFonts w:ascii="Arial" w:hAnsi="Arial" w:cs="Arial"/>
          <w:sz w:val="24"/>
          <w:szCs w:val="24"/>
        </w:rPr>
        <w:t xml:space="preserve">, in line with the </w:t>
      </w:r>
      <w:r w:rsidRPr="007709BB">
        <w:rPr>
          <w:rFonts w:ascii="Arial" w:hAnsi="Arial" w:cs="Arial"/>
          <w:sz w:val="24"/>
          <w:szCs w:val="24"/>
        </w:rPr>
        <w:t xml:space="preserve">recommendations </w:t>
      </w:r>
      <w:r>
        <w:rPr>
          <w:rFonts w:ascii="Arial" w:hAnsi="Arial" w:cs="Arial"/>
          <w:sz w:val="24"/>
          <w:szCs w:val="24"/>
        </w:rPr>
        <w:t>of</w:t>
      </w:r>
      <w:r w:rsidRPr="007709BB">
        <w:rPr>
          <w:rFonts w:ascii="Arial" w:hAnsi="Arial" w:cs="Arial"/>
          <w:sz w:val="24"/>
          <w:szCs w:val="24"/>
        </w:rPr>
        <w:t xml:space="preserve"> Dr Justine Humphry’s 2014 report </w:t>
      </w:r>
      <w:r w:rsidRPr="007709BB">
        <w:rPr>
          <w:rFonts w:ascii="Arial" w:hAnsi="Arial" w:cs="Arial"/>
          <w:i/>
          <w:sz w:val="24"/>
          <w:szCs w:val="24"/>
        </w:rPr>
        <w:t>Homeless and Connected: Mobile Phones and the Internet in the Lives of Homeless Australians</w:t>
      </w:r>
      <w:r w:rsidRPr="007709BB">
        <w:rPr>
          <w:rFonts w:ascii="Arial" w:hAnsi="Arial" w:cs="Arial"/>
          <w:sz w:val="24"/>
          <w:szCs w:val="24"/>
        </w:rPr>
        <w:t xml:space="preserve"> (University of Sydney).</w:t>
      </w:r>
      <w:r w:rsidR="00C5224E" w:rsidRPr="007709BB">
        <w:rPr>
          <w:rFonts w:ascii="Arial" w:hAnsi="Arial" w:cs="Arial"/>
          <w:sz w:val="24"/>
          <w:szCs w:val="24"/>
        </w:rPr>
        <w:t xml:space="preserve"> N</w:t>
      </w:r>
      <w:r w:rsidR="00583EEE" w:rsidRPr="007709BB">
        <w:rPr>
          <w:rFonts w:ascii="Arial" w:hAnsi="Arial" w:cs="Arial"/>
          <w:sz w:val="24"/>
          <w:szCs w:val="24"/>
        </w:rPr>
        <w:t xml:space="preserve">o one </w:t>
      </w:r>
      <w:r w:rsidR="00C5224E" w:rsidRPr="007709BB">
        <w:rPr>
          <w:rFonts w:ascii="Arial" w:hAnsi="Arial" w:cs="Arial"/>
          <w:sz w:val="24"/>
          <w:szCs w:val="24"/>
        </w:rPr>
        <w:t>should be</w:t>
      </w:r>
      <w:r w:rsidR="00583EEE" w:rsidRPr="007709BB">
        <w:rPr>
          <w:rFonts w:ascii="Arial" w:hAnsi="Arial" w:cs="Arial"/>
          <w:sz w:val="24"/>
          <w:szCs w:val="24"/>
        </w:rPr>
        <w:t xml:space="preserve"> excluded from accessing their ‘passport’ due to lack of internet access or literacy / numeracy barriers.</w:t>
      </w:r>
      <w:r w:rsidR="00C5224E" w:rsidRPr="007709BB">
        <w:rPr>
          <w:rFonts w:ascii="Arial" w:hAnsi="Arial" w:cs="Arial"/>
          <w:sz w:val="24"/>
          <w:szCs w:val="24"/>
        </w:rPr>
        <w:t xml:space="preserve"> </w:t>
      </w:r>
    </w:p>
    <w:p w:rsidR="00583EEE" w:rsidRPr="007709BB" w:rsidRDefault="00583EEE" w:rsidP="00327EEF">
      <w:pPr>
        <w:spacing w:after="0" w:line="360" w:lineRule="auto"/>
        <w:rPr>
          <w:rFonts w:ascii="Arial" w:hAnsi="Arial" w:cs="Arial"/>
          <w:sz w:val="24"/>
          <w:szCs w:val="24"/>
        </w:rPr>
      </w:pPr>
    </w:p>
    <w:p w:rsidR="00D77E79" w:rsidRPr="007709BB" w:rsidRDefault="00D77E79" w:rsidP="00327EEF">
      <w:pPr>
        <w:pStyle w:val="ListParagraph"/>
        <w:numPr>
          <w:ilvl w:val="0"/>
          <w:numId w:val="11"/>
        </w:numPr>
        <w:spacing w:after="0" w:line="360" w:lineRule="auto"/>
        <w:rPr>
          <w:rFonts w:ascii="Arial" w:hAnsi="Arial" w:cs="Arial"/>
          <w:sz w:val="24"/>
          <w:szCs w:val="24"/>
        </w:rPr>
      </w:pPr>
      <w:r w:rsidRPr="007709BB">
        <w:rPr>
          <w:rFonts w:ascii="Arial" w:hAnsi="Arial" w:cs="Arial"/>
          <w:sz w:val="24"/>
          <w:szCs w:val="24"/>
        </w:rPr>
        <w:t>Keep 16 as the age of eligibility for the Disability Support Pension, and ensure that it remains the age of eligibility for any equivalent models of income support developed for people with disabilities</w:t>
      </w:r>
      <w:r w:rsidR="00BE0ED7">
        <w:rPr>
          <w:rFonts w:ascii="Arial" w:hAnsi="Arial" w:cs="Arial"/>
          <w:sz w:val="24"/>
          <w:szCs w:val="24"/>
        </w:rPr>
        <w:t>. These could include</w:t>
      </w:r>
      <w:r w:rsidR="00463F30">
        <w:rPr>
          <w:rFonts w:ascii="Arial" w:hAnsi="Arial" w:cs="Arial"/>
          <w:sz w:val="24"/>
          <w:szCs w:val="24"/>
        </w:rPr>
        <w:t xml:space="preserve"> McClure’s proposed Supported Living Pension for people who are</w:t>
      </w:r>
      <w:r w:rsidRPr="007709BB">
        <w:rPr>
          <w:rFonts w:ascii="Arial" w:hAnsi="Arial" w:cs="Arial"/>
          <w:sz w:val="24"/>
          <w:szCs w:val="24"/>
        </w:rPr>
        <w:t xml:space="preserve"> </w:t>
      </w:r>
      <w:r w:rsidR="00463F30" w:rsidRPr="00463F30">
        <w:rPr>
          <w:rFonts w:ascii="Arial" w:hAnsi="Arial" w:cs="Arial"/>
          <w:sz w:val="24"/>
          <w:szCs w:val="24"/>
        </w:rPr>
        <w:t xml:space="preserve">‘permanently and severely restricted in their capacity to work in the open labour market’, </w:t>
      </w:r>
      <w:r w:rsidR="00463F30">
        <w:rPr>
          <w:rFonts w:ascii="Arial" w:hAnsi="Arial" w:cs="Arial"/>
          <w:sz w:val="24"/>
          <w:szCs w:val="24"/>
        </w:rPr>
        <w:t>and</w:t>
      </w:r>
      <w:r w:rsidR="00463F30" w:rsidRPr="00463F30">
        <w:rPr>
          <w:rFonts w:ascii="Arial" w:hAnsi="Arial" w:cs="Arial"/>
          <w:sz w:val="24"/>
          <w:szCs w:val="24"/>
        </w:rPr>
        <w:t xml:space="preserve"> the upper tier of McClure's proposed working age payment, which would support people with</w:t>
      </w:r>
      <w:r w:rsidR="00463F30">
        <w:rPr>
          <w:rFonts w:ascii="Arial" w:hAnsi="Arial" w:cs="Arial"/>
          <w:sz w:val="24"/>
          <w:szCs w:val="24"/>
        </w:rPr>
        <w:t xml:space="preserve"> the</w:t>
      </w:r>
      <w:r w:rsidR="00463F30" w:rsidRPr="00463F30">
        <w:rPr>
          <w:rFonts w:ascii="Arial" w:hAnsi="Arial" w:cs="Arial"/>
          <w:sz w:val="24"/>
          <w:szCs w:val="24"/>
        </w:rPr>
        <w:t xml:space="preserve"> capacity to work 8 – 14 hours a week</w:t>
      </w:r>
      <w:r w:rsidR="00463F30">
        <w:rPr>
          <w:rFonts w:ascii="Arial" w:hAnsi="Arial" w:cs="Arial"/>
          <w:sz w:val="24"/>
          <w:szCs w:val="24"/>
        </w:rPr>
        <w:t>.</w:t>
      </w:r>
    </w:p>
    <w:p w:rsidR="00583EEE" w:rsidRPr="007709BB" w:rsidRDefault="00583EEE" w:rsidP="00327EEF">
      <w:pPr>
        <w:spacing w:after="0" w:line="360" w:lineRule="auto"/>
        <w:rPr>
          <w:rFonts w:ascii="Arial" w:hAnsi="Arial" w:cs="Arial"/>
          <w:sz w:val="24"/>
          <w:szCs w:val="24"/>
        </w:rPr>
      </w:pPr>
    </w:p>
    <w:p w:rsidR="008A07C1" w:rsidRDefault="008A07C1" w:rsidP="00327EEF">
      <w:pPr>
        <w:pStyle w:val="ListParagraph"/>
        <w:numPr>
          <w:ilvl w:val="0"/>
          <w:numId w:val="11"/>
        </w:numPr>
        <w:spacing w:after="0" w:line="360" w:lineRule="auto"/>
        <w:rPr>
          <w:rFonts w:ascii="Arial" w:hAnsi="Arial" w:cs="Arial"/>
          <w:sz w:val="24"/>
          <w:szCs w:val="24"/>
        </w:rPr>
      </w:pPr>
      <w:r>
        <w:rPr>
          <w:rFonts w:ascii="Arial" w:hAnsi="Arial" w:cs="Arial"/>
          <w:sz w:val="24"/>
          <w:szCs w:val="24"/>
        </w:rPr>
        <w:t>Make provision for</w:t>
      </w:r>
      <w:r w:rsidR="000F488A" w:rsidRPr="007709BB">
        <w:rPr>
          <w:rFonts w:ascii="Arial" w:hAnsi="Arial" w:cs="Arial"/>
          <w:sz w:val="24"/>
          <w:szCs w:val="24"/>
        </w:rPr>
        <w:t xml:space="preserve"> young people under the age of 22 to access</w:t>
      </w:r>
      <w:r w:rsidR="001B1474">
        <w:rPr>
          <w:rFonts w:ascii="Arial" w:hAnsi="Arial" w:cs="Arial"/>
          <w:sz w:val="24"/>
          <w:szCs w:val="24"/>
        </w:rPr>
        <w:t xml:space="preserve"> an appropriate level of</w:t>
      </w:r>
      <w:r w:rsidR="000F488A" w:rsidRPr="007709BB">
        <w:rPr>
          <w:rFonts w:ascii="Arial" w:hAnsi="Arial" w:cs="Arial"/>
          <w:sz w:val="24"/>
          <w:szCs w:val="24"/>
        </w:rPr>
        <w:t xml:space="preserve"> income support directly</w:t>
      </w:r>
      <w:r w:rsidR="0087359B">
        <w:rPr>
          <w:rFonts w:ascii="Arial" w:hAnsi="Arial" w:cs="Arial"/>
          <w:sz w:val="24"/>
          <w:szCs w:val="24"/>
        </w:rPr>
        <w:t xml:space="preserve">. Payment levels would be affected by the young person’s circumstances and their independence or dependence on their parents. In keeping with current arrangements for Youth Allowance, some level of payment would </w:t>
      </w:r>
      <w:r>
        <w:rPr>
          <w:rFonts w:ascii="Arial" w:hAnsi="Arial" w:cs="Arial"/>
          <w:sz w:val="24"/>
          <w:szCs w:val="24"/>
        </w:rPr>
        <w:t>be available to young people who are</w:t>
      </w:r>
      <w:r w:rsidR="001B1474">
        <w:rPr>
          <w:rFonts w:ascii="Arial" w:hAnsi="Arial" w:cs="Arial"/>
          <w:sz w:val="24"/>
          <w:szCs w:val="24"/>
        </w:rPr>
        <w:t>:</w:t>
      </w:r>
    </w:p>
    <w:p w:rsidR="001B1474" w:rsidRDefault="001B1474" w:rsidP="00327EEF">
      <w:pPr>
        <w:pStyle w:val="ListParagraph"/>
        <w:numPr>
          <w:ilvl w:val="1"/>
          <w:numId w:val="16"/>
        </w:numPr>
        <w:spacing w:after="0" w:line="360" w:lineRule="auto"/>
        <w:rPr>
          <w:rFonts w:ascii="Arial" w:hAnsi="Arial" w:cs="Arial"/>
          <w:sz w:val="24"/>
          <w:szCs w:val="24"/>
        </w:rPr>
      </w:pPr>
      <w:r w:rsidRPr="008A07C1">
        <w:rPr>
          <w:rFonts w:ascii="Arial" w:hAnsi="Arial" w:cs="Arial"/>
          <w:sz w:val="24"/>
          <w:szCs w:val="24"/>
        </w:rPr>
        <w:t>looking for full-time work or undertaking approved activities</w:t>
      </w:r>
    </w:p>
    <w:p w:rsidR="008A07C1" w:rsidRDefault="008A07C1" w:rsidP="00327EEF">
      <w:pPr>
        <w:pStyle w:val="ListParagraph"/>
        <w:numPr>
          <w:ilvl w:val="1"/>
          <w:numId w:val="16"/>
        </w:numPr>
        <w:spacing w:after="0" w:line="360" w:lineRule="auto"/>
        <w:rPr>
          <w:rFonts w:ascii="Arial" w:hAnsi="Arial" w:cs="Arial"/>
          <w:sz w:val="24"/>
          <w:szCs w:val="24"/>
        </w:rPr>
      </w:pPr>
      <w:r>
        <w:rPr>
          <w:rFonts w:ascii="Arial" w:hAnsi="Arial" w:cs="Arial"/>
          <w:sz w:val="24"/>
          <w:szCs w:val="24"/>
        </w:rPr>
        <w:lastRenderedPageBreak/>
        <w:t>aged 18 or over and studying full-time</w:t>
      </w:r>
    </w:p>
    <w:p w:rsidR="008A07C1" w:rsidRDefault="008A07C1" w:rsidP="00327EEF">
      <w:pPr>
        <w:pStyle w:val="ListParagraph"/>
        <w:numPr>
          <w:ilvl w:val="1"/>
          <w:numId w:val="16"/>
        </w:numPr>
        <w:spacing w:after="0" w:line="360" w:lineRule="auto"/>
        <w:rPr>
          <w:rFonts w:ascii="Arial" w:hAnsi="Arial" w:cs="Arial"/>
          <w:sz w:val="24"/>
          <w:szCs w:val="24"/>
        </w:rPr>
      </w:pPr>
      <w:proofErr w:type="gramStart"/>
      <w:r w:rsidRPr="007709BB">
        <w:rPr>
          <w:rFonts w:ascii="Arial" w:hAnsi="Arial" w:cs="Arial"/>
          <w:sz w:val="24"/>
          <w:szCs w:val="24"/>
        </w:rPr>
        <w:t>undertaking</w:t>
      </w:r>
      <w:proofErr w:type="gramEnd"/>
      <w:r w:rsidRPr="007709BB">
        <w:rPr>
          <w:rFonts w:ascii="Arial" w:hAnsi="Arial" w:cs="Arial"/>
          <w:sz w:val="24"/>
          <w:szCs w:val="24"/>
        </w:rPr>
        <w:t xml:space="preserve"> an Australian Apprenticeship</w:t>
      </w:r>
      <w:r w:rsidR="0087359B">
        <w:rPr>
          <w:rFonts w:ascii="Arial" w:hAnsi="Arial" w:cs="Arial"/>
          <w:sz w:val="24"/>
          <w:szCs w:val="24"/>
        </w:rPr>
        <w:t>.</w:t>
      </w:r>
    </w:p>
    <w:p w:rsidR="0087359B" w:rsidRDefault="0087359B" w:rsidP="00327EEF">
      <w:pPr>
        <w:spacing w:after="0" w:line="360" w:lineRule="auto"/>
        <w:ind w:firstLine="720"/>
        <w:rPr>
          <w:rFonts w:ascii="Arial" w:hAnsi="Arial" w:cs="Arial"/>
          <w:sz w:val="24"/>
          <w:szCs w:val="24"/>
        </w:rPr>
      </w:pPr>
      <w:r>
        <w:rPr>
          <w:rFonts w:ascii="Arial" w:hAnsi="Arial" w:cs="Arial"/>
          <w:sz w:val="24"/>
          <w:szCs w:val="24"/>
        </w:rPr>
        <w:t xml:space="preserve">Payments would also be available </w:t>
      </w:r>
      <w:r w:rsidR="00BE0ED7">
        <w:rPr>
          <w:rFonts w:ascii="Arial" w:hAnsi="Arial" w:cs="Arial"/>
          <w:sz w:val="24"/>
          <w:szCs w:val="24"/>
        </w:rPr>
        <w:t xml:space="preserve">independently </w:t>
      </w:r>
      <w:r>
        <w:rPr>
          <w:rFonts w:ascii="Arial" w:hAnsi="Arial" w:cs="Arial"/>
          <w:sz w:val="24"/>
          <w:szCs w:val="24"/>
        </w:rPr>
        <w:t>to young people who:</w:t>
      </w:r>
    </w:p>
    <w:p w:rsidR="0087359B" w:rsidRDefault="008A07C1" w:rsidP="00327EEF">
      <w:pPr>
        <w:pStyle w:val="ListParagraph"/>
        <w:numPr>
          <w:ilvl w:val="1"/>
          <w:numId w:val="16"/>
        </w:numPr>
        <w:spacing w:after="0" w:line="360" w:lineRule="auto"/>
        <w:rPr>
          <w:rFonts w:ascii="Arial" w:hAnsi="Arial" w:cs="Arial"/>
          <w:sz w:val="24"/>
          <w:szCs w:val="24"/>
        </w:rPr>
      </w:pPr>
      <w:r>
        <w:rPr>
          <w:rFonts w:ascii="Arial" w:hAnsi="Arial" w:cs="Arial"/>
          <w:sz w:val="24"/>
          <w:szCs w:val="24"/>
        </w:rPr>
        <w:t>have</w:t>
      </w:r>
      <w:r w:rsidR="0087359B" w:rsidRPr="0087359B">
        <w:rPr>
          <w:rFonts w:ascii="Arial" w:hAnsi="Arial" w:cs="Arial"/>
          <w:sz w:val="24"/>
          <w:szCs w:val="24"/>
        </w:rPr>
        <w:t xml:space="preserve"> supported themselves recently through </w:t>
      </w:r>
      <w:r w:rsidR="0087359B">
        <w:rPr>
          <w:rFonts w:ascii="Arial" w:hAnsi="Arial" w:cs="Arial"/>
          <w:sz w:val="24"/>
          <w:szCs w:val="24"/>
        </w:rPr>
        <w:t xml:space="preserve">full-time </w:t>
      </w:r>
      <w:r w:rsidR="0087359B" w:rsidRPr="0087359B">
        <w:rPr>
          <w:rFonts w:ascii="Arial" w:hAnsi="Arial" w:cs="Arial"/>
          <w:sz w:val="24"/>
          <w:szCs w:val="24"/>
        </w:rPr>
        <w:t>employment</w:t>
      </w:r>
    </w:p>
    <w:p w:rsidR="0087359B" w:rsidRDefault="0087359B" w:rsidP="00327EEF">
      <w:pPr>
        <w:pStyle w:val="ListParagraph"/>
        <w:numPr>
          <w:ilvl w:val="1"/>
          <w:numId w:val="16"/>
        </w:numPr>
        <w:spacing w:after="0" w:line="360" w:lineRule="auto"/>
        <w:rPr>
          <w:rFonts w:ascii="Arial" w:hAnsi="Arial" w:cs="Arial"/>
          <w:sz w:val="24"/>
          <w:szCs w:val="24"/>
        </w:rPr>
      </w:pPr>
      <w:r>
        <w:rPr>
          <w:rFonts w:ascii="Arial" w:hAnsi="Arial" w:cs="Arial"/>
          <w:sz w:val="24"/>
          <w:szCs w:val="24"/>
        </w:rPr>
        <w:t>are living in out-of-home care, or are leaving the care system because of their age (e.g., they are over 18 in Victoria)</w:t>
      </w:r>
    </w:p>
    <w:p w:rsidR="008A07C1" w:rsidRDefault="0087359B" w:rsidP="00327EEF">
      <w:pPr>
        <w:pStyle w:val="ListParagraph"/>
        <w:numPr>
          <w:ilvl w:val="1"/>
          <w:numId w:val="16"/>
        </w:numPr>
        <w:spacing w:after="0" w:line="360" w:lineRule="auto"/>
        <w:rPr>
          <w:rFonts w:ascii="Arial" w:hAnsi="Arial" w:cs="Arial"/>
          <w:sz w:val="24"/>
          <w:szCs w:val="24"/>
        </w:rPr>
      </w:pPr>
      <w:r>
        <w:rPr>
          <w:rFonts w:ascii="Arial" w:hAnsi="Arial" w:cs="Arial"/>
          <w:sz w:val="24"/>
          <w:szCs w:val="24"/>
        </w:rPr>
        <w:t>have</w:t>
      </w:r>
      <w:r w:rsidR="008A07C1">
        <w:rPr>
          <w:rFonts w:ascii="Arial" w:hAnsi="Arial" w:cs="Arial"/>
          <w:sz w:val="24"/>
          <w:szCs w:val="24"/>
        </w:rPr>
        <w:t xml:space="preserve"> been legally married, in a registered relationship, or </w:t>
      </w:r>
      <w:r>
        <w:rPr>
          <w:rFonts w:ascii="Arial" w:hAnsi="Arial" w:cs="Arial"/>
          <w:sz w:val="24"/>
          <w:szCs w:val="24"/>
        </w:rPr>
        <w:t xml:space="preserve">in </w:t>
      </w:r>
      <w:r w:rsidR="008A07C1">
        <w:rPr>
          <w:rFonts w:ascii="Arial" w:hAnsi="Arial" w:cs="Arial"/>
          <w:sz w:val="24"/>
          <w:szCs w:val="24"/>
        </w:rPr>
        <w:t>a de facto relationship of at least 12 months</w:t>
      </w:r>
      <w:r>
        <w:rPr>
          <w:rFonts w:ascii="Arial" w:hAnsi="Arial" w:cs="Arial"/>
          <w:sz w:val="24"/>
          <w:szCs w:val="24"/>
        </w:rPr>
        <w:t>’</w:t>
      </w:r>
      <w:r w:rsidR="008A07C1">
        <w:rPr>
          <w:rFonts w:ascii="Arial" w:hAnsi="Arial" w:cs="Arial"/>
          <w:sz w:val="24"/>
          <w:szCs w:val="24"/>
        </w:rPr>
        <w:t xml:space="preserve"> duration</w:t>
      </w:r>
    </w:p>
    <w:p w:rsidR="008A07C1" w:rsidRDefault="008A07C1" w:rsidP="00327EEF">
      <w:pPr>
        <w:pStyle w:val="ListParagraph"/>
        <w:numPr>
          <w:ilvl w:val="1"/>
          <w:numId w:val="16"/>
        </w:numPr>
        <w:spacing w:after="0" w:line="360" w:lineRule="auto"/>
        <w:rPr>
          <w:rFonts w:ascii="Arial" w:hAnsi="Arial" w:cs="Arial"/>
          <w:sz w:val="24"/>
          <w:szCs w:val="24"/>
        </w:rPr>
      </w:pPr>
      <w:r>
        <w:rPr>
          <w:rFonts w:ascii="Arial" w:hAnsi="Arial" w:cs="Arial"/>
          <w:sz w:val="24"/>
          <w:szCs w:val="24"/>
        </w:rPr>
        <w:t>are refugees without parents living in Australia</w:t>
      </w:r>
    </w:p>
    <w:p w:rsidR="008A07C1" w:rsidRDefault="008A07C1" w:rsidP="00327EEF">
      <w:pPr>
        <w:pStyle w:val="ListParagraph"/>
        <w:numPr>
          <w:ilvl w:val="1"/>
          <w:numId w:val="16"/>
        </w:numPr>
        <w:spacing w:after="0" w:line="360" w:lineRule="auto"/>
        <w:rPr>
          <w:rFonts w:ascii="Arial" w:hAnsi="Arial" w:cs="Arial"/>
          <w:sz w:val="24"/>
          <w:szCs w:val="24"/>
        </w:rPr>
      </w:pPr>
      <w:r>
        <w:rPr>
          <w:rFonts w:ascii="Arial" w:hAnsi="Arial" w:cs="Arial"/>
          <w:sz w:val="24"/>
          <w:szCs w:val="24"/>
        </w:rPr>
        <w:t>have a dependent child or children</w:t>
      </w:r>
    </w:p>
    <w:p w:rsidR="008A07C1" w:rsidRPr="005758F8" w:rsidRDefault="008A07C1" w:rsidP="00327EEF">
      <w:pPr>
        <w:pStyle w:val="ListParagraph"/>
        <w:numPr>
          <w:ilvl w:val="1"/>
          <w:numId w:val="16"/>
        </w:numPr>
        <w:spacing w:after="0" w:line="360" w:lineRule="auto"/>
        <w:rPr>
          <w:rFonts w:ascii="Arial" w:hAnsi="Arial" w:cs="Arial"/>
          <w:sz w:val="24"/>
          <w:szCs w:val="24"/>
        </w:rPr>
      </w:pPr>
      <w:proofErr w:type="gramStart"/>
      <w:r w:rsidRPr="005758F8">
        <w:rPr>
          <w:rFonts w:ascii="Arial" w:hAnsi="Arial" w:cs="Arial"/>
          <w:sz w:val="24"/>
          <w:szCs w:val="24"/>
        </w:rPr>
        <w:t>are</w:t>
      </w:r>
      <w:proofErr w:type="gramEnd"/>
      <w:r w:rsidRPr="005758F8">
        <w:rPr>
          <w:rFonts w:ascii="Arial" w:hAnsi="Arial" w:cs="Arial"/>
          <w:sz w:val="24"/>
          <w:szCs w:val="24"/>
        </w:rPr>
        <w:t xml:space="preserve"> unable to live at home, or have parents who cannot exercise their responsibilities. </w:t>
      </w:r>
    </w:p>
    <w:p w:rsidR="008A07C1" w:rsidRPr="001B1474" w:rsidRDefault="008A07C1" w:rsidP="00F12FF0">
      <w:pPr>
        <w:pStyle w:val="ListParagraph"/>
        <w:spacing w:after="0" w:line="360" w:lineRule="auto"/>
        <w:rPr>
          <w:rFonts w:ascii="Arial" w:hAnsi="Arial" w:cs="Arial"/>
          <w:sz w:val="24"/>
          <w:szCs w:val="24"/>
        </w:rPr>
      </w:pPr>
    </w:p>
    <w:p w:rsidR="001B1474" w:rsidRPr="001B1474" w:rsidRDefault="001B1474" w:rsidP="00F12FF0">
      <w:pPr>
        <w:pStyle w:val="ListParagraph"/>
        <w:spacing w:after="0" w:line="360" w:lineRule="auto"/>
        <w:rPr>
          <w:rFonts w:ascii="Arial" w:hAnsi="Arial" w:cs="Arial"/>
          <w:sz w:val="24"/>
          <w:szCs w:val="24"/>
        </w:rPr>
      </w:pPr>
    </w:p>
    <w:p w:rsidR="00FC7BFA" w:rsidRPr="00FC7BFA" w:rsidRDefault="00F37D12" w:rsidP="00F37D12">
      <w:pPr>
        <w:tabs>
          <w:tab w:val="left" w:pos="1701"/>
        </w:tabs>
        <w:spacing w:after="0" w:line="240" w:lineRule="auto"/>
        <w:jc w:val="both"/>
        <w:rPr>
          <w:sz w:val="24"/>
          <w:szCs w:val="24"/>
        </w:rPr>
      </w:pPr>
      <w:r>
        <w:rPr>
          <w:sz w:val="24"/>
          <w:szCs w:val="24"/>
        </w:rPr>
        <w:tab/>
      </w:r>
    </w:p>
    <w:p w:rsidR="00DB2534" w:rsidRDefault="00DB2534" w:rsidP="008625C5">
      <w:pPr>
        <w:spacing w:after="0" w:line="240" w:lineRule="auto"/>
        <w:jc w:val="both"/>
        <w:rPr>
          <w:sz w:val="24"/>
          <w:szCs w:val="24"/>
        </w:rPr>
      </w:pPr>
    </w:p>
    <w:p w:rsidR="00B243DC" w:rsidRDefault="00B243DC" w:rsidP="008625C5">
      <w:pPr>
        <w:spacing w:after="0" w:line="240" w:lineRule="auto"/>
        <w:jc w:val="both"/>
        <w:rPr>
          <w:sz w:val="24"/>
          <w:szCs w:val="24"/>
        </w:rPr>
      </w:pPr>
    </w:p>
    <w:p w:rsidR="00B243DC" w:rsidRDefault="00B243DC" w:rsidP="008625C5">
      <w:pPr>
        <w:spacing w:after="0" w:line="240" w:lineRule="auto"/>
        <w:jc w:val="both"/>
        <w:rPr>
          <w:sz w:val="24"/>
          <w:szCs w:val="24"/>
        </w:rPr>
      </w:pPr>
    </w:p>
    <w:p w:rsidR="00DB2534" w:rsidRPr="008625C5" w:rsidRDefault="00DB2534" w:rsidP="008625C5">
      <w:pPr>
        <w:spacing w:after="0" w:line="240" w:lineRule="auto"/>
        <w:jc w:val="both"/>
        <w:rPr>
          <w:sz w:val="24"/>
          <w:szCs w:val="24"/>
        </w:rPr>
      </w:pPr>
    </w:p>
    <w:sectPr w:rsidR="00DB2534" w:rsidRPr="008625C5" w:rsidSect="009F2B01">
      <w:headerReference w:type="default" r:id="rId17"/>
      <w:footerReference w:type="default" r:id="rId18"/>
      <w:endnotePr>
        <w:numFmt w:val="decimal"/>
      </w:endnotePr>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474" w:rsidRDefault="001B1474" w:rsidP="00300B76">
      <w:pPr>
        <w:spacing w:after="0" w:line="240" w:lineRule="auto"/>
      </w:pPr>
      <w:r>
        <w:separator/>
      </w:r>
    </w:p>
  </w:endnote>
  <w:endnote w:type="continuationSeparator" w:id="0">
    <w:p w:rsidR="001B1474" w:rsidRDefault="001B1474" w:rsidP="00300B76">
      <w:pPr>
        <w:spacing w:after="0" w:line="240" w:lineRule="auto"/>
      </w:pPr>
      <w:r>
        <w:continuationSeparator/>
      </w:r>
    </w:p>
  </w:endnote>
  <w:endnote w:id="1">
    <w:p w:rsidR="001B1474" w:rsidRPr="00F37D12" w:rsidRDefault="001B1474">
      <w:pPr>
        <w:pStyle w:val="EndnoteText"/>
        <w:rPr>
          <w:rFonts w:ascii="Arial" w:hAnsi="Arial" w:cs="Arial"/>
        </w:rPr>
      </w:pPr>
      <w:r w:rsidRPr="00F37D12">
        <w:rPr>
          <w:rStyle w:val="EndnoteReference"/>
          <w:rFonts w:ascii="Arial" w:hAnsi="Arial" w:cs="Arial"/>
        </w:rPr>
        <w:endnoteRef/>
      </w:r>
      <w:r w:rsidRPr="00F37D12">
        <w:rPr>
          <w:rFonts w:ascii="Arial" w:hAnsi="Arial" w:cs="Arial"/>
        </w:rPr>
        <w:t xml:space="preserve"> Australian Bureau of Statistics (ABS), ‘Time Series Workbook: 3101.0 Australian Demographic Statistics: Estimated Resident Population by Single Year of Age, Victoria,’ </w:t>
      </w:r>
      <w:hyperlink r:id="rId1" w:history="1">
        <w:r w:rsidRPr="00F37D12">
          <w:rPr>
            <w:rStyle w:val="Hyperlink"/>
            <w:rFonts w:ascii="Arial" w:hAnsi="Arial" w:cs="Arial"/>
          </w:rPr>
          <w:t>http://www.abs.gov.au/AUSSTATS/abs@.nsf/DetailsPage/3101.0Jun%202013?OpenDocument</w:t>
        </w:r>
      </w:hyperlink>
    </w:p>
  </w:endnote>
  <w:endnote w:id="2">
    <w:p w:rsidR="001B1474" w:rsidRPr="00F37D12" w:rsidRDefault="001B1474" w:rsidP="00300B76">
      <w:pPr>
        <w:pStyle w:val="EndnoteText"/>
        <w:rPr>
          <w:rFonts w:ascii="Arial" w:hAnsi="Arial" w:cs="Arial"/>
        </w:rPr>
      </w:pPr>
      <w:r w:rsidRPr="00F37D12">
        <w:rPr>
          <w:rStyle w:val="EndnoteReference"/>
          <w:rFonts w:ascii="Arial" w:hAnsi="Arial" w:cs="Arial"/>
        </w:rPr>
        <w:endnoteRef/>
      </w:r>
      <w:r w:rsidRPr="00F37D12">
        <w:rPr>
          <w:rFonts w:ascii="Arial" w:hAnsi="Arial" w:cs="Arial"/>
        </w:rPr>
        <w:t xml:space="preserve"> ABS, </w:t>
      </w:r>
      <w:r w:rsidR="00327EEF">
        <w:rPr>
          <w:rFonts w:ascii="Arial" w:hAnsi="Arial" w:cs="Arial"/>
        </w:rPr>
        <w:t>‘</w:t>
      </w:r>
      <w:r w:rsidRPr="00F37D12">
        <w:rPr>
          <w:rFonts w:ascii="Arial" w:hAnsi="Arial" w:cs="Arial"/>
        </w:rPr>
        <w:t>4102.0 - Australian Social Trends, March Quarter 2012: Disability and work</w:t>
      </w:r>
      <w:r w:rsidR="00327EEF">
        <w:rPr>
          <w:rFonts w:ascii="Arial" w:hAnsi="Arial" w:cs="Arial"/>
        </w:rPr>
        <w:t>’</w:t>
      </w:r>
      <w:r w:rsidRPr="00F37D12">
        <w:rPr>
          <w:rFonts w:ascii="Arial" w:hAnsi="Arial" w:cs="Arial"/>
        </w:rPr>
        <w:t xml:space="preserve">, p.4 </w:t>
      </w:r>
      <w:hyperlink r:id="rId2" w:anchor="YOUNG" w:history="1">
        <w:r w:rsidRPr="00F37D12">
          <w:rPr>
            <w:rStyle w:val="Hyperlink"/>
            <w:rFonts w:ascii="Arial" w:hAnsi="Arial" w:cs="Arial"/>
          </w:rPr>
          <w:t>http://www.abs.gov.au/AUSSTATS/abs@.nsf/Lookup/4102.0Main+Features40March+Quarter+2012#YOUNG</w:t>
        </w:r>
      </w:hyperlink>
    </w:p>
  </w:endnote>
  <w:endnote w:id="3">
    <w:p w:rsidR="001B1474" w:rsidRPr="00F37D12" w:rsidRDefault="001B1474" w:rsidP="000534E3">
      <w:pPr>
        <w:spacing w:after="0" w:line="240" w:lineRule="auto"/>
        <w:jc w:val="both"/>
        <w:rPr>
          <w:rFonts w:ascii="Arial" w:hAnsi="Arial" w:cs="Arial"/>
          <w:sz w:val="20"/>
          <w:szCs w:val="20"/>
        </w:rPr>
      </w:pPr>
      <w:r w:rsidRPr="00F37D12">
        <w:rPr>
          <w:rStyle w:val="EndnoteReference"/>
          <w:rFonts w:ascii="Arial" w:hAnsi="Arial" w:cs="Arial"/>
          <w:sz w:val="20"/>
          <w:szCs w:val="20"/>
        </w:rPr>
        <w:endnoteRef/>
      </w:r>
      <w:r w:rsidRPr="00F37D12">
        <w:rPr>
          <w:rFonts w:ascii="Arial" w:hAnsi="Arial" w:cs="Arial"/>
          <w:sz w:val="20"/>
          <w:szCs w:val="20"/>
        </w:rPr>
        <w:t xml:space="preserve"> Australian Government, Australian Public Service Commission, </w:t>
      </w:r>
      <w:r w:rsidRPr="00F37D12">
        <w:rPr>
          <w:rFonts w:ascii="Arial" w:hAnsi="Arial" w:cs="Arial"/>
          <w:i/>
          <w:sz w:val="20"/>
          <w:szCs w:val="20"/>
        </w:rPr>
        <w:t>State of the Service Report: State of the Service Series 2013–14</w:t>
      </w:r>
      <w:r w:rsidRPr="00F37D12">
        <w:rPr>
          <w:rFonts w:ascii="Arial" w:hAnsi="Arial" w:cs="Arial"/>
          <w:sz w:val="20"/>
          <w:szCs w:val="20"/>
        </w:rPr>
        <w:t xml:space="preserve">, Canberra, 2014, pp.209-12; Australian Government, Australian Public Service Commission, </w:t>
      </w:r>
      <w:r w:rsidRPr="00F37D12">
        <w:rPr>
          <w:rFonts w:ascii="Arial" w:hAnsi="Arial" w:cs="Arial"/>
          <w:i/>
          <w:sz w:val="20"/>
          <w:szCs w:val="20"/>
        </w:rPr>
        <w:t>State of the Service Report 2012-13</w:t>
      </w:r>
      <w:r w:rsidRPr="00F37D12">
        <w:rPr>
          <w:rFonts w:ascii="Arial" w:hAnsi="Arial" w:cs="Arial"/>
          <w:sz w:val="20"/>
          <w:szCs w:val="20"/>
        </w:rPr>
        <w:t xml:space="preserve">, ‘Diversity’, </w:t>
      </w:r>
      <w:hyperlink r:id="rId3" w:anchor="employees-with-disability" w:history="1">
        <w:r w:rsidRPr="00F37D12">
          <w:rPr>
            <w:rStyle w:val="Hyperlink"/>
            <w:rFonts w:ascii="Arial" w:hAnsi="Arial" w:cs="Arial"/>
            <w:sz w:val="20"/>
            <w:szCs w:val="20"/>
          </w:rPr>
          <w:t>http://www.apsc.gov.au/about-the-apsc/parliamentary/state-of-the-service/2011-12-sosr/06-diversity#employees-with-disability</w:t>
        </w:r>
      </w:hyperlink>
      <w:r w:rsidRPr="00F37D12">
        <w:rPr>
          <w:rFonts w:ascii="Arial" w:hAnsi="Arial" w:cs="Arial"/>
          <w:sz w:val="20"/>
          <w:szCs w:val="20"/>
        </w:rPr>
        <w:t xml:space="preserve"> </w:t>
      </w:r>
    </w:p>
  </w:endnote>
  <w:endnote w:id="4">
    <w:p w:rsidR="001B1474" w:rsidRPr="00F37D12" w:rsidRDefault="001B1474">
      <w:pPr>
        <w:pStyle w:val="EndnoteText"/>
        <w:rPr>
          <w:rFonts w:ascii="Arial" w:hAnsi="Arial" w:cs="Arial"/>
        </w:rPr>
      </w:pPr>
      <w:r w:rsidRPr="00F37D12">
        <w:rPr>
          <w:rStyle w:val="EndnoteReference"/>
          <w:rFonts w:ascii="Arial" w:hAnsi="Arial" w:cs="Arial"/>
        </w:rPr>
        <w:endnoteRef/>
      </w:r>
      <w:r w:rsidRPr="00F37D12">
        <w:rPr>
          <w:rFonts w:ascii="Arial" w:hAnsi="Arial" w:cs="Arial"/>
        </w:rPr>
        <w:t xml:space="preserve"> Graeme Innes, ‘Recruiters must have working solution to deal with disability,’ </w:t>
      </w:r>
      <w:r w:rsidRPr="00F37D12">
        <w:rPr>
          <w:rFonts w:ascii="Arial" w:hAnsi="Arial" w:cs="Arial"/>
          <w:i/>
        </w:rPr>
        <w:t>Sydney Morning Herald</w:t>
      </w:r>
      <w:r w:rsidRPr="00F37D12">
        <w:rPr>
          <w:rFonts w:ascii="Arial" w:hAnsi="Arial" w:cs="Arial"/>
        </w:rPr>
        <w:t xml:space="preserve">, 3 October 2013; People with Disability, ‘Get Real on Jobs,’ </w:t>
      </w:r>
      <w:hyperlink r:id="rId4" w:history="1">
        <w:r w:rsidRPr="00F37D12">
          <w:rPr>
            <w:rStyle w:val="Hyperlink"/>
            <w:rFonts w:ascii="Arial" w:hAnsi="Arial" w:cs="Arial"/>
          </w:rPr>
          <w:t>http://www.pwd.org.au/pwda-publications/get-real-on-jobs2.html</w:t>
        </w:r>
      </w:hyperlink>
      <w:r w:rsidRPr="00F37D12">
        <w:rPr>
          <w:rFonts w:ascii="Arial" w:hAnsi="Arial" w:cs="Arial"/>
        </w:rPr>
        <w:t xml:space="preserve"> </w:t>
      </w:r>
    </w:p>
  </w:endnote>
  <w:endnote w:id="5">
    <w:p w:rsidR="001B1474" w:rsidRPr="00F37D12" w:rsidRDefault="001B1474">
      <w:pPr>
        <w:pStyle w:val="EndnoteText"/>
        <w:rPr>
          <w:rFonts w:ascii="Arial" w:hAnsi="Arial" w:cs="Arial"/>
        </w:rPr>
      </w:pPr>
      <w:r w:rsidRPr="00F37D12">
        <w:rPr>
          <w:rStyle w:val="EndnoteReference"/>
          <w:rFonts w:ascii="Arial" w:hAnsi="Arial" w:cs="Arial"/>
        </w:rPr>
        <w:endnoteRef/>
      </w:r>
      <w:r w:rsidRPr="00F37D12">
        <w:rPr>
          <w:rFonts w:ascii="Arial" w:hAnsi="Arial" w:cs="Arial"/>
        </w:rPr>
        <w:t xml:space="preserve"> Youth Disability Advocacy Service (YDAS), Youth Affairs Council of Victoria (</w:t>
      </w:r>
      <w:proofErr w:type="spellStart"/>
      <w:r w:rsidRPr="00F37D12">
        <w:rPr>
          <w:rFonts w:ascii="Arial" w:hAnsi="Arial" w:cs="Arial"/>
        </w:rPr>
        <w:t>YACVic</w:t>
      </w:r>
      <w:proofErr w:type="spellEnd"/>
      <w:r w:rsidRPr="00F37D12">
        <w:rPr>
          <w:rFonts w:ascii="Arial" w:hAnsi="Arial" w:cs="Arial"/>
        </w:rPr>
        <w:t xml:space="preserve">) and Australian Youth Affairs Coalition (AYAC), </w:t>
      </w:r>
      <w:r w:rsidRPr="00F37D12">
        <w:rPr>
          <w:rFonts w:ascii="Arial" w:hAnsi="Arial" w:cs="Arial"/>
          <w:i/>
        </w:rPr>
        <w:t>Proposal for the establishment of the National Youth Disability Council: A National Advocacy Voice for young people with a disability in Australia,</w:t>
      </w:r>
      <w:r w:rsidRPr="00F37D12">
        <w:rPr>
          <w:rFonts w:ascii="Arial" w:hAnsi="Arial" w:cs="Arial"/>
        </w:rPr>
        <w:t xml:space="preserve"> Melbourne, 2013, pp.17-19 </w:t>
      </w:r>
      <w:hyperlink r:id="rId5" w:history="1">
        <w:r w:rsidRPr="00F37D12">
          <w:rPr>
            <w:rStyle w:val="Hyperlink"/>
            <w:rFonts w:ascii="Arial" w:hAnsi="Arial" w:cs="Arial"/>
          </w:rPr>
          <w:t>http://ydas.org.au/sites/default/files/YDAS%20NYDC%20Proposal%20FINAL.pdf</w:t>
        </w:r>
      </w:hyperlink>
    </w:p>
  </w:endnote>
  <w:endnote w:id="6">
    <w:p w:rsidR="001B1474" w:rsidRPr="00F37D12" w:rsidRDefault="001B1474" w:rsidP="00507EA7">
      <w:pPr>
        <w:pStyle w:val="EndnoteText"/>
        <w:rPr>
          <w:rFonts w:ascii="Arial" w:hAnsi="Arial" w:cs="Arial"/>
        </w:rPr>
      </w:pPr>
      <w:r w:rsidRPr="00F37D12">
        <w:rPr>
          <w:rStyle w:val="EndnoteReference"/>
          <w:rFonts w:ascii="Arial" w:hAnsi="Arial" w:cs="Arial"/>
        </w:rPr>
        <w:endnoteRef/>
      </w:r>
      <w:r w:rsidRPr="00F37D12">
        <w:rPr>
          <w:rFonts w:ascii="Arial" w:hAnsi="Arial" w:cs="Arial"/>
        </w:rPr>
        <w:t xml:space="preserve"> Department of Social Services</w:t>
      </w:r>
      <w:r w:rsidR="00F37D12">
        <w:rPr>
          <w:rFonts w:ascii="Arial" w:hAnsi="Arial" w:cs="Arial"/>
        </w:rPr>
        <w:t xml:space="preserve"> (DSS)</w:t>
      </w:r>
      <w:r w:rsidRPr="00F37D12">
        <w:rPr>
          <w:rFonts w:ascii="Arial" w:hAnsi="Arial" w:cs="Arial"/>
        </w:rPr>
        <w:t xml:space="preserve">, </w:t>
      </w:r>
      <w:r w:rsidRPr="00F37D12">
        <w:rPr>
          <w:rFonts w:ascii="Arial" w:hAnsi="Arial" w:cs="Arial"/>
          <w:i/>
        </w:rPr>
        <w:t>A New System for Better Employment and Social Outcomes: Report of the Reference Group on Welfare Reform to the Minister for Social Services - FINAL REPORT</w:t>
      </w:r>
      <w:r w:rsidRPr="00F37D12">
        <w:rPr>
          <w:rFonts w:ascii="Arial" w:hAnsi="Arial" w:cs="Arial"/>
        </w:rPr>
        <w:t>, February 2015, Pp.75, 102, 106</w:t>
      </w:r>
    </w:p>
  </w:endnote>
  <w:endnote w:id="7">
    <w:p w:rsidR="001B1474" w:rsidRPr="00F37D12" w:rsidRDefault="001B1474">
      <w:pPr>
        <w:pStyle w:val="EndnoteText"/>
        <w:rPr>
          <w:rFonts w:ascii="Arial" w:hAnsi="Arial" w:cs="Arial"/>
        </w:rPr>
      </w:pPr>
      <w:r w:rsidRPr="00F37D12">
        <w:rPr>
          <w:rStyle w:val="EndnoteReference"/>
          <w:rFonts w:ascii="Arial" w:hAnsi="Arial" w:cs="Arial"/>
        </w:rPr>
        <w:endnoteRef/>
      </w:r>
      <w:r w:rsidRPr="00F37D12">
        <w:rPr>
          <w:rFonts w:ascii="Arial" w:hAnsi="Arial" w:cs="Arial"/>
        </w:rPr>
        <w:t xml:space="preserve"> </w:t>
      </w:r>
      <w:r w:rsidR="00F37D12">
        <w:rPr>
          <w:rFonts w:ascii="Arial" w:hAnsi="Arial" w:cs="Arial"/>
        </w:rPr>
        <w:t>DSS</w:t>
      </w:r>
      <w:r w:rsidRPr="00F37D12">
        <w:rPr>
          <w:rFonts w:ascii="Arial" w:hAnsi="Arial" w:cs="Arial"/>
        </w:rPr>
        <w:t xml:space="preserve">, </w:t>
      </w:r>
      <w:r w:rsidRPr="00F37D12">
        <w:rPr>
          <w:rFonts w:ascii="Arial" w:hAnsi="Arial" w:cs="Arial"/>
          <w:i/>
        </w:rPr>
        <w:t>A New System for Better Employment and Social Outcomes: Report of the Reference Group on Welfare Reform to the Minister for Social Services - FINAL REPORT</w:t>
      </w:r>
      <w:r w:rsidRPr="00F37D12">
        <w:rPr>
          <w:rFonts w:ascii="Arial" w:hAnsi="Arial" w:cs="Arial"/>
        </w:rPr>
        <w:t>, pp.77, 85, 96, 97</w:t>
      </w:r>
    </w:p>
  </w:endnote>
  <w:endnote w:id="8">
    <w:p w:rsidR="002A7756" w:rsidRDefault="002A7756">
      <w:pPr>
        <w:pStyle w:val="EndnoteText"/>
      </w:pPr>
      <w:r>
        <w:rPr>
          <w:rStyle w:val="EndnoteReference"/>
        </w:rPr>
        <w:endnoteRef/>
      </w:r>
      <w:r>
        <w:t xml:space="preserve"> </w:t>
      </w:r>
      <w:r w:rsidRPr="00567356">
        <w:rPr>
          <w:rFonts w:ascii="Arial" w:hAnsi="Arial" w:cs="Arial"/>
        </w:rPr>
        <w:t>Australian Council of Social Service</w:t>
      </w:r>
      <w:r w:rsidR="00327EEF">
        <w:rPr>
          <w:rFonts w:ascii="Arial" w:hAnsi="Arial" w:cs="Arial"/>
        </w:rPr>
        <w:t xml:space="preserve"> (ACOSS), ‘</w:t>
      </w:r>
      <w:r w:rsidRPr="00567356">
        <w:rPr>
          <w:rFonts w:ascii="Arial" w:hAnsi="Arial" w:cs="Arial"/>
        </w:rPr>
        <w:t>ACOSS Employment Proposals for 2015 Federal Budget,</w:t>
      </w:r>
      <w:r w:rsidR="00327EEF">
        <w:rPr>
          <w:rFonts w:ascii="Arial" w:hAnsi="Arial" w:cs="Arial"/>
        </w:rPr>
        <w:t>’</w:t>
      </w:r>
      <w:r w:rsidRPr="00567356">
        <w:rPr>
          <w:rFonts w:ascii="Arial" w:hAnsi="Arial" w:cs="Arial"/>
        </w:rPr>
        <w:t xml:space="preserve"> May 2015, </w:t>
      </w:r>
      <w:hyperlink r:id="rId6" w:history="1">
        <w:r w:rsidRPr="00C07F1B">
          <w:rPr>
            <w:rStyle w:val="Hyperlink"/>
            <w:rFonts w:ascii="Arial" w:hAnsi="Arial" w:cs="Arial"/>
          </w:rPr>
          <w:t>http://www.acoss.org.au/policy/employment_and_income_support/acoss_employment_proposals_for_2015_federal_budget/</w:t>
        </w:r>
      </w:hyperlink>
    </w:p>
  </w:endnote>
  <w:endnote w:id="9">
    <w:p w:rsidR="001B1474" w:rsidRPr="00F37D12" w:rsidRDefault="001B1474" w:rsidP="00456892">
      <w:pPr>
        <w:pStyle w:val="EndnoteText"/>
        <w:rPr>
          <w:rFonts w:ascii="Arial" w:hAnsi="Arial" w:cs="Arial"/>
        </w:rPr>
      </w:pPr>
      <w:r w:rsidRPr="00F37D12">
        <w:rPr>
          <w:rStyle w:val="EndnoteReference"/>
          <w:rFonts w:ascii="Arial" w:hAnsi="Arial" w:cs="Arial"/>
        </w:rPr>
        <w:endnoteRef/>
      </w:r>
      <w:r w:rsidRPr="00F37D12">
        <w:rPr>
          <w:rFonts w:ascii="Arial" w:hAnsi="Arial" w:cs="Arial"/>
        </w:rPr>
        <w:t xml:space="preserve"> </w:t>
      </w:r>
      <w:r w:rsidR="00327EEF">
        <w:rPr>
          <w:rFonts w:ascii="Arial" w:hAnsi="Arial" w:cs="Arial"/>
          <w:color w:val="000000"/>
        </w:rPr>
        <w:t>‘</w:t>
      </w:r>
      <w:r w:rsidRPr="00F37D12">
        <w:rPr>
          <w:rFonts w:ascii="Arial" w:hAnsi="Arial" w:cs="Arial"/>
          <w:color w:val="000000"/>
        </w:rPr>
        <w:t xml:space="preserve">ABS, ‘Labour Force January 2015’, 6202.0, pp.18, 22 </w:t>
      </w:r>
      <w:hyperlink r:id="rId7" w:history="1">
        <w:r w:rsidRPr="00F37D12">
          <w:rPr>
            <w:rStyle w:val="Hyperlink"/>
            <w:rFonts w:ascii="Arial" w:hAnsi="Arial" w:cs="Arial"/>
          </w:rPr>
          <w:t>http://www.ausstats.abs.gov.au/ausstats/meisubs.nsf/0/21B5EB5F836C2407CA257DE900176F9A/$File/62020_jan%202015.pdf</w:t>
        </w:r>
      </w:hyperlink>
    </w:p>
  </w:endnote>
  <w:endnote w:id="10">
    <w:p w:rsidR="001B1474" w:rsidRPr="00F37D12" w:rsidRDefault="001B1474">
      <w:pPr>
        <w:pStyle w:val="EndnoteText"/>
        <w:rPr>
          <w:rFonts w:ascii="Arial" w:hAnsi="Arial" w:cs="Arial"/>
        </w:rPr>
      </w:pPr>
      <w:r w:rsidRPr="00F37D12">
        <w:rPr>
          <w:rStyle w:val="EndnoteReference"/>
          <w:rFonts w:ascii="Arial" w:hAnsi="Arial" w:cs="Arial"/>
        </w:rPr>
        <w:endnoteRef/>
      </w:r>
      <w:r w:rsidRPr="00F37D12">
        <w:rPr>
          <w:rFonts w:ascii="Arial" w:hAnsi="Arial" w:cs="Arial"/>
        </w:rPr>
        <w:t xml:space="preserve"> </w:t>
      </w:r>
      <w:r w:rsidR="00F37D12">
        <w:rPr>
          <w:rFonts w:ascii="Arial" w:hAnsi="Arial" w:cs="Arial"/>
        </w:rPr>
        <w:t>DSS</w:t>
      </w:r>
      <w:r w:rsidRPr="00F37D12">
        <w:rPr>
          <w:rFonts w:ascii="Arial" w:hAnsi="Arial" w:cs="Arial"/>
        </w:rPr>
        <w:t xml:space="preserve">, </w:t>
      </w:r>
      <w:r w:rsidRPr="00F37D12">
        <w:rPr>
          <w:rFonts w:ascii="Arial" w:hAnsi="Arial" w:cs="Arial"/>
          <w:i/>
        </w:rPr>
        <w:t>A New System for Better Employment and Social Outcomes: Report of the Reference Group on Welfare Reform to the Minister for Social Services - FINAL REPORT</w:t>
      </w:r>
      <w:r w:rsidRPr="00F37D12">
        <w:rPr>
          <w:rFonts w:ascii="Arial" w:hAnsi="Arial" w:cs="Arial"/>
        </w:rPr>
        <w:t>, pp.75-76</w:t>
      </w:r>
    </w:p>
  </w:endnote>
  <w:endnote w:id="11">
    <w:p w:rsidR="001B1474" w:rsidRPr="00F37D12" w:rsidRDefault="001B1474" w:rsidP="00A27983">
      <w:pPr>
        <w:pStyle w:val="EndnoteText"/>
        <w:rPr>
          <w:rFonts w:ascii="Arial" w:hAnsi="Arial" w:cs="Arial"/>
        </w:rPr>
      </w:pPr>
      <w:r w:rsidRPr="00F37D12">
        <w:rPr>
          <w:rStyle w:val="EndnoteReference"/>
          <w:rFonts w:ascii="Arial" w:hAnsi="Arial" w:cs="Arial"/>
        </w:rPr>
        <w:endnoteRef/>
      </w:r>
      <w:r w:rsidRPr="00F37D12">
        <w:rPr>
          <w:rFonts w:ascii="Arial" w:hAnsi="Arial" w:cs="Arial"/>
        </w:rPr>
        <w:t xml:space="preserve"> Senate Select Committee into the Abbott Government's Budget Cuts, First interim report, February 2015, pp.13-16 </w:t>
      </w:r>
      <w:hyperlink r:id="rId8" w:history="1">
        <w:r w:rsidRPr="00F37D12">
          <w:rPr>
            <w:rStyle w:val="Hyperlink"/>
            <w:rFonts w:ascii="Arial" w:hAnsi="Arial" w:cs="Arial"/>
          </w:rPr>
          <w:t>http://www.aph.gov.au/~/media/Committees/Senate/committee/bugetcuts_ctte/interim_report/interim_report.pdf</w:t>
        </w:r>
      </w:hyperlink>
      <w:r w:rsidRPr="00F37D12">
        <w:rPr>
          <w:rFonts w:ascii="Arial" w:hAnsi="Arial" w:cs="Arial"/>
        </w:rPr>
        <w:t xml:space="preserve"> </w:t>
      </w:r>
    </w:p>
  </w:endnote>
  <w:endnote w:id="12">
    <w:p w:rsidR="001B1474" w:rsidRPr="00F37D12" w:rsidRDefault="001B1474" w:rsidP="00BE0DA4">
      <w:pPr>
        <w:spacing w:after="0" w:line="240" w:lineRule="auto"/>
        <w:jc w:val="both"/>
        <w:rPr>
          <w:rFonts w:ascii="Arial" w:hAnsi="Arial" w:cs="Arial"/>
          <w:sz w:val="20"/>
          <w:szCs w:val="20"/>
        </w:rPr>
      </w:pPr>
      <w:r w:rsidRPr="00F37D12">
        <w:rPr>
          <w:rStyle w:val="EndnoteReference"/>
          <w:rFonts w:ascii="Arial" w:hAnsi="Arial" w:cs="Arial"/>
          <w:sz w:val="20"/>
          <w:szCs w:val="20"/>
        </w:rPr>
        <w:endnoteRef/>
      </w:r>
      <w:r w:rsidRPr="00F37D12">
        <w:rPr>
          <w:rFonts w:ascii="Arial" w:hAnsi="Arial" w:cs="Arial"/>
          <w:sz w:val="20"/>
          <w:szCs w:val="20"/>
        </w:rPr>
        <w:t xml:space="preserve"> </w:t>
      </w:r>
      <w:r w:rsidR="00F37D12">
        <w:rPr>
          <w:rFonts w:ascii="Arial" w:hAnsi="Arial" w:cs="Arial"/>
          <w:sz w:val="20"/>
          <w:szCs w:val="20"/>
        </w:rPr>
        <w:t>DSS</w:t>
      </w:r>
      <w:r w:rsidRPr="00F37D12">
        <w:rPr>
          <w:rFonts w:ascii="Arial" w:hAnsi="Arial" w:cs="Arial"/>
          <w:sz w:val="20"/>
          <w:szCs w:val="20"/>
        </w:rPr>
        <w:t xml:space="preserve">, </w:t>
      </w:r>
      <w:r w:rsidRPr="00F37D12">
        <w:rPr>
          <w:rFonts w:ascii="Arial" w:hAnsi="Arial" w:cs="Arial"/>
          <w:i/>
          <w:sz w:val="20"/>
          <w:szCs w:val="20"/>
        </w:rPr>
        <w:t>A New System for Better Employment and Social Outcomes: Report of the Reference Group on Welfare Reform to the Minister for Social Services - FINAL REPORT</w:t>
      </w:r>
      <w:r w:rsidRPr="00F37D12">
        <w:rPr>
          <w:rFonts w:ascii="Arial" w:hAnsi="Arial" w:cs="Arial"/>
          <w:sz w:val="20"/>
          <w:szCs w:val="20"/>
        </w:rPr>
        <w:t xml:space="preserve">, pp.39, 93, 98; </w:t>
      </w:r>
      <w:r w:rsidR="00F37D12">
        <w:rPr>
          <w:rFonts w:ascii="Arial" w:hAnsi="Arial" w:cs="Arial"/>
          <w:sz w:val="20"/>
          <w:szCs w:val="20"/>
        </w:rPr>
        <w:t>DSS</w:t>
      </w:r>
      <w:r w:rsidRPr="00F37D12">
        <w:rPr>
          <w:rFonts w:ascii="Arial" w:hAnsi="Arial" w:cs="Arial"/>
          <w:sz w:val="20"/>
          <w:szCs w:val="20"/>
        </w:rPr>
        <w:t xml:space="preserve">, </w:t>
      </w:r>
      <w:r w:rsidRPr="00F37D12">
        <w:rPr>
          <w:rFonts w:ascii="Arial" w:hAnsi="Arial" w:cs="Arial"/>
          <w:i/>
          <w:sz w:val="20"/>
          <w:szCs w:val="20"/>
        </w:rPr>
        <w:t>A New System for Better Employment and Social Outcomes: Report of the Reference Group on Welfare Reform to the Minister for Social Services - EXECUTIVE SUMMARY</w:t>
      </w:r>
      <w:r w:rsidRPr="00F37D12">
        <w:rPr>
          <w:rFonts w:ascii="Arial" w:hAnsi="Arial" w:cs="Arial"/>
          <w:sz w:val="20"/>
          <w:szCs w:val="20"/>
        </w:rPr>
        <w:t>, February 2012, pp.9, 15</w:t>
      </w:r>
    </w:p>
  </w:endnote>
  <w:endnote w:id="13">
    <w:p w:rsidR="001B1474" w:rsidRPr="00F37D12" w:rsidRDefault="001B1474">
      <w:pPr>
        <w:pStyle w:val="EndnoteText"/>
        <w:rPr>
          <w:rFonts w:ascii="Arial" w:hAnsi="Arial" w:cs="Arial"/>
        </w:rPr>
      </w:pPr>
      <w:r w:rsidRPr="00F37D12">
        <w:rPr>
          <w:rStyle w:val="EndnoteReference"/>
          <w:rFonts w:ascii="Arial" w:hAnsi="Arial" w:cs="Arial"/>
        </w:rPr>
        <w:endnoteRef/>
      </w:r>
      <w:r w:rsidRPr="00F37D12">
        <w:rPr>
          <w:rFonts w:ascii="Arial" w:hAnsi="Arial" w:cs="Arial"/>
        </w:rPr>
        <w:t xml:space="preserve"> Justine Humphry, </w:t>
      </w:r>
      <w:r w:rsidRPr="00F37D12">
        <w:rPr>
          <w:rFonts w:ascii="Arial" w:hAnsi="Arial" w:cs="Arial"/>
          <w:i/>
        </w:rPr>
        <w:t>Homeless and Connected: Mobile phones and the Internet in the lives of homeless Australians</w:t>
      </w:r>
      <w:r w:rsidRPr="00F37D12">
        <w:rPr>
          <w:rFonts w:ascii="Arial" w:hAnsi="Arial" w:cs="Arial"/>
        </w:rPr>
        <w:t>, University of Sydney, 2014, pp.3-4, 14, 33</w:t>
      </w:r>
    </w:p>
  </w:endnote>
  <w:endnote w:id="14">
    <w:p w:rsidR="001B1474" w:rsidRPr="00F37D12" w:rsidRDefault="001B1474">
      <w:pPr>
        <w:pStyle w:val="EndnoteText"/>
        <w:rPr>
          <w:rFonts w:ascii="Arial" w:hAnsi="Arial" w:cs="Arial"/>
        </w:rPr>
      </w:pPr>
      <w:r w:rsidRPr="00F37D12">
        <w:rPr>
          <w:rStyle w:val="EndnoteReference"/>
          <w:rFonts w:ascii="Arial" w:hAnsi="Arial" w:cs="Arial"/>
        </w:rPr>
        <w:endnoteRef/>
      </w:r>
      <w:r w:rsidRPr="00F37D12">
        <w:rPr>
          <w:rFonts w:ascii="Arial" w:hAnsi="Arial" w:cs="Arial"/>
        </w:rPr>
        <w:t xml:space="preserve"> </w:t>
      </w:r>
      <w:r w:rsidR="00F37D12">
        <w:rPr>
          <w:rFonts w:ascii="Arial" w:hAnsi="Arial" w:cs="Arial"/>
        </w:rPr>
        <w:t>DSS</w:t>
      </w:r>
      <w:r w:rsidRPr="00F37D12">
        <w:rPr>
          <w:rFonts w:ascii="Arial" w:hAnsi="Arial" w:cs="Arial"/>
        </w:rPr>
        <w:t xml:space="preserve">, </w:t>
      </w:r>
      <w:r w:rsidRPr="00F37D12">
        <w:rPr>
          <w:rFonts w:ascii="Arial" w:hAnsi="Arial" w:cs="Arial"/>
          <w:i/>
        </w:rPr>
        <w:t>A New System for Better Employment and Social Outcomes: Report of the Reference Group on Welfare Reform to the Minister for Social Services - FINAL REPORT</w:t>
      </w:r>
      <w:r w:rsidRPr="00F37D12">
        <w:rPr>
          <w:rFonts w:ascii="Arial" w:hAnsi="Arial" w:cs="Arial"/>
        </w:rPr>
        <w:t>, p.14</w:t>
      </w:r>
    </w:p>
  </w:endnote>
  <w:endnote w:id="15">
    <w:p w:rsidR="001B1474" w:rsidRPr="00F37D12" w:rsidRDefault="001B1474">
      <w:pPr>
        <w:pStyle w:val="EndnoteText"/>
        <w:rPr>
          <w:rFonts w:ascii="Arial" w:hAnsi="Arial" w:cs="Arial"/>
        </w:rPr>
      </w:pPr>
      <w:r w:rsidRPr="00F37D12">
        <w:rPr>
          <w:rStyle w:val="EndnoteReference"/>
          <w:rFonts w:ascii="Arial" w:hAnsi="Arial" w:cs="Arial"/>
        </w:rPr>
        <w:endnoteRef/>
      </w:r>
      <w:r w:rsidRPr="00F37D12">
        <w:rPr>
          <w:rFonts w:ascii="Arial" w:hAnsi="Arial" w:cs="Arial"/>
        </w:rPr>
        <w:t xml:space="preserve"> </w:t>
      </w:r>
      <w:r w:rsidR="00F37D12">
        <w:rPr>
          <w:rFonts w:ascii="Arial" w:hAnsi="Arial" w:cs="Arial"/>
        </w:rPr>
        <w:t>DSS</w:t>
      </w:r>
      <w:r w:rsidRPr="00F37D12">
        <w:rPr>
          <w:rFonts w:ascii="Arial" w:hAnsi="Arial" w:cs="Arial"/>
        </w:rPr>
        <w:t xml:space="preserve">, </w:t>
      </w:r>
      <w:r w:rsidRPr="00F37D12">
        <w:rPr>
          <w:rFonts w:ascii="Arial" w:hAnsi="Arial" w:cs="Arial"/>
          <w:i/>
        </w:rPr>
        <w:t>A New System for Better Employment and Social Outcomes: Report of the Reference Group on Welfare Reform to the Minister for Social Services - FINAL REPORT</w:t>
      </w:r>
      <w:r w:rsidRPr="00F37D12">
        <w:rPr>
          <w:rFonts w:ascii="Arial" w:hAnsi="Arial" w:cs="Arial"/>
        </w:rPr>
        <w:t>, p.89</w:t>
      </w:r>
    </w:p>
  </w:endnote>
  <w:endnote w:id="16">
    <w:p w:rsidR="001B1474" w:rsidRPr="00F37D12" w:rsidRDefault="001B1474" w:rsidP="000F557C">
      <w:pPr>
        <w:pStyle w:val="EndnoteText"/>
        <w:rPr>
          <w:rFonts w:ascii="Arial" w:hAnsi="Arial" w:cs="Arial"/>
        </w:rPr>
      </w:pPr>
      <w:r w:rsidRPr="00F37D12">
        <w:rPr>
          <w:rStyle w:val="EndnoteReference"/>
          <w:rFonts w:ascii="Arial" w:hAnsi="Arial" w:cs="Arial"/>
        </w:rPr>
        <w:endnoteRef/>
      </w:r>
      <w:r w:rsidRPr="00F37D12">
        <w:rPr>
          <w:rFonts w:ascii="Arial" w:hAnsi="Arial" w:cs="Arial"/>
        </w:rPr>
        <w:t xml:space="preserve"> Australian Government, ‘Disability Support Pension: Eligibility Basics’, accessed March 2015, </w:t>
      </w:r>
      <w:hyperlink r:id="rId9" w:history="1">
        <w:r w:rsidRPr="00F37D12">
          <w:rPr>
            <w:rStyle w:val="Hyperlink"/>
            <w:rFonts w:ascii="Arial" w:hAnsi="Arial" w:cs="Arial"/>
          </w:rPr>
          <w:t>http://www.humanservices.gov.au/customer/services/centrelink/disability-support-pension</w:t>
        </w:r>
      </w:hyperlink>
      <w:r w:rsidRPr="00F37D12">
        <w:rPr>
          <w:rFonts w:ascii="Arial" w:hAnsi="Arial" w:cs="Arial"/>
        </w:rPr>
        <w:t xml:space="preserve">; Australian Government, ‘Eligibility for Youth Allowance’, accessed March 2015, </w:t>
      </w:r>
      <w:hyperlink r:id="rId10" w:history="1">
        <w:r w:rsidRPr="00F37D12">
          <w:rPr>
            <w:rStyle w:val="Hyperlink"/>
            <w:rFonts w:ascii="Arial" w:hAnsi="Arial" w:cs="Arial"/>
          </w:rPr>
          <w:t>http://www.humanservices.gov.au/customer/enablers/centrelink/youth-allowance/eligibility-for-youth-allowance</w:t>
        </w:r>
      </w:hyperlink>
      <w:r w:rsidRPr="00F37D12">
        <w:rPr>
          <w:rFonts w:ascii="Arial" w:hAnsi="Arial" w:cs="Arial"/>
        </w:rPr>
        <w:t xml:space="preserve"> </w:t>
      </w:r>
      <w:r w:rsidR="001A469E">
        <w:rPr>
          <w:rFonts w:ascii="Arial" w:hAnsi="Arial" w:cs="Arial"/>
        </w:rPr>
        <w:t>; Australian Government, ‘</w:t>
      </w:r>
      <w:r w:rsidR="001A469E" w:rsidRPr="001A469E">
        <w:rPr>
          <w:rFonts w:ascii="Arial" w:hAnsi="Arial" w:cs="Arial"/>
        </w:rPr>
        <w:t>Higher rates of Youth Allowance when living away from home</w:t>
      </w:r>
      <w:r w:rsidR="001A469E">
        <w:rPr>
          <w:rFonts w:ascii="Arial" w:hAnsi="Arial" w:cs="Arial"/>
        </w:rPr>
        <w:t xml:space="preserve">,’ accessed March 2015, </w:t>
      </w:r>
      <w:hyperlink r:id="rId11" w:history="1">
        <w:r w:rsidR="001A469E" w:rsidRPr="00E51B8F">
          <w:rPr>
            <w:rStyle w:val="Hyperlink"/>
            <w:rFonts w:ascii="Arial" w:hAnsi="Arial" w:cs="Arial"/>
          </w:rPr>
          <w:t>http://www.humanservices.gov.au/customer/enablers/centrelink/youth-allowance/live-away-home-higher-rate</w:t>
        </w:r>
      </w:hyperlink>
      <w:r w:rsidR="001A469E">
        <w:rPr>
          <w:rFonts w:ascii="Arial" w:hAnsi="Arial" w:cs="Arial"/>
        </w:rPr>
        <w:t xml:space="preserve"> </w:t>
      </w:r>
    </w:p>
  </w:endnote>
  <w:endnote w:id="17">
    <w:p w:rsidR="001B1474" w:rsidRPr="00F37D12" w:rsidRDefault="001B1474">
      <w:pPr>
        <w:pStyle w:val="EndnoteText"/>
        <w:rPr>
          <w:rFonts w:ascii="Arial" w:hAnsi="Arial" w:cs="Arial"/>
        </w:rPr>
      </w:pPr>
      <w:r w:rsidRPr="00F37D12">
        <w:rPr>
          <w:rStyle w:val="EndnoteReference"/>
          <w:rFonts w:ascii="Arial" w:hAnsi="Arial" w:cs="Arial"/>
        </w:rPr>
        <w:endnoteRef/>
      </w:r>
      <w:r w:rsidRPr="00F37D12">
        <w:rPr>
          <w:rFonts w:ascii="Arial" w:hAnsi="Arial" w:cs="Arial"/>
        </w:rPr>
        <w:t xml:space="preserve"> </w:t>
      </w:r>
      <w:r w:rsidR="00F37D12">
        <w:rPr>
          <w:rFonts w:ascii="Arial" w:hAnsi="Arial" w:cs="Arial"/>
        </w:rPr>
        <w:t>DSS</w:t>
      </w:r>
      <w:r w:rsidRPr="00F37D12">
        <w:rPr>
          <w:rFonts w:ascii="Arial" w:hAnsi="Arial" w:cs="Arial"/>
        </w:rPr>
        <w:t xml:space="preserve">, </w:t>
      </w:r>
      <w:r w:rsidRPr="00F37D12">
        <w:rPr>
          <w:rFonts w:ascii="Arial" w:hAnsi="Arial" w:cs="Arial"/>
          <w:i/>
        </w:rPr>
        <w:t>A New System for Better Employment and Social Outcomes: Report of the Reference Group on Welfare Reform to the Minister for Social Services - FINAL REPORT</w:t>
      </w:r>
      <w:r w:rsidRPr="00F37D12">
        <w:rPr>
          <w:rFonts w:ascii="Arial" w:hAnsi="Arial" w:cs="Arial"/>
        </w:rPr>
        <w:t>, p.89</w:t>
      </w:r>
    </w:p>
  </w:endnote>
  <w:endnote w:id="18">
    <w:p w:rsidR="001B1474" w:rsidRPr="00F37D12" w:rsidRDefault="001B1474">
      <w:pPr>
        <w:pStyle w:val="EndnoteText"/>
        <w:rPr>
          <w:rFonts w:ascii="Arial" w:hAnsi="Arial" w:cs="Arial"/>
        </w:rPr>
      </w:pPr>
      <w:r w:rsidRPr="00F37D12">
        <w:rPr>
          <w:rStyle w:val="EndnoteReference"/>
          <w:rFonts w:ascii="Arial" w:hAnsi="Arial" w:cs="Arial"/>
        </w:rPr>
        <w:endnoteRef/>
      </w:r>
      <w:r w:rsidRPr="00F37D12">
        <w:rPr>
          <w:rFonts w:ascii="Arial" w:hAnsi="Arial" w:cs="Arial"/>
        </w:rPr>
        <w:t xml:space="preserve"> </w:t>
      </w:r>
      <w:r w:rsidR="00F37D12">
        <w:rPr>
          <w:rFonts w:ascii="Arial" w:hAnsi="Arial" w:cs="Arial"/>
        </w:rPr>
        <w:t>DSS</w:t>
      </w:r>
      <w:r w:rsidRPr="00F37D12">
        <w:rPr>
          <w:rFonts w:ascii="Arial" w:hAnsi="Arial" w:cs="Arial"/>
        </w:rPr>
        <w:t xml:space="preserve">, </w:t>
      </w:r>
      <w:r w:rsidRPr="00F37D12">
        <w:rPr>
          <w:rFonts w:ascii="Arial" w:hAnsi="Arial" w:cs="Arial"/>
          <w:i/>
        </w:rPr>
        <w:t>A New System for Better Employment and Social Outcomes: Report of the Reference Group on Welfare Reform to the Minister for Social Services - FINAL REPORT</w:t>
      </w:r>
      <w:r w:rsidRPr="00F37D12">
        <w:rPr>
          <w:rFonts w:ascii="Arial" w:hAnsi="Arial" w:cs="Arial"/>
        </w:rPr>
        <w:t>, p.89</w:t>
      </w:r>
    </w:p>
  </w:endnote>
  <w:endnote w:id="19">
    <w:p w:rsidR="001B1474" w:rsidRPr="00F37D12" w:rsidRDefault="001B1474">
      <w:pPr>
        <w:pStyle w:val="EndnoteText"/>
        <w:rPr>
          <w:rFonts w:ascii="Arial" w:hAnsi="Arial" w:cs="Arial"/>
        </w:rPr>
      </w:pPr>
      <w:r w:rsidRPr="00F37D12">
        <w:rPr>
          <w:rStyle w:val="EndnoteReference"/>
          <w:rFonts w:ascii="Arial" w:hAnsi="Arial" w:cs="Arial"/>
        </w:rPr>
        <w:endnoteRef/>
      </w:r>
      <w:r w:rsidRPr="00F37D12">
        <w:rPr>
          <w:rFonts w:ascii="Arial" w:hAnsi="Arial" w:cs="Arial"/>
        </w:rPr>
        <w:t xml:space="preserve"> Foundation for Young Australians</w:t>
      </w:r>
      <w:r w:rsidR="00F37D12">
        <w:rPr>
          <w:rFonts w:ascii="Arial" w:hAnsi="Arial" w:cs="Arial"/>
        </w:rPr>
        <w:t xml:space="preserve"> (FYA)</w:t>
      </w:r>
      <w:r w:rsidRPr="00F37D12">
        <w:rPr>
          <w:rFonts w:ascii="Arial" w:hAnsi="Arial" w:cs="Arial"/>
        </w:rPr>
        <w:t xml:space="preserve">, </w:t>
      </w:r>
      <w:r w:rsidR="00F37D12" w:rsidRPr="00F37D12">
        <w:rPr>
          <w:rFonts w:ascii="Arial" w:hAnsi="Arial" w:cs="Arial"/>
          <w:i/>
        </w:rPr>
        <w:t>How Young People Are Faring In The Transition From School To Work,</w:t>
      </w:r>
      <w:r w:rsidRPr="00F37D12">
        <w:rPr>
          <w:rFonts w:ascii="Arial" w:hAnsi="Arial" w:cs="Arial"/>
        </w:rPr>
        <w:t xml:space="preserve"> 2014, p.7, </w:t>
      </w:r>
      <w:hyperlink r:id="rId12" w:history="1">
        <w:r w:rsidRPr="00F37D12">
          <w:rPr>
            <w:rStyle w:val="Hyperlink"/>
            <w:rFonts w:ascii="Arial" w:hAnsi="Arial" w:cs="Arial"/>
          </w:rPr>
          <w:t>http://unlimitedpotential.fya.org.au/wp-content/uploads/2014/10/NVCER-report-FINAL-single-pages.pdf</w:t>
        </w:r>
      </w:hyperlink>
      <w:r w:rsidRPr="00F37D12">
        <w:rPr>
          <w:rFonts w:ascii="Arial" w:hAnsi="Arial" w:cs="Arial"/>
        </w:rPr>
        <w:t xml:space="preserve"> </w:t>
      </w:r>
    </w:p>
  </w:endnote>
  <w:endnote w:id="20">
    <w:p w:rsidR="001B1474" w:rsidRPr="00F37D12" w:rsidRDefault="001B1474" w:rsidP="00083E31">
      <w:pPr>
        <w:pStyle w:val="EndnoteText"/>
        <w:rPr>
          <w:rFonts w:ascii="Arial" w:hAnsi="Arial" w:cs="Arial"/>
        </w:rPr>
      </w:pPr>
      <w:r w:rsidRPr="00F37D12">
        <w:rPr>
          <w:rStyle w:val="EndnoteReference"/>
          <w:rFonts w:ascii="Arial" w:hAnsi="Arial" w:cs="Arial"/>
        </w:rPr>
        <w:endnoteRef/>
      </w:r>
      <w:r w:rsidRPr="00F37D12">
        <w:rPr>
          <w:rFonts w:ascii="Arial" w:hAnsi="Arial" w:cs="Arial"/>
        </w:rPr>
        <w:t xml:space="preserve"> </w:t>
      </w:r>
      <w:r w:rsidR="00F37D12">
        <w:rPr>
          <w:rFonts w:ascii="Arial" w:hAnsi="Arial" w:cs="Arial"/>
        </w:rPr>
        <w:t>FYA</w:t>
      </w:r>
      <w:r w:rsidRPr="00F37D12">
        <w:rPr>
          <w:rFonts w:ascii="Arial" w:hAnsi="Arial" w:cs="Arial"/>
        </w:rPr>
        <w:t xml:space="preserve">, </w:t>
      </w:r>
      <w:r w:rsidR="00F37D12" w:rsidRPr="00F37D12">
        <w:rPr>
          <w:rFonts w:ascii="Arial" w:hAnsi="Arial" w:cs="Arial"/>
          <w:i/>
        </w:rPr>
        <w:t>How Young People Are Faring In The Transition From School To Work,</w:t>
      </w:r>
      <w:r w:rsidRPr="00F37D12">
        <w:rPr>
          <w:rFonts w:ascii="Arial" w:hAnsi="Arial" w:cs="Arial"/>
        </w:rPr>
        <w:t xml:space="preserve"> 2014, p.17 </w:t>
      </w:r>
    </w:p>
  </w:endnote>
  <w:endnote w:id="21">
    <w:p w:rsidR="001B1474" w:rsidRPr="00F37D12" w:rsidRDefault="001B1474">
      <w:pPr>
        <w:pStyle w:val="EndnoteText"/>
        <w:rPr>
          <w:rFonts w:ascii="Arial" w:hAnsi="Arial" w:cs="Arial"/>
        </w:rPr>
      </w:pPr>
      <w:r w:rsidRPr="00F37D12">
        <w:rPr>
          <w:rStyle w:val="EndnoteReference"/>
          <w:rFonts w:ascii="Arial" w:hAnsi="Arial" w:cs="Arial"/>
        </w:rPr>
        <w:endnoteRef/>
      </w:r>
      <w:r w:rsidRPr="00F37D12">
        <w:rPr>
          <w:rFonts w:ascii="Arial" w:hAnsi="Arial" w:cs="Arial"/>
        </w:rPr>
        <w:t xml:space="preserve"> Real Estate Institute of Victoria, </w:t>
      </w:r>
      <w:r w:rsidRPr="00F37D12">
        <w:rPr>
          <w:rFonts w:ascii="Arial" w:hAnsi="Arial" w:cs="Arial"/>
          <w:i/>
        </w:rPr>
        <w:t>Monthly Research Bulletin</w:t>
      </w:r>
      <w:r w:rsidRPr="00F37D12">
        <w:rPr>
          <w:rFonts w:ascii="Arial" w:hAnsi="Arial" w:cs="Arial"/>
        </w:rPr>
        <w:t>, February 2014, p.37</w:t>
      </w:r>
    </w:p>
  </w:endnote>
  <w:endnote w:id="22">
    <w:p w:rsidR="001B1474" w:rsidRPr="00567356" w:rsidRDefault="001B1474" w:rsidP="00567356">
      <w:pPr>
        <w:spacing w:after="0"/>
        <w:rPr>
          <w:rFonts w:ascii="Arial" w:hAnsi="Arial" w:cs="Arial"/>
          <w:sz w:val="20"/>
          <w:szCs w:val="20"/>
        </w:rPr>
      </w:pPr>
      <w:r w:rsidRPr="00F37D12">
        <w:rPr>
          <w:rStyle w:val="EndnoteReference"/>
          <w:rFonts w:ascii="Arial" w:hAnsi="Arial" w:cs="Arial"/>
          <w:sz w:val="20"/>
          <w:szCs w:val="20"/>
        </w:rPr>
        <w:endnoteRef/>
      </w:r>
      <w:r w:rsidRPr="00F37D12">
        <w:rPr>
          <w:rFonts w:ascii="Arial" w:hAnsi="Arial" w:cs="Arial"/>
          <w:sz w:val="20"/>
          <w:szCs w:val="20"/>
        </w:rPr>
        <w:t xml:space="preserve"> Carolyn </w:t>
      </w:r>
      <w:proofErr w:type="spellStart"/>
      <w:r w:rsidRPr="00F37D12">
        <w:rPr>
          <w:rFonts w:ascii="Arial" w:hAnsi="Arial" w:cs="Arial"/>
          <w:sz w:val="20"/>
          <w:szCs w:val="20"/>
        </w:rPr>
        <w:t>Frohmader</w:t>
      </w:r>
      <w:proofErr w:type="spellEnd"/>
      <w:r w:rsidRPr="00F37D12">
        <w:rPr>
          <w:rFonts w:ascii="Arial" w:hAnsi="Arial" w:cs="Arial"/>
          <w:sz w:val="20"/>
          <w:szCs w:val="20"/>
        </w:rPr>
        <w:t xml:space="preserve"> (Women With Disabilities Australia), Associate Professor Leanne Dowse (University of New South Wales), Dr </w:t>
      </w:r>
      <w:proofErr w:type="spellStart"/>
      <w:r w:rsidRPr="00F37D12">
        <w:rPr>
          <w:rFonts w:ascii="Arial" w:hAnsi="Arial" w:cs="Arial"/>
          <w:sz w:val="20"/>
          <w:szCs w:val="20"/>
        </w:rPr>
        <w:t>Aminath</w:t>
      </w:r>
      <w:proofErr w:type="spellEnd"/>
      <w:r w:rsidRPr="00F37D12">
        <w:rPr>
          <w:rFonts w:ascii="Arial" w:hAnsi="Arial" w:cs="Arial"/>
          <w:sz w:val="20"/>
          <w:szCs w:val="20"/>
        </w:rPr>
        <w:t xml:space="preserve"> </w:t>
      </w:r>
      <w:proofErr w:type="spellStart"/>
      <w:r w:rsidRPr="00F37D12">
        <w:rPr>
          <w:rFonts w:ascii="Arial" w:hAnsi="Arial" w:cs="Arial"/>
          <w:sz w:val="20"/>
          <w:szCs w:val="20"/>
        </w:rPr>
        <w:t>Didi</w:t>
      </w:r>
      <w:proofErr w:type="spellEnd"/>
      <w:r w:rsidRPr="00F37D12">
        <w:rPr>
          <w:rFonts w:ascii="Arial" w:hAnsi="Arial" w:cs="Arial"/>
          <w:sz w:val="20"/>
          <w:szCs w:val="20"/>
        </w:rPr>
        <w:t xml:space="preserve"> (University of New South Wales), ‘Preventing Violence against Women and Girls with Disabilities: Integrating A Human Rights Perspective,’ Think Piece Document for the Development of the National Framework to Prevent Violence Against </w:t>
      </w:r>
      <w:r w:rsidRPr="00567356">
        <w:rPr>
          <w:rFonts w:ascii="Arial" w:hAnsi="Arial" w:cs="Arial"/>
          <w:sz w:val="20"/>
          <w:szCs w:val="20"/>
        </w:rPr>
        <w:t>Women, January 2015, pp.7-9</w:t>
      </w:r>
    </w:p>
  </w:endnote>
  <w:endnote w:id="23">
    <w:p w:rsidR="005758F8" w:rsidRDefault="005758F8" w:rsidP="005758F8">
      <w:pPr>
        <w:pStyle w:val="EndnoteText"/>
      </w:pPr>
      <w:r w:rsidRPr="00567356">
        <w:rPr>
          <w:rStyle w:val="EndnoteReference"/>
          <w:rFonts w:ascii="Arial" w:hAnsi="Arial" w:cs="Arial"/>
        </w:rPr>
        <w:endnoteRef/>
      </w:r>
      <w:r w:rsidRPr="00567356">
        <w:rPr>
          <w:rFonts w:ascii="Arial" w:hAnsi="Arial" w:cs="Arial"/>
        </w:rPr>
        <w:t xml:space="preserve"> </w:t>
      </w:r>
      <w:r>
        <w:rPr>
          <w:rFonts w:ascii="Arial" w:hAnsi="Arial" w:cs="Arial"/>
        </w:rPr>
        <w:t>ACOSS</w:t>
      </w:r>
      <w:r w:rsidR="00327EEF">
        <w:rPr>
          <w:rFonts w:ascii="Arial" w:hAnsi="Arial" w:cs="Arial"/>
        </w:rPr>
        <w:t>, ‘</w:t>
      </w:r>
      <w:r w:rsidRPr="00567356">
        <w:rPr>
          <w:rFonts w:ascii="Arial" w:hAnsi="Arial" w:cs="Arial"/>
        </w:rPr>
        <w:t>ACOSS Employment Proposals for 2015 Federal Budget,</w:t>
      </w:r>
      <w:r w:rsidR="00327EEF">
        <w:rPr>
          <w:rFonts w:ascii="Arial" w:hAnsi="Arial" w:cs="Arial"/>
        </w:rPr>
        <w:t>’</w:t>
      </w:r>
      <w:r w:rsidRPr="00567356">
        <w:rPr>
          <w:rFonts w:ascii="Arial" w:hAnsi="Arial" w:cs="Arial"/>
        </w:rPr>
        <w:t xml:space="preserve"> May 2015</w:t>
      </w:r>
      <w:r>
        <w:rPr>
          <w:rFonts w:ascii="Arial" w:hAnsi="Arial" w:cs="Arial"/>
        </w:rPr>
        <w:t xml:space="preserve"> </w:t>
      </w:r>
    </w:p>
  </w:endnote>
  <w:endnote w:id="24">
    <w:p w:rsidR="00567356" w:rsidRDefault="00567356" w:rsidP="00567356">
      <w:pPr>
        <w:pStyle w:val="EndnoteText"/>
      </w:pPr>
      <w:r w:rsidRPr="00567356">
        <w:rPr>
          <w:rStyle w:val="EndnoteReference"/>
          <w:rFonts w:ascii="Arial" w:hAnsi="Arial" w:cs="Arial"/>
        </w:rPr>
        <w:endnoteRef/>
      </w:r>
      <w:r w:rsidRPr="00567356">
        <w:rPr>
          <w:rFonts w:ascii="Arial" w:hAnsi="Arial" w:cs="Arial"/>
        </w:rPr>
        <w:t xml:space="preserve"> </w:t>
      </w:r>
      <w:r w:rsidR="002A7756">
        <w:rPr>
          <w:rFonts w:ascii="Arial" w:hAnsi="Arial" w:cs="Arial"/>
        </w:rPr>
        <w:t>ACOSS</w:t>
      </w:r>
      <w:r w:rsidR="00327EEF">
        <w:rPr>
          <w:rFonts w:ascii="Arial" w:hAnsi="Arial" w:cs="Arial"/>
        </w:rPr>
        <w:t>, ‘</w:t>
      </w:r>
      <w:r w:rsidRPr="00567356">
        <w:rPr>
          <w:rFonts w:ascii="Arial" w:hAnsi="Arial" w:cs="Arial"/>
        </w:rPr>
        <w:t>ACOSS Employment Proposals for 2015 Federal Budg</w:t>
      </w:r>
      <w:r w:rsidR="00327EEF">
        <w:rPr>
          <w:rFonts w:ascii="Arial" w:hAnsi="Arial" w:cs="Arial"/>
        </w:rPr>
        <w:t>et,’</w:t>
      </w:r>
      <w:r w:rsidRPr="00567356">
        <w:rPr>
          <w:rFonts w:ascii="Arial" w:hAnsi="Arial" w:cs="Arial"/>
        </w:rPr>
        <w:t xml:space="preserve"> May 2015</w:t>
      </w:r>
      <w:r>
        <w:rPr>
          <w:rFonts w:ascii="Arial" w:hAnsi="Arial" w:cs="Arial"/>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Karla">
    <w:panose1 w:val="00000000000000000000"/>
    <w:charset w:val="00"/>
    <w:family w:val="auto"/>
    <w:pitch w:val="variable"/>
    <w:sig w:usb0="80000027" w:usb1="08000042" w:usb2="14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01" w:rsidRPr="009F2B01" w:rsidRDefault="009F2B01" w:rsidP="009F2B01">
    <w:pPr>
      <w:pStyle w:val="Footer"/>
      <w:jc w:val="right"/>
      <w:rPr>
        <w:sz w:val="20"/>
        <w:szCs w:val="20"/>
      </w:rPr>
    </w:pPr>
    <w:proofErr w:type="spellStart"/>
    <w:r w:rsidRPr="009F2B01">
      <w:rPr>
        <w:sz w:val="20"/>
        <w:szCs w:val="20"/>
      </w:rPr>
      <w:t>YACVic</w:t>
    </w:r>
    <w:proofErr w:type="spellEnd"/>
    <w:r w:rsidRPr="009F2B01">
      <w:rPr>
        <w:sz w:val="20"/>
        <w:szCs w:val="20"/>
      </w:rPr>
      <w:t xml:space="preserve"> and YDAS, A response to the </w:t>
    </w:r>
    <w:r w:rsidRPr="009F2B01">
      <w:rPr>
        <w:i/>
        <w:sz w:val="20"/>
        <w:szCs w:val="20"/>
      </w:rPr>
      <w:t>Final Report into the Review of Australia’s Welfare System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474" w:rsidRDefault="001B1474" w:rsidP="00300B76">
      <w:pPr>
        <w:spacing w:after="0" w:line="240" w:lineRule="auto"/>
      </w:pPr>
      <w:r>
        <w:separator/>
      </w:r>
    </w:p>
  </w:footnote>
  <w:footnote w:type="continuationSeparator" w:id="0">
    <w:p w:rsidR="001B1474" w:rsidRDefault="001B1474" w:rsidP="00300B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97593"/>
      <w:docPartObj>
        <w:docPartGallery w:val="Page Numbers (Top of Page)"/>
        <w:docPartUnique/>
      </w:docPartObj>
    </w:sdtPr>
    <w:sdtEndPr>
      <w:rPr>
        <w:noProof/>
      </w:rPr>
    </w:sdtEndPr>
    <w:sdtContent>
      <w:p w:rsidR="009F2B01" w:rsidRDefault="009F2B01">
        <w:pPr>
          <w:pStyle w:val="Header"/>
          <w:jc w:val="right"/>
        </w:pPr>
        <w:r>
          <w:fldChar w:fldCharType="begin"/>
        </w:r>
        <w:r>
          <w:instrText xml:space="preserve"> PAGE   \* MERGEFORMAT </w:instrText>
        </w:r>
        <w:r>
          <w:fldChar w:fldCharType="separate"/>
        </w:r>
        <w:r w:rsidR="00B63F9A">
          <w:rPr>
            <w:noProof/>
          </w:rPr>
          <w:t>3</w:t>
        </w:r>
        <w:r>
          <w:rPr>
            <w:noProof/>
          </w:rPr>
          <w:fldChar w:fldCharType="end"/>
        </w:r>
      </w:p>
    </w:sdtContent>
  </w:sdt>
  <w:p w:rsidR="009F2B01" w:rsidRDefault="009F2B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185E"/>
    <w:multiLevelType w:val="hybridMultilevel"/>
    <w:tmpl w:val="E85468A8"/>
    <w:lvl w:ilvl="0" w:tplc="C108D97A">
      <w:numFmt w:val="bullet"/>
      <w:lvlText w:val="-"/>
      <w:lvlJc w:val="left"/>
      <w:pPr>
        <w:ind w:left="1440" w:hanging="360"/>
      </w:pPr>
      <w:rPr>
        <w:rFonts w:ascii="Calibri" w:eastAsiaTheme="minorHAnsi" w:hAnsi="Calibri" w:cstheme="minorBidi" w:hint="default"/>
      </w:rPr>
    </w:lvl>
    <w:lvl w:ilvl="1" w:tplc="148CC1A2">
      <w:numFmt w:val="bullet"/>
      <w:lvlText w:val="-"/>
      <w:lvlJc w:val="left"/>
      <w:pPr>
        <w:ind w:left="2160" w:hanging="360"/>
      </w:pPr>
      <w:rPr>
        <w:rFonts w:ascii="Arial" w:eastAsiaTheme="minorHAnsi" w:hAnsi="Arial"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DE6488D"/>
    <w:multiLevelType w:val="hybridMultilevel"/>
    <w:tmpl w:val="FA86A7BE"/>
    <w:lvl w:ilvl="0" w:tplc="C108D97A">
      <w:numFmt w:val="bullet"/>
      <w:lvlText w:val="-"/>
      <w:lvlJc w:val="left"/>
      <w:pPr>
        <w:ind w:left="1440" w:hanging="360"/>
      </w:pPr>
      <w:rPr>
        <w:rFonts w:ascii="Calibri" w:eastAsiaTheme="minorHAnsi" w:hAnsi="Calibri" w:cstheme="minorBidi"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FF538A1"/>
    <w:multiLevelType w:val="hybridMultilevel"/>
    <w:tmpl w:val="5D948C90"/>
    <w:lvl w:ilvl="0" w:tplc="C108D97A">
      <w:numFmt w:val="bullet"/>
      <w:lvlText w:val="-"/>
      <w:lvlJc w:val="left"/>
      <w:pPr>
        <w:ind w:left="1440" w:hanging="360"/>
      </w:pPr>
      <w:rPr>
        <w:rFonts w:ascii="Calibri" w:eastAsiaTheme="minorHAnsi" w:hAnsi="Calibri" w:cstheme="minorBidi" w:hint="default"/>
      </w:rPr>
    </w:lvl>
    <w:lvl w:ilvl="1" w:tplc="148CC1A2">
      <w:numFmt w:val="bullet"/>
      <w:lvlText w:val="-"/>
      <w:lvlJc w:val="left"/>
      <w:pPr>
        <w:ind w:left="2160" w:hanging="360"/>
      </w:pPr>
      <w:rPr>
        <w:rFonts w:ascii="Arial" w:eastAsiaTheme="minorHAnsi" w:hAnsi="Arial"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22B41076"/>
    <w:multiLevelType w:val="hybridMultilevel"/>
    <w:tmpl w:val="6AB892AC"/>
    <w:lvl w:ilvl="0" w:tplc="50C8687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CF2564"/>
    <w:multiLevelType w:val="hybridMultilevel"/>
    <w:tmpl w:val="E83A97B2"/>
    <w:lvl w:ilvl="0" w:tplc="79C4DC8E">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9E61D6"/>
    <w:multiLevelType w:val="hybridMultilevel"/>
    <w:tmpl w:val="1F52FA02"/>
    <w:lvl w:ilvl="0" w:tplc="50C8687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50C86874">
      <w:numFmt w:val="bullet"/>
      <w:lvlText w:val="-"/>
      <w:lvlJc w:val="left"/>
      <w:pPr>
        <w:ind w:left="2160"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A096717"/>
    <w:multiLevelType w:val="hybridMultilevel"/>
    <w:tmpl w:val="54E8DB68"/>
    <w:lvl w:ilvl="0" w:tplc="A0347D46">
      <w:numFmt w:val="bullet"/>
      <w:lvlText w:val=""/>
      <w:lvlJc w:val="left"/>
      <w:pPr>
        <w:ind w:left="720" w:hanging="360"/>
      </w:pPr>
      <w:rPr>
        <w:rFonts w:ascii="Symbol" w:eastAsiaTheme="minorHAnsi" w:hAnsi="Symbol" w:cstheme="minorBidi" w:hint="default"/>
      </w:rPr>
    </w:lvl>
    <w:lvl w:ilvl="1" w:tplc="9DDEFB04">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1FB1685"/>
    <w:multiLevelType w:val="hybridMultilevel"/>
    <w:tmpl w:val="4AD89C22"/>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355D01D6"/>
    <w:multiLevelType w:val="hybridMultilevel"/>
    <w:tmpl w:val="4622D83A"/>
    <w:lvl w:ilvl="0" w:tplc="0C09000F">
      <w:start w:val="1"/>
      <w:numFmt w:val="decimal"/>
      <w:lvlText w:val="%1."/>
      <w:lvlJc w:val="left"/>
      <w:pPr>
        <w:ind w:left="720" w:hanging="360"/>
      </w:pPr>
      <w:rPr>
        <w:rFonts w:hint="default"/>
      </w:rPr>
    </w:lvl>
    <w:lvl w:ilvl="1" w:tplc="E9645E74">
      <w:numFmt w:val="bullet"/>
      <w:lvlText w:val="-"/>
      <w:lvlJc w:val="left"/>
      <w:pPr>
        <w:ind w:left="1440" w:hanging="36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D146092"/>
    <w:multiLevelType w:val="hybridMultilevel"/>
    <w:tmpl w:val="F4FAA878"/>
    <w:lvl w:ilvl="0" w:tplc="83024762">
      <w:numFmt w:val="bullet"/>
      <w:lvlText w:val="-"/>
      <w:lvlJc w:val="left"/>
      <w:pPr>
        <w:ind w:left="720" w:hanging="360"/>
      </w:pPr>
      <w:rPr>
        <w:rFonts w:ascii="Calibri" w:eastAsiaTheme="minorHAnsi" w:hAnsi="Calibri" w:cstheme="minorBidi" w:hint="default"/>
      </w:rPr>
    </w:lvl>
    <w:lvl w:ilvl="1" w:tplc="148CC1A2">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42205E1"/>
    <w:multiLevelType w:val="hybridMultilevel"/>
    <w:tmpl w:val="878C724C"/>
    <w:lvl w:ilvl="0" w:tplc="50C8687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7816781"/>
    <w:multiLevelType w:val="hybridMultilevel"/>
    <w:tmpl w:val="FC142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8E53A8C"/>
    <w:multiLevelType w:val="hybridMultilevel"/>
    <w:tmpl w:val="9A8A3BA4"/>
    <w:lvl w:ilvl="0" w:tplc="83024762">
      <w:numFmt w:val="bullet"/>
      <w:lvlText w:val="-"/>
      <w:lvlJc w:val="left"/>
      <w:pPr>
        <w:ind w:left="720" w:hanging="360"/>
      </w:pPr>
      <w:rPr>
        <w:rFonts w:ascii="Calibri" w:eastAsiaTheme="minorHAnsi" w:hAnsi="Calibri" w:cstheme="minorBidi" w:hint="default"/>
      </w:rPr>
    </w:lvl>
    <w:lvl w:ilvl="1" w:tplc="83024762">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9662273"/>
    <w:multiLevelType w:val="hybridMultilevel"/>
    <w:tmpl w:val="B50616E8"/>
    <w:lvl w:ilvl="0" w:tplc="9DDEFB04">
      <w:numFmt w:val="bullet"/>
      <w:lvlText w:val="-"/>
      <w:lvlJc w:val="left"/>
      <w:pPr>
        <w:ind w:left="720" w:hanging="360"/>
      </w:pPr>
      <w:rPr>
        <w:rFonts w:ascii="Calibri" w:eastAsiaTheme="minorHAnsi" w:hAnsi="Calibri" w:cstheme="minorBidi" w:hint="default"/>
      </w:rPr>
    </w:lvl>
    <w:lvl w:ilvl="1" w:tplc="9DDEFB04">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3603E91"/>
    <w:multiLevelType w:val="hybridMultilevel"/>
    <w:tmpl w:val="19DA4068"/>
    <w:lvl w:ilvl="0" w:tplc="C108D97A">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56677C1E"/>
    <w:multiLevelType w:val="hybridMultilevel"/>
    <w:tmpl w:val="AEB8611E"/>
    <w:lvl w:ilvl="0" w:tplc="83024762">
      <w:numFmt w:val="bullet"/>
      <w:lvlText w:val="-"/>
      <w:lvlJc w:val="left"/>
      <w:pPr>
        <w:ind w:left="720" w:hanging="360"/>
      </w:pPr>
      <w:rPr>
        <w:rFonts w:ascii="Calibri" w:eastAsiaTheme="minorHAnsi" w:hAnsi="Calibri" w:cstheme="minorBidi" w:hint="default"/>
      </w:rPr>
    </w:lvl>
    <w:lvl w:ilvl="1" w:tplc="83024762">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C421011"/>
    <w:multiLevelType w:val="hybridMultilevel"/>
    <w:tmpl w:val="0DB093E4"/>
    <w:lvl w:ilvl="0" w:tplc="C108D97A">
      <w:numFmt w:val="bullet"/>
      <w:lvlText w:val="-"/>
      <w:lvlJc w:val="left"/>
      <w:pPr>
        <w:ind w:left="1440" w:hanging="360"/>
      </w:pPr>
      <w:rPr>
        <w:rFonts w:ascii="Calibri" w:eastAsiaTheme="minorHAnsi" w:hAnsi="Calibri" w:cstheme="minorBidi"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5C543F24"/>
    <w:multiLevelType w:val="hybridMultilevel"/>
    <w:tmpl w:val="0310C182"/>
    <w:lvl w:ilvl="0" w:tplc="C108D97A">
      <w:numFmt w:val="bullet"/>
      <w:lvlText w:val="-"/>
      <w:lvlJc w:val="left"/>
      <w:pPr>
        <w:ind w:left="1440" w:hanging="360"/>
      </w:pPr>
      <w:rPr>
        <w:rFonts w:ascii="Calibri" w:eastAsiaTheme="minorHAnsi" w:hAnsi="Calibri" w:cstheme="minorBidi" w:hint="default"/>
      </w:rPr>
    </w:lvl>
    <w:lvl w:ilvl="1" w:tplc="C108D97A">
      <w:numFmt w:val="bullet"/>
      <w:lvlText w:val="-"/>
      <w:lvlJc w:val="left"/>
      <w:pPr>
        <w:ind w:left="2160" w:hanging="360"/>
      </w:pPr>
      <w:rPr>
        <w:rFonts w:ascii="Calibri" w:eastAsiaTheme="minorHAnsi" w:hAnsi="Calibri" w:cstheme="minorBidi"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5D1250D2"/>
    <w:multiLevelType w:val="hybridMultilevel"/>
    <w:tmpl w:val="91FAA728"/>
    <w:lvl w:ilvl="0" w:tplc="C108D97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E827E8F"/>
    <w:multiLevelType w:val="hybridMultilevel"/>
    <w:tmpl w:val="0956ABCC"/>
    <w:lvl w:ilvl="0" w:tplc="50C8687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EA93E63"/>
    <w:multiLevelType w:val="hybridMultilevel"/>
    <w:tmpl w:val="84F0615A"/>
    <w:lvl w:ilvl="0" w:tplc="C3B0D0B6">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148CC1A2">
      <w:numFmt w:val="bullet"/>
      <w:lvlText w:val="-"/>
      <w:lvlJc w:val="left"/>
      <w:pPr>
        <w:ind w:left="2160" w:hanging="360"/>
      </w:pPr>
      <w:rPr>
        <w:rFonts w:ascii="Arial" w:eastAsiaTheme="minorHAns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6494236"/>
    <w:multiLevelType w:val="hybridMultilevel"/>
    <w:tmpl w:val="938E1308"/>
    <w:lvl w:ilvl="0" w:tplc="9DDEFB04">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9B816BE"/>
    <w:multiLevelType w:val="hybridMultilevel"/>
    <w:tmpl w:val="486A8C1E"/>
    <w:lvl w:ilvl="0" w:tplc="83024762">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3752881"/>
    <w:multiLevelType w:val="hybridMultilevel"/>
    <w:tmpl w:val="95CEA104"/>
    <w:lvl w:ilvl="0" w:tplc="50C86874">
      <w:numFmt w:val="bullet"/>
      <w:lvlText w:val="-"/>
      <w:lvlJc w:val="left"/>
      <w:pPr>
        <w:ind w:left="1080" w:hanging="360"/>
      </w:pPr>
      <w:rPr>
        <w:rFonts w:ascii="Calibri" w:eastAsiaTheme="minorHAnsi" w:hAnsi="Calibri"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23"/>
  </w:num>
  <w:num w:numId="4">
    <w:abstractNumId w:val="20"/>
  </w:num>
  <w:num w:numId="5">
    <w:abstractNumId w:val="3"/>
  </w:num>
  <w:num w:numId="6">
    <w:abstractNumId w:val="5"/>
  </w:num>
  <w:num w:numId="7">
    <w:abstractNumId w:val="19"/>
  </w:num>
  <w:num w:numId="8">
    <w:abstractNumId w:val="10"/>
  </w:num>
  <w:num w:numId="9">
    <w:abstractNumId w:val="18"/>
  </w:num>
  <w:num w:numId="10">
    <w:abstractNumId w:val="11"/>
  </w:num>
  <w:num w:numId="11">
    <w:abstractNumId w:val="8"/>
  </w:num>
  <w:num w:numId="12">
    <w:abstractNumId w:val="7"/>
  </w:num>
  <w:num w:numId="13">
    <w:abstractNumId w:val="22"/>
  </w:num>
  <w:num w:numId="14">
    <w:abstractNumId w:val="15"/>
  </w:num>
  <w:num w:numId="15">
    <w:abstractNumId w:val="12"/>
  </w:num>
  <w:num w:numId="16">
    <w:abstractNumId w:val="9"/>
  </w:num>
  <w:num w:numId="17">
    <w:abstractNumId w:val="16"/>
  </w:num>
  <w:num w:numId="18">
    <w:abstractNumId w:val="2"/>
  </w:num>
  <w:num w:numId="19">
    <w:abstractNumId w:val="0"/>
  </w:num>
  <w:num w:numId="20">
    <w:abstractNumId w:val="21"/>
  </w:num>
  <w:num w:numId="21">
    <w:abstractNumId w:val="13"/>
  </w:num>
  <w:num w:numId="22">
    <w:abstractNumId w:val="1"/>
  </w:num>
  <w:num w:numId="23">
    <w:abstractNumId w:val="1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5C5"/>
    <w:rsid w:val="00035F23"/>
    <w:rsid w:val="00052B76"/>
    <w:rsid w:val="000534E3"/>
    <w:rsid w:val="000710D3"/>
    <w:rsid w:val="00083E31"/>
    <w:rsid w:val="00090CEB"/>
    <w:rsid w:val="000A4B08"/>
    <w:rsid w:val="000C047C"/>
    <w:rsid w:val="000C4C0A"/>
    <w:rsid w:val="000E1BF2"/>
    <w:rsid w:val="000F488A"/>
    <w:rsid w:val="000F557C"/>
    <w:rsid w:val="000F6FC7"/>
    <w:rsid w:val="00111C96"/>
    <w:rsid w:val="00121EE4"/>
    <w:rsid w:val="00165618"/>
    <w:rsid w:val="00173690"/>
    <w:rsid w:val="00193495"/>
    <w:rsid w:val="001A469E"/>
    <w:rsid w:val="001B1474"/>
    <w:rsid w:val="00204557"/>
    <w:rsid w:val="0020788C"/>
    <w:rsid w:val="002169E4"/>
    <w:rsid w:val="00231636"/>
    <w:rsid w:val="002A6BFB"/>
    <w:rsid w:val="002A7756"/>
    <w:rsid w:val="002B61EC"/>
    <w:rsid w:val="002D25D9"/>
    <w:rsid w:val="002E2419"/>
    <w:rsid w:val="00300B76"/>
    <w:rsid w:val="00310FE3"/>
    <w:rsid w:val="00327EEF"/>
    <w:rsid w:val="003622CE"/>
    <w:rsid w:val="003B6393"/>
    <w:rsid w:val="003C2278"/>
    <w:rsid w:val="003C7671"/>
    <w:rsid w:val="003E11B8"/>
    <w:rsid w:val="00404BA0"/>
    <w:rsid w:val="004068E8"/>
    <w:rsid w:val="00416A18"/>
    <w:rsid w:val="00421E94"/>
    <w:rsid w:val="0042638B"/>
    <w:rsid w:val="00456892"/>
    <w:rsid w:val="00463F30"/>
    <w:rsid w:val="0049341F"/>
    <w:rsid w:val="00507EA7"/>
    <w:rsid w:val="00511535"/>
    <w:rsid w:val="00513341"/>
    <w:rsid w:val="00515E18"/>
    <w:rsid w:val="00537AA7"/>
    <w:rsid w:val="00567356"/>
    <w:rsid w:val="00573D8C"/>
    <w:rsid w:val="005758F8"/>
    <w:rsid w:val="00583EEE"/>
    <w:rsid w:val="005A3083"/>
    <w:rsid w:val="005B68EF"/>
    <w:rsid w:val="005D4B4E"/>
    <w:rsid w:val="005D514E"/>
    <w:rsid w:val="0063657D"/>
    <w:rsid w:val="00655BE8"/>
    <w:rsid w:val="006A4DC7"/>
    <w:rsid w:val="006D4673"/>
    <w:rsid w:val="006F14F9"/>
    <w:rsid w:val="007650B5"/>
    <w:rsid w:val="007709BB"/>
    <w:rsid w:val="007E34F6"/>
    <w:rsid w:val="008136E5"/>
    <w:rsid w:val="00842018"/>
    <w:rsid w:val="008625C5"/>
    <w:rsid w:val="0087352F"/>
    <w:rsid w:val="0087359B"/>
    <w:rsid w:val="00887408"/>
    <w:rsid w:val="008929C5"/>
    <w:rsid w:val="008A07C1"/>
    <w:rsid w:val="008A555A"/>
    <w:rsid w:val="008A690D"/>
    <w:rsid w:val="008B0619"/>
    <w:rsid w:val="009078D1"/>
    <w:rsid w:val="00935184"/>
    <w:rsid w:val="00940E40"/>
    <w:rsid w:val="00954941"/>
    <w:rsid w:val="009666D1"/>
    <w:rsid w:val="00983634"/>
    <w:rsid w:val="009A14C9"/>
    <w:rsid w:val="009E1732"/>
    <w:rsid w:val="009F2B01"/>
    <w:rsid w:val="009F6898"/>
    <w:rsid w:val="00A25C26"/>
    <w:rsid w:val="00A27983"/>
    <w:rsid w:val="00A27AE5"/>
    <w:rsid w:val="00A41F14"/>
    <w:rsid w:val="00A71D89"/>
    <w:rsid w:val="00A92057"/>
    <w:rsid w:val="00AA4ECE"/>
    <w:rsid w:val="00B1636B"/>
    <w:rsid w:val="00B236F4"/>
    <w:rsid w:val="00B23B98"/>
    <w:rsid w:val="00B243DC"/>
    <w:rsid w:val="00B33F09"/>
    <w:rsid w:val="00B63F9A"/>
    <w:rsid w:val="00BA140B"/>
    <w:rsid w:val="00BA3E6E"/>
    <w:rsid w:val="00BB5D8F"/>
    <w:rsid w:val="00BD5545"/>
    <w:rsid w:val="00BE0DA4"/>
    <w:rsid w:val="00BE0ED7"/>
    <w:rsid w:val="00BE1DCC"/>
    <w:rsid w:val="00C074A4"/>
    <w:rsid w:val="00C51317"/>
    <w:rsid w:val="00C5224E"/>
    <w:rsid w:val="00C52F66"/>
    <w:rsid w:val="00C54456"/>
    <w:rsid w:val="00C565EC"/>
    <w:rsid w:val="00C719E3"/>
    <w:rsid w:val="00C74744"/>
    <w:rsid w:val="00C81822"/>
    <w:rsid w:val="00C95A1F"/>
    <w:rsid w:val="00CB396F"/>
    <w:rsid w:val="00CD14A5"/>
    <w:rsid w:val="00CE7E0C"/>
    <w:rsid w:val="00CF4553"/>
    <w:rsid w:val="00CF79AF"/>
    <w:rsid w:val="00D0110D"/>
    <w:rsid w:val="00D44590"/>
    <w:rsid w:val="00D52FB6"/>
    <w:rsid w:val="00D5588B"/>
    <w:rsid w:val="00D632D3"/>
    <w:rsid w:val="00D6384B"/>
    <w:rsid w:val="00D65128"/>
    <w:rsid w:val="00D77E79"/>
    <w:rsid w:val="00D81679"/>
    <w:rsid w:val="00D8275D"/>
    <w:rsid w:val="00D827D1"/>
    <w:rsid w:val="00DA3E82"/>
    <w:rsid w:val="00DB2534"/>
    <w:rsid w:val="00DE76FA"/>
    <w:rsid w:val="00DF023E"/>
    <w:rsid w:val="00DF7521"/>
    <w:rsid w:val="00E20B2C"/>
    <w:rsid w:val="00E61288"/>
    <w:rsid w:val="00E64769"/>
    <w:rsid w:val="00E6516F"/>
    <w:rsid w:val="00EC545F"/>
    <w:rsid w:val="00EE12BF"/>
    <w:rsid w:val="00EF3E90"/>
    <w:rsid w:val="00F12FF0"/>
    <w:rsid w:val="00F25C1E"/>
    <w:rsid w:val="00F37D12"/>
    <w:rsid w:val="00F45917"/>
    <w:rsid w:val="00F726C6"/>
    <w:rsid w:val="00F7490D"/>
    <w:rsid w:val="00F8116D"/>
    <w:rsid w:val="00F84C26"/>
    <w:rsid w:val="00FB2E3D"/>
    <w:rsid w:val="00FC7BFA"/>
    <w:rsid w:val="00FE37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B76"/>
    <w:rPr>
      <w:color w:val="0000FF" w:themeColor="hyperlink"/>
      <w:u w:val="single"/>
    </w:rPr>
  </w:style>
  <w:style w:type="paragraph" w:styleId="EndnoteText">
    <w:name w:val="endnote text"/>
    <w:basedOn w:val="Normal"/>
    <w:link w:val="EndnoteTextChar"/>
    <w:uiPriority w:val="99"/>
    <w:unhideWhenUsed/>
    <w:rsid w:val="00300B76"/>
    <w:pPr>
      <w:spacing w:after="0" w:line="240" w:lineRule="auto"/>
    </w:pPr>
    <w:rPr>
      <w:sz w:val="20"/>
      <w:szCs w:val="20"/>
    </w:rPr>
  </w:style>
  <w:style w:type="character" w:customStyle="1" w:styleId="EndnoteTextChar">
    <w:name w:val="Endnote Text Char"/>
    <w:basedOn w:val="DefaultParagraphFont"/>
    <w:link w:val="EndnoteText"/>
    <w:uiPriority w:val="99"/>
    <w:rsid w:val="00300B76"/>
    <w:rPr>
      <w:sz w:val="20"/>
      <w:szCs w:val="20"/>
    </w:rPr>
  </w:style>
  <w:style w:type="character" w:styleId="EndnoteReference">
    <w:name w:val="endnote reference"/>
    <w:basedOn w:val="DefaultParagraphFont"/>
    <w:uiPriority w:val="99"/>
    <w:semiHidden/>
    <w:unhideWhenUsed/>
    <w:rsid w:val="00300B76"/>
    <w:rPr>
      <w:vertAlign w:val="superscript"/>
    </w:rPr>
  </w:style>
  <w:style w:type="paragraph" w:styleId="ListParagraph">
    <w:name w:val="List Paragraph"/>
    <w:basedOn w:val="Normal"/>
    <w:uiPriority w:val="34"/>
    <w:qFormat/>
    <w:rsid w:val="00300B76"/>
    <w:pPr>
      <w:ind w:left="720"/>
      <w:contextualSpacing/>
    </w:pPr>
  </w:style>
  <w:style w:type="character" w:styleId="CommentReference">
    <w:name w:val="annotation reference"/>
    <w:basedOn w:val="DefaultParagraphFont"/>
    <w:uiPriority w:val="99"/>
    <w:semiHidden/>
    <w:unhideWhenUsed/>
    <w:rsid w:val="00EE12BF"/>
    <w:rPr>
      <w:sz w:val="16"/>
      <w:szCs w:val="16"/>
    </w:rPr>
  </w:style>
  <w:style w:type="paragraph" w:styleId="CommentText">
    <w:name w:val="annotation text"/>
    <w:basedOn w:val="Normal"/>
    <w:link w:val="CommentTextChar"/>
    <w:uiPriority w:val="99"/>
    <w:unhideWhenUsed/>
    <w:rsid w:val="00EE12BF"/>
    <w:pPr>
      <w:spacing w:line="240" w:lineRule="auto"/>
    </w:pPr>
    <w:rPr>
      <w:sz w:val="20"/>
      <w:szCs w:val="20"/>
    </w:rPr>
  </w:style>
  <w:style w:type="character" w:customStyle="1" w:styleId="CommentTextChar">
    <w:name w:val="Comment Text Char"/>
    <w:basedOn w:val="DefaultParagraphFont"/>
    <w:link w:val="CommentText"/>
    <w:uiPriority w:val="99"/>
    <w:rsid w:val="00EE12BF"/>
    <w:rPr>
      <w:sz w:val="20"/>
      <w:szCs w:val="20"/>
    </w:rPr>
  </w:style>
  <w:style w:type="paragraph" w:styleId="CommentSubject">
    <w:name w:val="annotation subject"/>
    <w:basedOn w:val="CommentText"/>
    <w:next w:val="CommentText"/>
    <w:link w:val="CommentSubjectChar"/>
    <w:uiPriority w:val="99"/>
    <w:semiHidden/>
    <w:unhideWhenUsed/>
    <w:rsid w:val="00EE12BF"/>
    <w:rPr>
      <w:b/>
      <w:bCs/>
    </w:rPr>
  </w:style>
  <w:style w:type="character" w:customStyle="1" w:styleId="CommentSubjectChar">
    <w:name w:val="Comment Subject Char"/>
    <w:basedOn w:val="CommentTextChar"/>
    <w:link w:val="CommentSubject"/>
    <w:uiPriority w:val="99"/>
    <w:semiHidden/>
    <w:rsid w:val="00EE12BF"/>
    <w:rPr>
      <w:b/>
      <w:bCs/>
      <w:sz w:val="20"/>
      <w:szCs w:val="20"/>
    </w:rPr>
  </w:style>
  <w:style w:type="paragraph" w:styleId="BalloonText">
    <w:name w:val="Balloon Text"/>
    <w:basedOn w:val="Normal"/>
    <w:link w:val="BalloonTextChar"/>
    <w:uiPriority w:val="99"/>
    <w:semiHidden/>
    <w:unhideWhenUsed/>
    <w:rsid w:val="00EE1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2BF"/>
    <w:rPr>
      <w:rFonts w:ascii="Tahoma" w:hAnsi="Tahoma" w:cs="Tahoma"/>
      <w:sz w:val="16"/>
      <w:szCs w:val="16"/>
    </w:rPr>
  </w:style>
  <w:style w:type="paragraph" w:styleId="Header">
    <w:name w:val="header"/>
    <w:basedOn w:val="Normal"/>
    <w:link w:val="HeaderChar"/>
    <w:uiPriority w:val="99"/>
    <w:unhideWhenUsed/>
    <w:rsid w:val="004934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41F"/>
  </w:style>
  <w:style w:type="paragraph" w:styleId="Footer">
    <w:name w:val="footer"/>
    <w:basedOn w:val="Normal"/>
    <w:link w:val="FooterChar"/>
    <w:uiPriority w:val="99"/>
    <w:unhideWhenUsed/>
    <w:rsid w:val="004934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41F"/>
  </w:style>
  <w:style w:type="table" w:styleId="TableGrid">
    <w:name w:val="Table Grid"/>
    <w:basedOn w:val="TableNormal"/>
    <w:uiPriority w:val="59"/>
    <w:rsid w:val="00111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s">
    <w:name w:val="Links"/>
    <w:basedOn w:val="Normal"/>
    <w:uiPriority w:val="99"/>
    <w:rsid w:val="00111C96"/>
    <w:pPr>
      <w:spacing w:before="120" w:after="0" w:line="240" w:lineRule="auto"/>
    </w:pPr>
    <w:rPr>
      <w:rFonts w:ascii="Georgia" w:eastAsia="Times New Roman" w:hAnsi="Georgia" w:cs="Times New Roman"/>
      <w:color w:val="FFFFFF"/>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B76"/>
    <w:rPr>
      <w:color w:val="0000FF" w:themeColor="hyperlink"/>
      <w:u w:val="single"/>
    </w:rPr>
  </w:style>
  <w:style w:type="paragraph" w:styleId="EndnoteText">
    <w:name w:val="endnote text"/>
    <w:basedOn w:val="Normal"/>
    <w:link w:val="EndnoteTextChar"/>
    <w:uiPriority w:val="99"/>
    <w:unhideWhenUsed/>
    <w:rsid w:val="00300B76"/>
    <w:pPr>
      <w:spacing w:after="0" w:line="240" w:lineRule="auto"/>
    </w:pPr>
    <w:rPr>
      <w:sz w:val="20"/>
      <w:szCs w:val="20"/>
    </w:rPr>
  </w:style>
  <w:style w:type="character" w:customStyle="1" w:styleId="EndnoteTextChar">
    <w:name w:val="Endnote Text Char"/>
    <w:basedOn w:val="DefaultParagraphFont"/>
    <w:link w:val="EndnoteText"/>
    <w:uiPriority w:val="99"/>
    <w:rsid w:val="00300B76"/>
    <w:rPr>
      <w:sz w:val="20"/>
      <w:szCs w:val="20"/>
    </w:rPr>
  </w:style>
  <w:style w:type="character" w:styleId="EndnoteReference">
    <w:name w:val="endnote reference"/>
    <w:basedOn w:val="DefaultParagraphFont"/>
    <w:uiPriority w:val="99"/>
    <w:semiHidden/>
    <w:unhideWhenUsed/>
    <w:rsid w:val="00300B76"/>
    <w:rPr>
      <w:vertAlign w:val="superscript"/>
    </w:rPr>
  </w:style>
  <w:style w:type="paragraph" w:styleId="ListParagraph">
    <w:name w:val="List Paragraph"/>
    <w:basedOn w:val="Normal"/>
    <w:uiPriority w:val="34"/>
    <w:qFormat/>
    <w:rsid w:val="00300B76"/>
    <w:pPr>
      <w:ind w:left="720"/>
      <w:contextualSpacing/>
    </w:pPr>
  </w:style>
  <w:style w:type="character" w:styleId="CommentReference">
    <w:name w:val="annotation reference"/>
    <w:basedOn w:val="DefaultParagraphFont"/>
    <w:uiPriority w:val="99"/>
    <w:semiHidden/>
    <w:unhideWhenUsed/>
    <w:rsid w:val="00EE12BF"/>
    <w:rPr>
      <w:sz w:val="16"/>
      <w:szCs w:val="16"/>
    </w:rPr>
  </w:style>
  <w:style w:type="paragraph" w:styleId="CommentText">
    <w:name w:val="annotation text"/>
    <w:basedOn w:val="Normal"/>
    <w:link w:val="CommentTextChar"/>
    <w:uiPriority w:val="99"/>
    <w:unhideWhenUsed/>
    <w:rsid w:val="00EE12BF"/>
    <w:pPr>
      <w:spacing w:line="240" w:lineRule="auto"/>
    </w:pPr>
    <w:rPr>
      <w:sz w:val="20"/>
      <w:szCs w:val="20"/>
    </w:rPr>
  </w:style>
  <w:style w:type="character" w:customStyle="1" w:styleId="CommentTextChar">
    <w:name w:val="Comment Text Char"/>
    <w:basedOn w:val="DefaultParagraphFont"/>
    <w:link w:val="CommentText"/>
    <w:uiPriority w:val="99"/>
    <w:rsid w:val="00EE12BF"/>
    <w:rPr>
      <w:sz w:val="20"/>
      <w:szCs w:val="20"/>
    </w:rPr>
  </w:style>
  <w:style w:type="paragraph" w:styleId="CommentSubject">
    <w:name w:val="annotation subject"/>
    <w:basedOn w:val="CommentText"/>
    <w:next w:val="CommentText"/>
    <w:link w:val="CommentSubjectChar"/>
    <w:uiPriority w:val="99"/>
    <w:semiHidden/>
    <w:unhideWhenUsed/>
    <w:rsid w:val="00EE12BF"/>
    <w:rPr>
      <w:b/>
      <w:bCs/>
    </w:rPr>
  </w:style>
  <w:style w:type="character" w:customStyle="1" w:styleId="CommentSubjectChar">
    <w:name w:val="Comment Subject Char"/>
    <w:basedOn w:val="CommentTextChar"/>
    <w:link w:val="CommentSubject"/>
    <w:uiPriority w:val="99"/>
    <w:semiHidden/>
    <w:rsid w:val="00EE12BF"/>
    <w:rPr>
      <w:b/>
      <w:bCs/>
      <w:sz w:val="20"/>
      <w:szCs w:val="20"/>
    </w:rPr>
  </w:style>
  <w:style w:type="paragraph" w:styleId="BalloonText">
    <w:name w:val="Balloon Text"/>
    <w:basedOn w:val="Normal"/>
    <w:link w:val="BalloonTextChar"/>
    <w:uiPriority w:val="99"/>
    <w:semiHidden/>
    <w:unhideWhenUsed/>
    <w:rsid w:val="00EE1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2BF"/>
    <w:rPr>
      <w:rFonts w:ascii="Tahoma" w:hAnsi="Tahoma" w:cs="Tahoma"/>
      <w:sz w:val="16"/>
      <w:szCs w:val="16"/>
    </w:rPr>
  </w:style>
  <w:style w:type="paragraph" w:styleId="Header">
    <w:name w:val="header"/>
    <w:basedOn w:val="Normal"/>
    <w:link w:val="HeaderChar"/>
    <w:uiPriority w:val="99"/>
    <w:unhideWhenUsed/>
    <w:rsid w:val="004934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41F"/>
  </w:style>
  <w:style w:type="paragraph" w:styleId="Footer">
    <w:name w:val="footer"/>
    <w:basedOn w:val="Normal"/>
    <w:link w:val="FooterChar"/>
    <w:uiPriority w:val="99"/>
    <w:unhideWhenUsed/>
    <w:rsid w:val="004934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41F"/>
  </w:style>
  <w:style w:type="table" w:styleId="TableGrid">
    <w:name w:val="Table Grid"/>
    <w:basedOn w:val="TableNormal"/>
    <w:uiPriority w:val="59"/>
    <w:rsid w:val="00111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s">
    <w:name w:val="Links"/>
    <w:basedOn w:val="Normal"/>
    <w:uiPriority w:val="99"/>
    <w:rsid w:val="00111C96"/>
    <w:pPr>
      <w:spacing w:before="120" w:after="0" w:line="240" w:lineRule="auto"/>
    </w:pPr>
    <w:rPr>
      <w:rFonts w:ascii="Georgia" w:eastAsia="Times New Roman" w:hAnsi="Georgia" w:cs="Times New Roman"/>
      <w:color w:val="FFFFFF"/>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yacvic.org.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ydasmanager@yacvic.org.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policy@yacvic.org.au" TargetMode="External"/><Relationship Id="rId10" Type="http://schemas.openxmlformats.org/officeDocument/2006/relationships/image" Target="media/image2.gi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gtaleporos@yacvic.org.au"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aph.gov.au/~/media/Committees/Senate/committee/bugetcuts_ctte/interim_report/interim_report.pdf" TargetMode="External"/><Relationship Id="rId3" Type="http://schemas.openxmlformats.org/officeDocument/2006/relationships/hyperlink" Target="http://www.apsc.gov.au/about-the-apsc/parliamentary/state-of-the-service/2011-12-sosr/06-diversity" TargetMode="External"/><Relationship Id="rId7" Type="http://schemas.openxmlformats.org/officeDocument/2006/relationships/hyperlink" Target="http://www.ausstats.abs.gov.au/ausstats/meisubs.nsf/0/21B5EB5F836C2407CA257DE900176F9A/$File/62020_jan%202015.pdf" TargetMode="External"/><Relationship Id="rId12" Type="http://schemas.openxmlformats.org/officeDocument/2006/relationships/hyperlink" Target="http://unlimitedpotential.fya.org.au/wp-content/uploads/2014/10/NVCER-report-FINAL-single-pages.pdf" TargetMode="External"/><Relationship Id="rId2" Type="http://schemas.openxmlformats.org/officeDocument/2006/relationships/hyperlink" Target="http://www.abs.gov.au/AUSSTATS/abs@.nsf/Lookup/4102.0Main+Features40March+Quarter+2012" TargetMode="External"/><Relationship Id="rId1" Type="http://schemas.openxmlformats.org/officeDocument/2006/relationships/hyperlink" Target="http://www.abs.gov.au/AUSSTATS/abs@.nsf/DetailsPage/3101.0Jun%202013?OpenDocument" TargetMode="External"/><Relationship Id="rId6" Type="http://schemas.openxmlformats.org/officeDocument/2006/relationships/hyperlink" Target="http://www.acoss.org.au/policy/employment_and_income_support/acoss_employment_proposals_for_2015_federal_budget/" TargetMode="External"/><Relationship Id="rId11" Type="http://schemas.openxmlformats.org/officeDocument/2006/relationships/hyperlink" Target="http://www.humanservices.gov.au/customer/enablers/centrelink/youth-allowance/live-away-home-higher-rate" TargetMode="External"/><Relationship Id="rId5" Type="http://schemas.openxmlformats.org/officeDocument/2006/relationships/hyperlink" Target="http://ydas.org.au/sites/default/files/YDAS%20NYDC%20Proposal%20FINAL.pdf" TargetMode="External"/><Relationship Id="rId10" Type="http://schemas.openxmlformats.org/officeDocument/2006/relationships/hyperlink" Target="http://www.humanservices.gov.au/customer/enablers/centrelink/youth-allowance/eligibility-for-youth-allowance" TargetMode="External"/><Relationship Id="rId4" Type="http://schemas.openxmlformats.org/officeDocument/2006/relationships/hyperlink" Target="http://www.pwd.org.au/pwda-publications/get-real-on-jobs2.html" TargetMode="External"/><Relationship Id="rId9" Type="http://schemas.openxmlformats.org/officeDocument/2006/relationships/hyperlink" Target="http://www.humanservices.gov.au/customer/services/centrelink/disability-support-pen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79E7E-9627-4505-9E3B-9BA54F9D2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4369</Words>
  <Characters>24909</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Catalina Sinclair</cp:lastModifiedBy>
  <cp:revision>2</cp:revision>
  <dcterms:created xsi:type="dcterms:W3CDTF">2015-04-20T02:03:00Z</dcterms:created>
  <dcterms:modified xsi:type="dcterms:W3CDTF">2015-04-20T02:03:00Z</dcterms:modified>
</cp:coreProperties>
</file>