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43" w:rsidRDefault="00226D43" w:rsidP="00ED78FA">
      <w:pPr>
        <w:rPr>
          <w:rFonts w:ascii="Karla" w:hAnsi="Karla"/>
          <w:sz w:val="24"/>
        </w:rPr>
      </w:pPr>
      <w:r>
        <w:rPr>
          <w:rFonts w:ascii="Karla" w:hAnsi="Karla"/>
          <w:b/>
          <w:noProof/>
          <w:color w:val="404040" w:themeColor="text1" w:themeTint="BF"/>
          <w:szCs w:val="56"/>
          <w:lang w:eastAsia="en-AU"/>
        </w:rPr>
        <w:drawing>
          <wp:inline distT="0" distB="0" distL="0" distR="0" wp14:anchorId="753F97AE" wp14:editId="23AAF250">
            <wp:extent cx="3375164" cy="792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CVic-2015-logo_redhoriz-Word-optimi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16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43" w:rsidRPr="00D311D6" w:rsidRDefault="00226D43" w:rsidP="00ED78FA">
      <w:pPr>
        <w:rPr>
          <w:rFonts w:ascii="Karla" w:hAnsi="Karla"/>
          <w:sz w:val="24"/>
        </w:rPr>
      </w:pPr>
    </w:p>
    <w:p w:rsidR="004C6A5F" w:rsidRPr="004C6A5F" w:rsidRDefault="004C6A5F" w:rsidP="004C6A5F">
      <w:pPr>
        <w:rPr>
          <w:rFonts w:ascii="Karla" w:hAnsi="Karla" w:cs="Arial"/>
          <w:sz w:val="24"/>
        </w:rPr>
      </w:pPr>
      <w:r w:rsidRPr="004C6A5F">
        <w:rPr>
          <w:rFonts w:ascii="Karla" w:hAnsi="Karla" w:cs="Arial"/>
          <w:sz w:val="24"/>
        </w:rPr>
        <w:t>Committee Secretary</w:t>
      </w:r>
    </w:p>
    <w:p w:rsidR="004C6A5F" w:rsidRPr="004C6A5F" w:rsidRDefault="004C6A5F" w:rsidP="004C6A5F">
      <w:pPr>
        <w:rPr>
          <w:rFonts w:ascii="Karla" w:hAnsi="Karla" w:cs="Arial"/>
          <w:sz w:val="24"/>
        </w:rPr>
      </w:pPr>
      <w:r w:rsidRPr="004C6A5F">
        <w:rPr>
          <w:rFonts w:ascii="Karla" w:hAnsi="Karla" w:cs="Arial"/>
          <w:sz w:val="24"/>
        </w:rPr>
        <w:t>Joint Standing Committee on Electoral Matters</w:t>
      </w:r>
    </w:p>
    <w:p w:rsidR="004C6A5F" w:rsidRPr="004C6A5F" w:rsidRDefault="004C6A5F" w:rsidP="004C6A5F">
      <w:pPr>
        <w:rPr>
          <w:rFonts w:ascii="Karla" w:hAnsi="Karla" w:cs="Arial"/>
          <w:sz w:val="24"/>
        </w:rPr>
      </w:pPr>
      <w:r w:rsidRPr="004C6A5F">
        <w:rPr>
          <w:rFonts w:ascii="Karla" w:hAnsi="Karla" w:cs="Arial"/>
          <w:sz w:val="24"/>
        </w:rPr>
        <w:t>PO Box 6021</w:t>
      </w:r>
    </w:p>
    <w:p w:rsidR="004C6A5F" w:rsidRPr="004C6A5F" w:rsidRDefault="004C6A5F" w:rsidP="004C6A5F">
      <w:pPr>
        <w:rPr>
          <w:rFonts w:ascii="Karla" w:hAnsi="Karla" w:cs="Arial"/>
          <w:sz w:val="24"/>
        </w:rPr>
      </w:pPr>
      <w:r w:rsidRPr="004C6A5F">
        <w:rPr>
          <w:rFonts w:ascii="Karla" w:hAnsi="Karla" w:cs="Arial"/>
          <w:sz w:val="24"/>
        </w:rPr>
        <w:t>Parliament House</w:t>
      </w:r>
    </w:p>
    <w:p w:rsidR="00D311D6" w:rsidRPr="004C6A5F" w:rsidRDefault="004C6A5F" w:rsidP="004C6A5F">
      <w:pPr>
        <w:rPr>
          <w:rFonts w:ascii="Karla" w:hAnsi="Karla" w:cs="Arial"/>
          <w:sz w:val="24"/>
        </w:rPr>
      </w:pPr>
      <w:r w:rsidRPr="004C6A5F">
        <w:rPr>
          <w:rFonts w:ascii="Karla" w:hAnsi="Karla" w:cs="Arial"/>
          <w:sz w:val="24"/>
        </w:rPr>
        <w:t>Canberra ACT 2600</w:t>
      </w:r>
    </w:p>
    <w:p w:rsidR="004C6A5F" w:rsidRDefault="004C6A5F" w:rsidP="009111CE">
      <w:pPr>
        <w:rPr>
          <w:rFonts w:ascii="Karla" w:hAnsi="Karla" w:cs="Arial"/>
          <w:sz w:val="24"/>
        </w:rPr>
      </w:pPr>
    </w:p>
    <w:p w:rsidR="009111CE" w:rsidRPr="00D95568" w:rsidRDefault="00487E1A" w:rsidP="009111CE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>10</w:t>
      </w:r>
      <w:r w:rsidR="00256095">
        <w:rPr>
          <w:rFonts w:ascii="Karla" w:hAnsi="Karla" w:cs="Arial"/>
          <w:sz w:val="24"/>
        </w:rPr>
        <w:t xml:space="preserve"> August </w:t>
      </w:r>
      <w:r w:rsidR="004C6A5F" w:rsidRPr="00D95568">
        <w:rPr>
          <w:rFonts w:ascii="Karla" w:hAnsi="Karla" w:cs="Arial"/>
          <w:sz w:val="24"/>
        </w:rPr>
        <w:t>2018</w:t>
      </w:r>
    </w:p>
    <w:p w:rsidR="00226D43" w:rsidRPr="00D95568" w:rsidRDefault="00226D43" w:rsidP="009111CE">
      <w:pPr>
        <w:rPr>
          <w:rFonts w:ascii="Karla" w:hAnsi="Karla" w:cs="Arial"/>
          <w:sz w:val="24"/>
        </w:rPr>
      </w:pPr>
    </w:p>
    <w:p w:rsidR="00D311D6" w:rsidRPr="000E6FD3" w:rsidRDefault="004C6A5F" w:rsidP="002D4355">
      <w:pPr>
        <w:jc w:val="center"/>
        <w:rPr>
          <w:rFonts w:ascii="Karla" w:hAnsi="Karla"/>
          <w:sz w:val="24"/>
          <w:szCs w:val="28"/>
        </w:rPr>
      </w:pPr>
      <w:r w:rsidRPr="000E6FD3">
        <w:rPr>
          <w:rFonts w:ascii="Karla" w:hAnsi="Karla"/>
          <w:b/>
          <w:sz w:val="24"/>
          <w:szCs w:val="28"/>
        </w:rPr>
        <w:t>The Commonwealth Electoral Amendment (Lowering Voting Age and Increasing Voter Participation) Bill 2018</w:t>
      </w:r>
    </w:p>
    <w:p w:rsidR="004F2358" w:rsidRDefault="004F2358" w:rsidP="009111CE">
      <w:pPr>
        <w:rPr>
          <w:rFonts w:ascii="Karla" w:hAnsi="Karla" w:cs="Arial"/>
          <w:sz w:val="24"/>
        </w:rPr>
      </w:pPr>
    </w:p>
    <w:p w:rsidR="000F1B81" w:rsidRPr="00D95568" w:rsidRDefault="000F1B81" w:rsidP="009111CE">
      <w:pPr>
        <w:rPr>
          <w:rFonts w:ascii="Karla" w:hAnsi="Karla" w:cs="Arial"/>
          <w:sz w:val="24"/>
        </w:rPr>
      </w:pPr>
      <w:r w:rsidRPr="00D95568">
        <w:rPr>
          <w:rFonts w:ascii="Karla" w:hAnsi="Karla" w:cs="Arial"/>
          <w:sz w:val="24"/>
        </w:rPr>
        <w:t xml:space="preserve">As </w:t>
      </w:r>
      <w:r w:rsidR="00226D43">
        <w:rPr>
          <w:rFonts w:ascii="Karla" w:hAnsi="Karla" w:cs="Arial"/>
          <w:sz w:val="24"/>
        </w:rPr>
        <w:t>a</w:t>
      </w:r>
      <w:r w:rsidRPr="00D95568">
        <w:rPr>
          <w:rFonts w:ascii="Karla" w:hAnsi="Karla" w:cs="Arial"/>
          <w:sz w:val="24"/>
        </w:rPr>
        <w:t xml:space="preserve"> peak body for young people</w:t>
      </w:r>
      <w:r w:rsidR="006A3E9A" w:rsidRPr="00D95568">
        <w:rPr>
          <w:rFonts w:ascii="Karla" w:hAnsi="Karla" w:cs="Arial"/>
          <w:sz w:val="24"/>
        </w:rPr>
        <w:t xml:space="preserve"> aged 12-</w:t>
      </w:r>
      <w:r w:rsidR="00302F1C" w:rsidRPr="00D95568">
        <w:rPr>
          <w:rFonts w:ascii="Karla" w:hAnsi="Karla" w:cs="Arial"/>
          <w:sz w:val="24"/>
        </w:rPr>
        <w:t>25</w:t>
      </w:r>
      <w:r w:rsidRPr="00D95568">
        <w:rPr>
          <w:rFonts w:ascii="Karla" w:hAnsi="Karla" w:cs="Arial"/>
          <w:sz w:val="24"/>
        </w:rPr>
        <w:t xml:space="preserve">, Youth Affairs Council Victoria (YACVic) welcomes the opportunity to submit </w:t>
      </w:r>
      <w:r w:rsidR="006A3E9A" w:rsidRPr="00D95568">
        <w:rPr>
          <w:rFonts w:ascii="Karla" w:hAnsi="Karla" w:cs="Arial"/>
          <w:sz w:val="24"/>
        </w:rPr>
        <w:t>to this inquiry</w:t>
      </w:r>
      <w:r w:rsidRPr="00D95568">
        <w:rPr>
          <w:rFonts w:ascii="Karla" w:hAnsi="Karla" w:cs="Arial"/>
          <w:sz w:val="24"/>
        </w:rPr>
        <w:t xml:space="preserve">. </w:t>
      </w:r>
      <w:r w:rsidR="006A3E9A" w:rsidRPr="00D95568">
        <w:rPr>
          <w:rFonts w:ascii="Karla" w:hAnsi="Karla" w:cs="Arial"/>
          <w:sz w:val="24"/>
        </w:rPr>
        <w:t>Our vision is that young Victorians have their rights upheld and are valued as active participants in their communities.</w:t>
      </w:r>
    </w:p>
    <w:p w:rsidR="00480C36" w:rsidRDefault="00480C36" w:rsidP="00AC2789">
      <w:pPr>
        <w:rPr>
          <w:rFonts w:ascii="Karla" w:hAnsi="Karla" w:cs="Arial"/>
          <w:sz w:val="24"/>
        </w:rPr>
      </w:pPr>
    </w:p>
    <w:p w:rsidR="00480C36" w:rsidRPr="0081397B" w:rsidRDefault="0048036A" w:rsidP="00480C36">
      <w:pPr>
        <w:jc w:val="center"/>
        <w:rPr>
          <w:rFonts w:ascii="Karla" w:hAnsi="Karla" w:cs="Arial"/>
          <w:b/>
          <w:sz w:val="24"/>
        </w:rPr>
      </w:pPr>
      <w:r>
        <w:rPr>
          <w:rFonts w:ascii="Karla" w:hAnsi="Karla" w:cs="Arial"/>
          <w:b/>
          <w:sz w:val="24"/>
        </w:rPr>
        <w:t>Widen the franchise, with the support of young people</w:t>
      </w:r>
    </w:p>
    <w:p w:rsidR="00480C36" w:rsidRDefault="00480C36" w:rsidP="00480C36">
      <w:pPr>
        <w:rPr>
          <w:rFonts w:ascii="Karla" w:hAnsi="Karla" w:cs="Arial"/>
          <w:sz w:val="24"/>
        </w:rPr>
      </w:pPr>
    </w:p>
    <w:p w:rsidR="00F66AA2" w:rsidRDefault="000E6FD3" w:rsidP="00480C36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 xml:space="preserve">We </w:t>
      </w:r>
      <w:r w:rsidR="00226D43">
        <w:rPr>
          <w:rFonts w:ascii="Karla" w:hAnsi="Karla" w:cs="Arial"/>
          <w:sz w:val="24"/>
        </w:rPr>
        <w:t>urge</w:t>
      </w:r>
      <w:r>
        <w:rPr>
          <w:rFonts w:ascii="Karla" w:hAnsi="Karla" w:cs="Arial"/>
          <w:sz w:val="24"/>
        </w:rPr>
        <w:t xml:space="preserve"> </w:t>
      </w:r>
      <w:r w:rsidR="00022A30">
        <w:rPr>
          <w:rFonts w:ascii="Karla" w:hAnsi="Karla" w:cs="Arial"/>
          <w:sz w:val="24"/>
        </w:rPr>
        <w:t xml:space="preserve">the committee to engage </w:t>
      </w:r>
      <w:r w:rsidR="00814DB2">
        <w:rPr>
          <w:rFonts w:ascii="Karla" w:hAnsi="Karla" w:cs="Arial"/>
          <w:sz w:val="24"/>
        </w:rPr>
        <w:t>directly and extensively</w:t>
      </w:r>
      <w:r w:rsidR="00022A30">
        <w:rPr>
          <w:rFonts w:ascii="Karla" w:hAnsi="Karla" w:cs="Arial"/>
          <w:sz w:val="24"/>
        </w:rPr>
        <w:t xml:space="preserve"> </w:t>
      </w:r>
      <w:r w:rsidR="00480C36">
        <w:rPr>
          <w:rFonts w:ascii="Karla" w:hAnsi="Karla" w:cs="Arial"/>
          <w:sz w:val="24"/>
        </w:rPr>
        <w:t xml:space="preserve">with young people </w:t>
      </w:r>
      <w:r w:rsidR="00F66AA2">
        <w:rPr>
          <w:rFonts w:ascii="Karla" w:hAnsi="Karla" w:cs="Arial"/>
          <w:sz w:val="24"/>
        </w:rPr>
        <w:t>before any decision is made</w:t>
      </w:r>
      <w:r w:rsidR="00480C36">
        <w:rPr>
          <w:rFonts w:ascii="Karla" w:hAnsi="Karla" w:cs="Arial"/>
          <w:sz w:val="24"/>
        </w:rPr>
        <w:t xml:space="preserve">. </w:t>
      </w:r>
      <w:r w:rsidR="00EB01F5">
        <w:rPr>
          <w:rFonts w:ascii="Karla" w:hAnsi="Karla" w:cs="Arial"/>
          <w:sz w:val="24"/>
        </w:rPr>
        <w:t xml:space="preserve">A meaningful youth </w:t>
      </w:r>
      <w:r w:rsidR="00814DB2">
        <w:rPr>
          <w:rFonts w:ascii="Karla" w:hAnsi="Karla" w:cs="Arial"/>
          <w:sz w:val="24"/>
        </w:rPr>
        <w:t>consultation</w:t>
      </w:r>
      <w:r w:rsidR="00EB01F5">
        <w:rPr>
          <w:rFonts w:ascii="Karla" w:hAnsi="Karla" w:cs="Arial"/>
          <w:sz w:val="24"/>
        </w:rPr>
        <w:t xml:space="preserve"> process must be the first step. </w:t>
      </w:r>
      <w:r w:rsidR="00480C36">
        <w:rPr>
          <w:rFonts w:ascii="Karla" w:hAnsi="Karla" w:cs="Arial"/>
          <w:sz w:val="24"/>
        </w:rPr>
        <w:t xml:space="preserve">However, YACVic </w:t>
      </w:r>
      <w:r w:rsidR="00814DB2">
        <w:rPr>
          <w:rFonts w:ascii="Karla" w:hAnsi="Karla" w:cs="Arial"/>
          <w:sz w:val="24"/>
        </w:rPr>
        <w:t xml:space="preserve">would support 16 and 17 year olds who wished to be included in the franchise on a voluntary basis. </w:t>
      </w:r>
      <w:r w:rsidR="00BC46B3">
        <w:rPr>
          <w:rFonts w:ascii="Karla" w:hAnsi="Karla" w:cs="Arial"/>
          <w:sz w:val="24"/>
        </w:rPr>
        <w:t xml:space="preserve">This has already occurred in various ways </w:t>
      </w:r>
      <w:r w:rsidR="00480C36" w:rsidRPr="00810004">
        <w:rPr>
          <w:rFonts w:ascii="Karla" w:hAnsi="Karla" w:cs="Arial"/>
          <w:sz w:val="24"/>
        </w:rPr>
        <w:t>in Austria</w:t>
      </w:r>
      <w:r w:rsidR="00480C36">
        <w:rPr>
          <w:rFonts w:ascii="Karla" w:hAnsi="Karla" w:cs="Arial"/>
          <w:sz w:val="24"/>
        </w:rPr>
        <w:t>,</w:t>
      </w:r>
      <w:r w:rsidR="00480C36" w:rsidRPr="00810004">
        <w:rPr>
          <w:rFonts w:ascii="Karla" w:hAnsi="Karla" w:cs="Arial"/>
          <w:sz w:val="24"/>
        </w:rPr>
        <w:t xml:space="preserve"> </w:t>
      </w:r>
      <w:r w:rsidR="00BC46B3">
        <w:rPr>
          <w:rFonts w:ascii="Karla" w:hAnsi="Karla" w:cs="Arial"/>
          <w:sz w:val="24"/>
        </w:rPr>
        <w:t xml:space="preserve">Germany, Norway, </w:t>
      </w:r>
      <w:r w:rsidR="00480C36" w:rsidRPr="00810004">
        <w:rPr>
          <w:rFonts w:ascii="Karla" w:hAnsi="Karla" w:cs="Arial"/>
          <w:sz w:val="24"/>
        </w:rPr>
        <w:t xml:space="preserve">Brazil </w:t>
      </w:r>
      <w:r w:rsidR="00BC46B3">
        <w:rPr>
          <w:rFonts w:ascii="Karla" w:hAnsi="Karla" w:cs="Arial"/>
          <w:sz w:val="24"/>
        </w:rPr>
        <w:t xml:space="preserve">and </w:t>
      </w:r>
      <w:r w:rsidR="00480C36" w:rsidRPr="00810004">
        <w:rPr>
          <w:rFonts w:ascii="Karla" w:hAnsi="Karla" w:cs="Arial"/>
          <w:sz w:val="24"/>
        </w:rPr>
        <w:t xml:space="preserve">Argentina, </w:t>
      </w:r>
      <w:r w:rsidR="00226D43">
        <w:rPr>
          <w:rFonts w:ascii="Karla" w:hAnsi="Karla" w:cs="Arial"/>
          <w:sz w:val="24"/>
        </w:rPr>
        <w:t xml:space="preserve">and in the 2014 </w:t>
      </w:r>
      <w:r w:rsidR="00480C36" w:rsidRPr="00810004">
        <w:rPr>
          <w:rFonts w:ascii="Karla" w:hAnsi="Karla" w:cs="Arial"/>
          <w:sz w:val="24"/>
        </w:rPr>
        <w:t>Scottish independence referendum.</w:t>
      </w:r>
      <w:r w:rsidR="00F66AA2">
        <w:rPr>
          <w:rStyle w:val="EndnoteReference"/>
          <w:rFonts w:ascii="Karla" w:hAnsi="Karla" w:cs="Arial"/>
          <w:sz w:val="24"/>
        </w:rPr>
        <w:endnoteReference w:id="1"/>
      </w:r>
      <w:r w:rsidR="00F66AA2" w:rsidRPr="00810004">
        <w:rPr>
          <w:rFonts w:ascii="Karla" w:hAnsi="Karla" w:cs="Arial"/>
          <w:sz w:val="24"/>
        </w:rPr>
        <w:t xml:space="preserve"> </w:t>
      </w:r>
      <w:r w:rsidR="00C82607" w:rsidRPr="00810004">
        <w:rPr>
          <w:rFonts w:ascii="Karla" w:hAnsi="Karla" w:cs="Arial"/>
          <w:sz w:val="24"/>
        </w:rPr>
        <w:t xml:space="preserve">Research </w:t>
      </w:r>
      <w:r w:rsidR="00C82607">
        <w:rPr>
          <w:rFonts w:ascii="Karla" w:hAnsi="Karla" w:cs="Arial"/>
          <w:sz w:val="24"/>
        </w:rPr>
        <w:t>from some of these jurisdictions show</w:t>
      </w:r>
      <w:r w:rsidR="00BC46B3">
        <w:rPr>
          <w:rFonts w:ascii="Karla" w:hAnsi="Karla" w:cs="Arial"/>
          <w:sz w:val="24"/>
        </w:rPr>
        <w:t xml:space="preserve">ed that large numbers of 16 and 17 year olds voted, and that they were </w:t>
      </w:r>
      <w:r w:rsidR="00C82607" w:rsidRPr="00810004">
        <w:rPr>
          <w:rFonts w:ascii="Karla" w:hAnsi="Karla" w:cs="Arial"/>
          <w:sz w:val="24"/>
        </w:rPr>
        <w:t>more likely to vote than 18-25 year old</w:t>
      </w:r>
      <w:r w:rsidR="00C82607">
        <w:rPr>
          <w:rFonts w:ascii="Karla" w:hAnsi="Karla" w:cs="Arial"/>
          <w:sz w:val="24"/>
        </w:rPr>
        <w:t>s</w:t>
      </w:r>
      <w:r w:rsidR="00C82607" w:rsidRPr="00810004">
        <w:rPr>
          <w:rFonts w:ascii="Karla" w:hAnsi="Karla" w:cs="Arial"/>
          <w:sz w:val="24"/>
        </w:rPr>
        <w:t>.</w:t>
      </w:r>
      <w:r w:rsidR="00C82607">
        <w:rPr>
          <w:rStyle w:val="EndnoteReference"/>
          <w:rFonts w:ascii="Karla" w:hAnsi="Karla" w:cs="Arial"/>
          <w:sz w:val="24"/>
        </w:rPr>
        <w:endnoteReference w:id="2"/>
      </w:r>
    </w:p>
    <w:p w:rsidR="00F66AA2" w:rsidRDefault="00F66AA2" w:rsidP="00480C36">
      <w:pPr>
        <w:rPr>
          <w:rFonts w:ascii="Karla" w:hAnsi="Karla" w:cs="Arial"/>
          <w:sz w:val="24"/>
        </w:rPr>
      </w:pPr>
    </w:p>
    <w:p w:rsidR="001F2C59" w:rsidRDefault="0010676C" w:rsidP="00480C36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>Expanding</w:t>
      </w:r>
      <w:r w:rsidR="00F66AA2" w:rsidRPr="00810004">
        <w:rPr>
          <w:rFonts w:ascii="Karla" w:hAnsi="Karla" w:cs="Arial"/>
          <w:sz w:val="24"/>
        </w:rPr>
        <w:t xml:space="preserve"> the (voluntary) franchise would serve to recognise young people's developing maturity and</w:t>
      </w:r>
      <w:r w:rsidR="00D17779">
        <w:rPr>
          <w:rFonts w:ascii="Karla" w:hAnsi="Karla" w:cs="Arial"/>
          <w:sz w:val="24"/>
        </w:rPr>
        <w:t xml:space="preserve"> </w:t>
      </w:r>
      <w:r w:rsidR="00022A30">
        <w:rPr>
          <w:rFonts w:ascii="Karla" w:hAnsi="Karla" w:cs="Arial"/>
          <w:sz w:val="24"/>
        </w:rPr>
        <w:t>the</w:t>
      </w:r>
      <w:r w:rsidR="00D17779">
        <w:rPr>
          <w:rFonts w:ascii="Karla" w:hAnsi="Karla" w:cs="Arial"/>
          <w:sz w:val="24"/>
        </w:rPr>
        <w:t xml:space="preserve"> </w:t>
      </w:r>
      <w:r w:rsidR="006E7B12">
        <w:rPr>
          <w:rFonts w:ascii="Karla" w:hAnsi="Karla" w:cs="Arial"/>
          <w:sz w:val="24"/>
        </w:rPr>
        <w:t xml:space="preserve">many </w:t>
      </w:r>
      <w:r w:rsidR="00D17779">
        <w:rPr>
          <w:rFonts w:ascii="Karla" w:hAnsi="Karla" w:cs="Arial"/>
          <w:sz w:val="24"/>
        </w:rPr>
        <w:t>contributions</w:t>
      </w:r>
      <w:r w:rsidR="00022A30">
        <w:rPr>
          <w:rFonts w:ascii="Karla" w:hAnsi="Karla" w:cs="Arial"/>
          <w:sz w:val="24"/>
        </w:rPr>
        <w:t xml:space="preserve"> they make</w:t>
      </w:r>
      <w:r w:rsidR="00D17779">
        <w:rPr>
          <w:rFonts w:ascii="Karla" w:hAnsi="Karla" w:cs="Arial"/>
          <w:sz w:val="24"/>
        </w:rPr>
        <w:t xml:space="preserve"> to </w:t>
      </w:r>
      <w:r w:rsidR="006E7B12">
        <w:rPr>
          <w:rFonts w:ascii="Karla" w:hAnsi="Karla" w:cs="Arial"/>
          <w:sz w:val="24"/>
        </w:rPr>
        <w:t>our</w:t>
      </w:r>
      <w:r w:rsidR="00D17779">
        <w:rPr>
          <w:rFonts w:ascii="Karla" w:hAnsi="Karla" w:cs="Arial"/>
          <w:sz w:val="24"/>
        </w:rPr>
        <w:t xml:space="preserve"> community</w:t>
      </w:r>
      <w:r w:rsidR="006E7B12">
        <w:rPr>
          <w:rFonts w:ascii="Karla" w:hAnsi="Karla" w:cs="Arial"/>
          <w:sz w:val="24"/>
        </w:rPr>
        <w:t xml:space="preserve">. For example, 4 in 10 young Australians of secondary school age already work in part-time jobs, and more than half (54.1%) </w:t>
      </w:r>
      <w:r w:rsidR="00B94183">
        <w:rPr>
          <w:rFonts w:ascii="Karla" w:hAnsi="Karla" w:cs="Arial"/>
          <w:sz w:val="24"/>
        </w:rPr>
        <w:t>are involved in</w:t>
      </w:r>
      <w:r w:rsidR="006E7B12">
        <w:rPr>
          <w:rFonts w:ascii="Karla" w:hAnsi="Karla" w:cs="Arial"/>
          <w:sz w:val="24"/>
        </w:rPr>
        <w:t xml:space="preserve"> volunteering.</w:t>
      </w:r>
      <w:r w:rsidR="006E7B12">
        <w:rPr>
          <w:rStyle w:val="EndnoteReference"/>
          <w:rFonts w:ascii="Karla" w:hAnsi="Karla" w:cs="Arial"/>
          <w:sz w:val="24"/>
        </w:rPr>
        <w:endnoteReference w:id="3"/>
      </w:r>
      <w:r w:rsidR="006E7B12">
        <w:rPr>
          <w:rFonts w:ascii="Karla" w:hAnsi="Karla" w:cs="Arial"/>
          <w:sz w:val="24"/>
        </w:rPr>
        <w:t xml:space="preserve"> </w:t>
      </w:r>
      <w:r w:rsidR="00D17779">
        <w:rPr>
          <w:rFonts w:ascii="Karla" w:hAnsi="Karla" w:cs="Arial"/>
          <w:sz w:val="24"/>
        </w:rPr>
        <w:t xml:space="preserve"> </w:t>
      </w:r>
    </w:p>
    <w:p w:rsidR="004C6E88" w:rsidRDefault="004C6E88" w:rsidP="00480C36">
      <w:pPr>
        <w:rPr>
          <w:rFonts w:ascii="Karla" w:hAnsi="Karla" w:cs="Arial"/>
          <w:sz w:val="24"/>
        </w:rPr>
      </w:pPr>
    </w:p>
    <w:p w:rsidR="00F66AA2" w:rsidRDefault="0010676C" w:rsidP="00480C36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>Lowering the voting age</w:t>
      </w:r>
      <w:r w:rsidR="009F5933">
        <w:rPr>
          <w:rFonts w:ascii="Karla" w:hAnsi="Karla" w:cs="Arial"/>
          <w:sz w:val="24"/>
        </w:rPr>
        <w:t xml:space="preserve"> might also</w:t>
      </w:r>
      <w:r w:rsidR="00F66AA2" w:rsidRPr="00810004">
        <w:rPr>
          <w:rFonts w:ascii="Karla" w:hAnsi="Karla" w:cs="Arial"/>
          <w:sz w:val="24"/>
        </w:rPr>
        <w:t xml:space="preserve"> </w:t>
      </w:r>
      <w:r w:rsidR="00226D43">
        <w:rPr>
          <w:rFonts w:ascii="Karla" w:hAnsi="Karla" w:cs="Arial"/>
          <w:sz w:val="24"/>
        </w:rPr>
        <w:t>make it easier for young people to vote for the first time. At present, you</w:t>
      </w:r>
      <w:r w:rsidR="00F66AA2" w:rsidRPr="00810004">
        <w:rPr>
          <w:rFonts w:ascii="Karla" w:hAnsi="Karla" w:cs="Arial"/>
          <w:sz w:val="24"/>
        </w:rPr>
        <w:t xml:space="preserve">ng people are expected to </w:t>
      </w:r>
      <w:r w:rsidR="00902361">
        <w:rPr>
          <w:rFonts w:ascii="Karla" w:hAnsi="Karla" w:cs="Arial"/>
          <w:sz w:val="24"/>
        </w:rPr>
        <w:t xml:space="preserve">start voting </w:t>
      </w:r>
      <w:r w:rsidR="00F66AA2" w:rsidRPr="00810004">
        <w:rPr>
          <w:rFonts w:ascii="Karla" w:hAnsi="Karla" w:cs="Arial"/>
          <w:sz w:val="24"/>
        </w:rPr>
        <w:t xml:space="preserve">when they have </w:t>
      </w:r>
      <w:r w:rsidR="00F66AA2">
        <w:rPr>
          <w:rFonts w:ascii="Karla" w:hAnsi="Karla" w:cs="Arial"/>
          <w:sz w:val="24"/>
        </w:rPr>
        <w:t xml:space="preserve">just </w:t>
      </w:r>
      <w:r w:rsidR="00F66AA2" w:rsidRPr="00810004">
        <w:rPr>
          <w:rFonts w:ascii="Karla" w:hAnsi="Karla" w:cs="Arial"/>
          <w:sz w:val="24"/>
        </w:rPr>
        <w:t xml:space="preserve">left school and are </w:t>
      </w:r>
      <w:r w:rsidR="005F2569">
        <w:rPr>
          <w:rFonts w:ascii="Karla" w:hAnsi="Karla" w:cs="Arial"/>
          <w:sz w:val="24"/>
        </w:rPr>
        <w:t xml:space="preserve">going through big changes like </w:t>
      </w:r>
      <w:r w:rsidR="00F66AA2" w:rsidRPr="00810004">
        <w:rPr>
          <w:rFonts w:ascii="Karla" w:hAnsi="Karla" w:cs="Arial"/>
          <w:sz w:val="24"/>
        </w:rPr>
        <w:t xml:space="preserve">leaving home and juggling </w:t>
      </w:r>
      <w:r>
        <w:rPr>
          <w:rFonts w:ascii="Karla" w:hAnsi="Karla" w:cs="Arial"/>
          <w:sz w:val="24"/>
        </w:rPr>
        <w:t>work</w:t>
      </w:r>
      <w:r w:rsidR="00F66AA2" w:rsidRPr="00810004">
        <w:rPr>
          <w:rFonts w:ascii="Karla" w:hAnsi="Karla" w:cs="Arial"/>
          <w:sz w:val="24"/>
        </w:rPr>
        <w:t xml:space="preserve">, study and/or </w:t>
      </w:r>
      <w:r>
        <w:rPr>
          <w:rFonts w:ascii="Karla" w:hAnsi="Karla" w:cs="Arial"/>
          <w:sz w:val="24"/>
        </w:rPr>
        <w:t>job-seeking</w:t>
      </w:r>
      <w:r w:rsidR="00F66AA2" w:rsidRPr="00810004">
        <w:rPr>
          <w:rFonts w:ascii="Karla" w:hAnsi="Karla" w:cs="Arial"/>
          <w:sz w:val="24"/>
        </w:rPr>
        <w:t xml:space="preserve">. </w:t>
      </w:r>
      <w:r>
        <w:rPr>
          <w:rFonts w:ascii="Karla" w:hAnsi="Karla" w:cs="Arial"/>
          <w:sz w:val="24"/>
        </w:rPr>
        <w:t xml:space="preserve">At this time of </w:t>
      </w:r>
      <w:r w:rsidR="005F2569">
        <w:rPr>
          <w:rFonts w:ascii="Karla" w:hAnsi="Karla" w:cs="Arial"/>
          <w:sz w:val="24"/>
        </w:rPr>
        <w:t>flux</w:t>
      </w:r>
      <w:r>
        <w:rPr>
          <w:rFonts w:ascii="Karla" w:hAnsi="Karla" w:cs="Arial"/>
          <w:sz w:val="24"/>
        </w:rPr>
        <w:t xml:space="preserve"> and isolation, some young adults struggle to engage confidently in yet another new </w:t>
      </w:r>
      <w:r w:rsidR="005F2569">
        <w:rPr>
          <w:rFonts w:ascii="Karla" w:hAnsi="Karla" w:cs="Arial"/>
          <w:sz w:val="24"/>
        </w:rPr>
        <w:t>activity</w:t>
      </w:r>
      <w:r>
        <w:rPr>
          <w:rFonts w:ascii="Karla" w:hAnsi="Karla" w:cs="Arial"/>
          <w:sz w:val="24"/>
        </w:rPr>
        <w:t xml:space="preserve">, i.e. first-time voting. </w:t>
      </w:r>
      <w:r w:rsidR="00F66AA2" w:rsidRPr="00810004">
        <w:rPr>
          <w:rFonts w:ascii="Karla" w:hAnsi="Karla" w:cs="Arial"/>
          <w:sz w:val="24"/>
        </w:rPr>
        <w:t>Voting</w:t>
      </w:r>
      <w:r w:rsidR="00C82607">
        <w:rPr>
          <w:rFonts w:ascii="Karla" w:hAnsi="Karla" w:cs="Arial"/>
          <w:sz w:val="24"/>
        </w:rPr>
        <w:t xml:space="preserve"> </w:t>
      </w:r>
      <w:r w:rsidR="005F2569">
        <w:rPr>
          <w:rFonts w:ascii="Karla" w:hAnsi="Karla" w:cs="Arial"/>
          <w:sz w:val="24"/>
        </w:rPr>
        <w:t xml:space="preserve">for the first time </w:t>
      </w:r>
      <w:r w:rsidR="00C82607">
        <w:rPr>
          <w:rFonts w:ascii="Karla" w:hAnsi="Karla" w:cs="Arial"/>
          <w:sz w:val="24"/>
        </w:rPr>
        <w:t xml:space="preserve">might </w:t>
      </w:r>
      <w:r w:rsidR="005F2569">
        <w:rPr>
          <w:rFonts w:ascii="Karla" w:hAnsi="Karla" w:cs="Arial"/>
          <w:sz w:val="24"/>
        </w:rPr>
        <w:t>be</w:t>
      </w:r>
      <w:r w:rsidR="00C82607">
        <w:rPr>
          <w:rFonts w:ascii="Karla" w:hAnsi="Karla" w:cs="Arial"/>
          <w:sz w:val="24"/>
        </w:rPr>
        <w:t xml:space="preserve"> less daunting if</w:t>
      </w:r>
      <w:r w:rsidR="005F2569">
        <w:rPr>
          <w:rFonts w:ascii="Karla" w:hAnsi="Karla" w:cs="Arial"/>
          <w:sz w:val="24"/>
        </w:rPr>
        <w:t xml:space="preserve"> young people had the option of doing it while most of them are </w:t>
      </w:r>
      <w:r w:rsidR="00F66AA2" w:rsidRPr="00810004">
        <w:rPr>
          <w:rFonts w:ascii="Karla" w:hAnsi="Karla" w:cs="Arial"/>
          <w:sz w:val="24"/>
        </w:rPr>
        <w:t xml:space="preserve">still at school and living with their families, i.e. in </w:t>
      </w:r>
      <w:r w:rsidR="005F2569">
        <w:rPr>
          <w:rFonts w:ascii="Karla" w:hAnsi="Karla" w:cs="Arial"/>
          <w:sz w:val="24"/>
        </w:rPr>
        <w:t>relatively</w:t>
      </w:r>
      <w:r w:rsidR="00F66AA2" w:rsidRPr="00810004">
        <w:rPr>
          <w:rFonts w:ascii="Karla" w:hAnsi="Karla" w:cs="Arial"/>
          <w:sz w:val="24"/>
        </w:rPr>
        <w:t xml:space="preserve"> stable environments where there is more likely to be a supportive adult present.</w:t>
      </w:r>
      <w:r w:rsidR="00F66AA2">
        <w:rPr>
          <w:rStyle w:val="EndnoteReference"/>
          <w:rFonts w:ascii="Karla" w:hAnsi="Karla" w:cs="Arial"/>
          <w:sz w:val="24"/>
        </w:rPr>
        <w:endnoteReference w:id="4"/>
      </w:r>
    </w:p>
    <w:p w:rsidR="00F66AA2" w:rsidRDefault="00F66AA2" w:rsidP="00480C36">
      <w:pPr>
        <w:rPr>
          <w:rFonts w:ascii="Karla" w:hAnsi="Karla" w:cs="Arial"/>
          <w:sz w:val="24"/>
        </w:rPr>
      </w:pPr>
    </w:p>
    <w:p w:rsidR="00F66AA2" w:rsidRPr="00480C36" w:rsidRDefault="0048036A" w:rsidP="00480C36">
      <w:pPr>
        <w:jc w:val="center"/>
        <w:rPr>
          <w:rFonts w:ascii="Karla" w:hAnsi="Karla" w:cs="Arial"/>
          <w:b/>
          <w:sz w:val="24"/>
        </w:rPr>
      </w:pPr>
      <w:r>
        <w:rPr>
          <w:rFonts w:ascii="Karla" w:hAnsi="Karla" w:cs="Arial"/>
          <w:b/>
          <w:sz w:val="24"/>
        </w:rPr>
        <w:t>Strengthen opportunities for young people to take part</w:t>
      </w:r>
      <w:r w:rsidR="00F66AA2">
        <w:rPr>
          <w:rFonts w:ascii="Karla" w:hAnsi="Karla" w:cs="Arial"/>
          <w:b/>
          <w:sz w:val="24"/>
        </w:rPr>
        <w:t xml:space="preserve"> in civic life</w:t>
      </w:r>
    </w:p>
    <w:p w:rsidR="004F2358" w:rsidRPr="00D95568" w:rsidRDefault="004F2358" w:rsidP="009111CE">
      <w:pPr>
        <w:rPr>
          <w:rFonts w:ascii="Karla" w:hAnsi="Karla" w:cs="Arial"/>
          <w:color w:val="C00000"/>
          <w:sz w:val="24"/>
        </w:rPr>
      </w:pPr>
    </w:p>
    <w:p w:rsidR="00BC46B3" w:rsidRDefault="00DF138D" w:rsidP="00527F87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>We</w:t>
      </w:r>
      <w:r w:rsidR="00BC46B3" w:rsidRPr="00BC46B3">
        <w:rPr>
          <w:rFonts w:ascii="Karla" w:hAnsi="Karla" w:cs="Arial"/>
          <w:sz w:val="24"/>
        </w:rPr>
        <w:t xml:space="preserve"> call for a concerted push to strengthen young people’s engagement in civic life</w:t>
      </w:r>
      <w:r>
        <w:rPr>
          <w:rFonts w:ascii="Karla" w:hAnsi="Karla" w:cs="Arial"/>
          <w:sz w:val="24"/>
        </w:rPr>
        <w:t>, including (but not limited to) voting in elections</w:t>
      </w:r>
      <w:r w:rsidR="00BC46B3" w:rsidRPr="00BC46B3">
        <w:rPr>
          <w:rFonts w:ascii="Karla" w:hAnsi="Karla" w:cs="Arial"/>
          <w:sz w:val="24"/>
        </w:rPr>
        <w:t xml:space="preserve">. </w:t>
      </w:r>
    </w:p>
    <w:p w:rsidR="00BC46B3" w:rsidRDefault="00BC46B3" w:rsidP="00527F87">
      <w:pPr>
        <w:rPr>
          <w:rFonts w:ascii="Karla" w:hAnsi="Karla" w:cs="Arial"/>
          <w:sz w:val="24"/>
        </w:rPr>
      </w:pPr>
    </w:p>
    <w:p w:rsidR="00F66AA2" w:rsidRPr="00D95568" w:rsidRDefault="00F66AA2" w:rsidP="00527F87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 xml:space="preserve">Many young people – including young people aged 16 and 17 – are passionate about social change and keen to make a difference. For example, </w:t>
      </w:r>
      <w:r w:rsidRPr="00D95568">
        <w:rPr>
          <w:rFonts w:ascii="Karla" w:hAnsi="Karla"/>
          <w:sz w:val="24"/>
        </w:rPr>
        <w:t>in the past year</w:t>
      </w:r>
      <w:r w:rsidR="007F41BB">
        <w:rPr>
          <w:rFonts w:ascii="Karla" w:hAnsi="Karla"/>
          <w:sz w:val="24"/>
        </w:rPr>
        <w:t>, 4 in 10 young Australians of secondary school age g</w:t>
      </w:r>
      <w:r>
        <w:rPr>
          <w:rFonts w:ascii="Karla" w:hAnsi="Karla"/>
          <w:sz w:val="24"/>
        </w:rPr>
        <w:t>ot involved</w:t>
      </w:r>
      <w:r w:rsidRPr="00D95568">
        <w:rPr>
          <w:rFonts w:ascii="Karla" w:hAnsi="Karla"/>
          <w:sz w:val="24"/>
        </w:rPr>
        <w:t xml:space="preserve"> in student leadership activities</w:t>
      </w:r>
      <w:r>
        <w:rPr>
          <w:rFonts w:ascii="Karla" w:hAnsi="Karla"/>
          <w:sz w:val="24"/>
        </w:rPr>
        <w:t xml:space="preserve">, and </w:t>
      </w:r>
      <w:r>
        <w:rPr>
          <w:rFonts w:ascii="Karla" w:hAnsi="Karla"/>
          <w:sz w:val="24"/>
        </w:rPr>
        <w:lastRenderedPageBreak/>
        <w:t>nearly a quarter took part in environmental activities</w:t>
      </w:r>
      <w:r w:rsidRPr="00D95568">
        <w:rPr>
          <w:rFonts w:ascii="Karla" w:hAnsi="Karla"/>
          <w:sz w:val="24"/>
        </w:rPr>
        <w:t>.</w:t>
      </w:r>
      <w:r>
        <w:rPr>
          <w:rStyle w:val="EndnoteReference"/>
          <w:rFonts w:ascii="Karla" w:hAnsi="Karla"/>
          <w:sz w:val="24"/>
        </w:rPr>
        <w:endnoteReference w:id="5"/>
      </w:r>
      <w:r>
        <w:rPr>
          <w:rFonts w:ascii="Karla" w:hAnsi="Karla"/>
          <w:sz w:val="24"/>
        </w:rPr>
        <w:t xml:space="preserve"> Many local governments and youth services </w:t>
      </w:r>
      <w:r w:rsidR="007F41BB">
        <w:rPr>
          <w:rFonts w:ascii="Karla" w:hAnsi="Karla"/>
          <w:sz w:val="24"/>
        </w:rPr>
        <w:t>have</w:t>
      </w:r>
      <w:r>
        <w:rPr>
          <w:rFonts w:ascii="Karla" w:hAnsi="Karla"/>
          <w:sz w:val="24"/>
        </w:rPr>
        <w:t xml:space="preserve"> youth action groups or advisory bodies, and it is our experience that most </w:t>
      </w:r>
      <w:r w:rsidR="007F41BB">
        <w:rPr>
          <w:rFonts w:ascii="Karla" w:hAnsi="Karla"/>
          <w:sz w:val="24"/>
        </w:rPr>
        <w:t>of their young members</w:t>
      </w:r>
      <w:r>
        <w:rPr>
          <w:rFonts w:ascii="Karla" w:hAnsi="Karla"/>
          <w:sz w:val="24"/>
        </w:rPr>
        <w:t xml:space="preserve"> tend to be secondary school aged, keen to make positive contributions to their local communities. </w:t>
      </w:r>
    </w:p>
    <w:p w:rsidR="00F66AA2" w:rsidRPr="00D95568" w:rsidRDefault="00F66AA2" w:rsidP="00527F87">
      <w:pPr>
        <w:rPr>
          <w:rFonts w:ascii="Karla" w:hAnsi="Karla" w:cs="Arial"/>
          <w:sz w:val="24"/>
        </w:rPr>
      </w:pPr>
    </w:p>
    <w:p w:rsidR="00F66AA2" w:rsidRDefault="00F66AA2" w:rsidP="00D95568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>However, it is still common for young people to miss out on having a voice</w:t>
      </w:r>
      <w:r w:rsidRPr="00D95568">
        <w:rPr>
          <w:rFonts w:ascii="Karla" w:hAnsi="Karla" w:cs="Arial"/>
          <w:sz w:val="24"/>
        </w:rPr>
        <w:t xml:space="preserve"> in the decisions that affect </w:t>
      </w:r>
      <w:r w:rsidR="007F41BB">
        <w:rPr>
          <w:rFonts w:ascii="Karla" w:hAnsi="Karla" w:cs="Arial"/>
          <w:sz w:val="24"/>
        </w:rPr>
        <w:t>them</w:t>
      </w:r>
      <w:r w:rsidRPr="00D95568">
        <w:rPr>
          <w:rFonts w:ascii="Karla" w:hAnsi="Karla" w:cs="Arial"/>
          <w:sz w:val="24"/>
        </w:rPr>
        <w:t xml:space="preserve">. </w:t>
      </w:r>
      <w:r>
        <w:rPr>
          <w:rFonts w:ascii="Karla" w:hAnsi="Karla" w:cs="Arial"/>
          <w:sz w:val="24"/>
        </w:rPr>
        <w:t xml:space="preserve">Many of the most </w:t>
      </w:r>
      <w:r w:rsidR="00226D43">
        <w:rPr>
          <w:rFonts w:ascii="Karla" w:hAnsi="Karla" w:cs="Arial"/>
          <w:sz w:val="24"/>
        </w:rPr>
        <w:t>influential</w:t>
      </w:r>
      <w:r>
        <w:rPr>
          <w:rFonts w:ascii="Karla" w:hAnsi="Karla" w:cs="Arial"/>
          <w:sz w:val="24"/>
        </w:rPr>
        <w:t xml:space="preserve"> mechanisms for decision-making in Australia are failing to engage large numbers of young people. </w:t>
      </w:r>
    </w:p>
    <w:p w:rsidR="00F66AA2" w:rsidRDefault="00F66AA2" w:rsidP="00D95568">
      <w:pPr>
        <w:rPr>
          <w:rFonts w:ascii="Karla" w:hAnsi="Karla" w:cs="Arial"/>
          <w:sz w:val="24"/>
        </w:rPr>
      </w:pPr>
    </w:p>
    <w:p w:rsidR="00F66AA2" w:rsidRDefault="00F66AA2" w:rsidP="008F3FFB">
      <w:pPr>
        <w:rPr>
          <w:rFonts w:ascii="Karla" w:hAnsi="Karla"/>
          <w:sz w:val="24"/>
          <w:szCs w:val="24"/>
        </w:rPr>
      </w:pPr>
      <w:r w:rsidRPr="00D95568">
        <w:rPr>
          <w:rFonts w:ascii="Karla" w:hAnsi="Karla"/>
          <w:sz w:val="24"/>
        </w:rPr>
        <w:t xml:space="preserve">At present, </w:t>
      </w:r>
      <w:r w:rsidRPr="00D95568">
        <w:rPr>
          <w:rStyle w:val="Hyperlink"/>
          <w:rFonts w:ascii="Karla" w:hAnsi="Karla"/>
          <w:color w:val="auto"/>
          <w:sz w:val="24"/>
          <w:u w:val="none"/>
        </w:rPr>
        <w:t>86.9%</w:t>
      </w:r>
      <w:r w:rsidRPr="00D95568">
        <w:rPr>
          <w:rFonts w:ascii="Karla" w:hAnsi="Karla"/>
          <w:sz w:val="24"/>
        </w:rPr>
        <w:t xml:space="preserve"> of young Australians aged 18-24 are enrolled to vote</w:t>
      </w:r>
      <w:r>
        <w:rPr>
          <w:rFonts w:ascii="Karla" w:hAnsi="Karla"/>
          <w:sz w:val="24"/>
        </w:rPr>
        <w:t>. W</w:t>
      </w:r>
      <w:r w:rsidRPr="00D95568">
        <w:rPr>
          <w:rFonts w:ascii="Karla" w:hAnsi="Karla"/>
          <w:sz w:val="24"/>
        </w:rPr>
        <w:t xml:space="preserve">hile an improvement on previous years, this is still well below the </w:t>
      </w:r>
      <w:r>
        <w:rPr>
          <w:rFonts w:ascii="Karla" w:hAnsi="Karla"/>
          <w:sz w:val="24"/>
        </w:rPr>
        <w:t>general</w:t>
      </w:r>
      <w:r w:rsidRPr="00D95568">
        <w:rPr>
          <w:rFonts w:ascii="Karla" w:hAnsi="Karla"/>
          <w:sz w:val="24"/>
        </w:rPr>
        <w:t xml:space="preserve"> enrolment rate of </w:t>
      </w:r>
      <w:r w:rsidRPr="00D95568">
        <w:rPr>
          <w:rStyle w:val="Hyperlink"/>
          <w:rFonts w:ascii="Karla" w:hAnsi="Karla"/>
          <w:color w:val="auto"/>
          <w:sz w:val="24"/>
          <w:u w:val="none"/>
        </w:rPr>
        <w:t>95.2%</w:t>
      </w:r>
      <w:r w:rsidRPr="00D95568">
        <w:rPr>
          <w:rFonts w:ascii="Karla" w:hAnsi="Karla"/>
          <w:sz w:val="24"/>
        </w:rPr>
        <w:t>.</w:t>
      </w:r>
      <w:r w:rsidRPr="00D95568">
        <w:rPr>
          <w:rStyle w:val="EndnoteReference"/>
          <w:rFonts w:ascii="Karla" w:hAnsi="Karla"/>
          <w:sz w:val="24"/>
        </w:rPr>
        <w:endnoteReference w:id="6"/>
      </w:r>
      <w:r w:rsidRPr="00D95568">
        <w:rPr>
          <w:rFonts w:ascii="Karla" w:hAnsi="Karla"/>
          <w:sz w:val="24"/>
        </w:rPr>
        <w:t xml:space="preserve"> Only </w:t>
      </w:r>
      <w:r>
        <w:rPr>
          <w:rFonts w:ascii="Karla" w:hAnsi="Karla"/>
          <w:sz w:val="24"/>
        </w:rPr>
        <w:t>8</w:t>
      </w:r>
      <w:r w:rsidRPr="00D95568">
        <w:rPr>
          <w:rFonts w:ascii="Karla" w:hAnsi="Karla"/>
          <w:sz w:val="24"/>
        </w:rPr>
        <w:t xml:space="preserve">% of young Australians aged 15-19 are involved in political organisations, and less than </w:t>
      </w:r>
      <w:r>
        <w:rPr>
          <w:rFonts w:ascii="Karla" w:hAnsi="Karla"/>
          <w:sz w:val="24"/>
        </w:rPr>
        <w:t xml:space="preserve">11% </w:t>
      </w:r>
      <w:r w:rsidRPr="00D95568">
        <w:rPr>
          <w:rFonts w:ascii="Karla" w:hAnsi="Karla"/>
          <w:sz w:val="24"/>
        </w:rPr>
        <w:t xml:space="preserve">of young adults aged 18-24 participate in political or civic groups, such as political parties, unions, professional associations, or consumer rights bodies. Their participation is the lowest of any </w:t>
      </w:r>
      <w:r>
        <w:rPr>
          <w:rFonts w:ascii="Karla" w:hAnsi="Karla"/>
          <w:sz w:val="24"/>
        </w:rPr>
        <w:t>age group</w:t>
      </w:r>
      <w:r w:rsidRPr="00D95568">
        <w:rPr>
          <w:rFonts w:ascii="Karla" w:hAnsi="Karla"/>
          <w:sz w:val="24"/>
        </w:rPr>
        <w:t xml:space="preserve"> apart from the over-75s.</w:t>
      </w:r>
      <w:r w:rsidRPr="00D95568">
        <w:rPr>
          <w:rStyle w:val="EndnoteReference"/>
          <w:rFonts w:ascii="Karla" w:hAnsi="Karla"/>
          <w:sz w:val="24"/>
        </w:rPr>
        <w:endnoteReference w:id="7"/>
      </w:r>
      <w:r w:rsidRPr="00D95568">
        <w:rPr>
          <w:rFonts w:ascii="Karla" w:hAnsi="Karla"/>
          <w:sz w:val="24"/>
        </w:rPr>
        <w:t xml:space="preserve"> This disempowers young people and has</w:t>
      </w:r>
      <w:r w:rsidRPr="00D95568">
        <w:rPr>
          <w:rFonts w:ascii="Karla" w:hAnsi="Karla"/>
          <w:sz w:val="24"/>
          <w:szCs w:val="24"/>
        </w:rPr>
        <w:t xml:space="preserve"> concerning implications for the long term.</w:t>
      </w:r>
      <w:r>
        <w:rPr>
          <w:rFonts w:ascii="Karla" w:hAnsi="Karla"/>
          <w:sz w:val="24"/>
          <w:szCs w:val="24"/>
        </w:rPr>
        <w:t xml:space="preserve"> </w:t>
      </w:r>
    </w:p>
    <w:p w:rsidR="004F2358" w:rsidRDefault="004F2358" w:rsidP="008F3FFB">
      <w:pPr>
        <w:rPr>
          <w:rFonts w:ascii="Karla" w:hAnsi="Karla"/>
          <w:sz w:val="24"/>
          <w:szCs w:val="24"/>
        </w:rPr>
      </w:pPr>
    </w:p>
    <w:p w:rsidR="00F66AA2" w:rsidRDefault="00DF138D" w:rsidP="00817F05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>We encourage the Commonwealth Government to take five key steps to strengthen young people’s involvement in civic life</w:t>
      </w:r>
      <w:r w:rsidR="00F66AA2">
        <w:rPr>
          <w:rFonts w:ascii="Times New Roman" w:hAnsi="Times New Roman"/>
          <w:sz w:val="24"/>
        </w:rPr>
        <w:t>:</w:t>
      </w:r>
    </w:p>
    <w:p w:rsidR="00F66AA2" w:rsidRDefault="00F66AA2" w:rsidP="00817F05">
      <w:pPr>
        <w:rPr>
          <w:rFonts w:ascii="Karla" w:hAnsi="Karla" w:cs="Arial"/>
          <w:sz w:val="24"/>
        </w:rPr>
      </w:pPr>
    </w:p>
    <w:p w:rsidR="00F66AA2" w:rsidRDefault="00F66AA2" w:rsidP="00D8109C">
      <w:pPr>
        <w:pStyle w:val="ListParagraph"/>
        <w:numPr>
          <w:ilvl w:val="0"/>
          <w:numId w:val="8"/>
        </w:numPr>
        <w:rPr>
          <w:rFonts w:ascii="Karla" w:hAnsi="Karla" w:cs="Arial"/>
          <w:sz w:val="24"/>
        </w:rPr>
      </w:pPr>
      <w:r w:rsidRPr="00480C36">
        <w:rPr>
          <w:rFonts w:ascii="Karla" w:hAnsi="Karla" w:cs="Arial"/>
          <w:b/>
          <w:sz w:val="24"/>
        </w:rPr>
        <w:t>Launch a consultation process with young people</w:t>
      </w:r>
      <w:r>
        <w:rPr>
          <w:rFonts w:ascii="Karla" w:hAnsi="Karla" w:cs="Arial"/>
          <w:sz w:val="24"/>
        </w:rPr>
        <w:t xml:space="preserve">. </w:t>
      </w:r>
      <w:r w:rsidR="00724BC3">
        <w:rPr>
          <w:rFonts w:ascii="Karla" w:hAnsi="Karla" w:cs="Arial"/>
          <w:sz w:val="24"/>
        </w:rPr>
        <w:t xml:space="preserve">By speaking directly with young people, your committee will gain a much stronger evidence base, as well as </w:t>
      </w:r>
      <w:r w:rsidR="00AD02C8">
        <w:rPr>
          <w:rFonts w:ascii="Karla" w:hAnsi="Karla" w:cs="Arial"/>
          <w:sz w:val="24"/>
        </w:rPr>
        <w:t>giving</w:t>
      </w:r>
      <w:r w:rsidR="00724BC3">
        <w:rPr>
          <w:rFonts w:ascii="Karla" w:hAnsi="Karla" w:cs="Arial"/>
          <w:sz w:val="24"/>
        </w:rPr>
        <w:t xml:space="preserve"> young people a valuable opportunity to </w:t>
      </w:r>
      <w:r>
        <w:rPr>
          <w:rFonts w:ascii="Karla" w:hAnsi="Karla" w:cs="Arial"/>
          <w:sz w:val="24"/>
        </w:rPr>
        <w:t xml:space="preserve">build their skills and </w:t>
      </w:r>
      <w:r w:rsidR="00956CE3">
        <w:rPr>
          <w:rFonts w:ascii="Karla" w:hAnsi="Karla" w:cs="Arial"/>
          <w:sz w:val="24"/>
        </w:rPr>
        <w:t>engage</w:t>
      </w:r>
      <w:r>
        <w:rPr>
          <w:rFonts w:ascii="Karla" w:hAnsi="Karla" w:cs="Arial"/>
          <w:sz w:val="24"/>
        </w:rPr>
        <w:t xml:space="preserve"> in </w:t>
      </w:r>
      <w:r w:rsidR="000D7E8E">
        <w:rPr>
          <w:rFonts w:ascii="Karla" w:hAnsi="Karla" w:cs="Arial"/>
          <w:sz w:val="24"/>
        </w:rPr>
        <w:t xml:space="preserve">a </w:t>
      </w:r>
      <w:r>
        <w:rPr>
          <w:rFonts w:ascii="Karla" w:hAnsi="Karla" w:cs="Arial"/>
          <w:sz w:val="24"/>
        </w:rPr>
        <w:t>parliamentary process. We urge that consultations be held in rural</w:t>
      </w:r>
      <w:r w:rsidR="00BD118E">
        <w:rPr>
          <w:rFonts w:ascii="Karla" w:hAnsi="Karla" w:cs="Arial"/>
          <w:sz w:val="24"/>
        </w:rPr>
        <w:t>,</w:t>
      </w:r>
      <w:r>
        <w:rPr>
          <w:rFonts w:ascii="Karla" w:hAnsi="Karla" w:cs="Arial"/>
          <w:sz w:val="24"/>
        </w:rPr>
        <w:t xml:space="preserve"> regional </w:t>
      </w:r>
      <w:r w:rsidR="00BD118E">
        <w:rPr>
          <w:rFonts w:ascii="Karla" w:hAnsi="Karla" w:cs="Arial"/>
          <w:sz w:val="24"/>
        </w:rPr>
        <w:t xml:space="preserve">and remote </w:t>
      </w:r>
      <w:r>
        <w:rPr>
          <w:rFonts w:ascii="Karla" w:hAnsi="Karla" w:cs="Arial"/>
          <w:sz w:val="24"/>
        </w:rPr>
        <w:t>communities, as well as cities, and that the consultations involve</w:t>
      </w:r>
      <w:r w:rsidRPr="00E048C1">
        <w:rPr>
          <w:rFonts w:ascii="Karla" w:hAnsi="Karla" w:cs="Arial"/>
          <w:sz w:val="24"/>
        </w:rPr>
        <w:t xml:space="preserve"> young people who</w:t>
      </w:r>
      <w:r>
        <w:rPr>
          <w:rFonts w:ascii="Karla" w:hAnsi="Karla" w:cs="Arial"/>
          <w:sz w:val="24"/>
        </w:rPr>
        <w:t xml:space="preserve">m the electoral system might struggle to engage. This includes </w:t>
      </w:r>
      <w:r w:rsidRPr="00E048C1">
        <w:rPr>
          <w:rFonts w:ascii="Karla" w:hAnsi="Karla" w:cs="Arial"/>
          <w:sz w:val="24"/>
        </w:rPr>
        <w:t xml:space="preserve">young people with disability, young people not attending mainstream schools, young people </w:t>
      </w:r>
      <w:r>
        <w:rPr>
          <w:rFonts w:ascii="Karla" w:hAnsi="Karla" w:cs="Arial"/>
          <w:sz w:val="24"/>
        </w:rPr>
        <w:t>who have experienced</w:t>
      </w:r>
      <w:r w:rsidRPr="00E048C1">
        <w:rPr>
          <w:rFonts w:ascii="Karla" w:hAnsi="Karla" w:cs="Arial"/>
          <w:sz w:val="24"/>
        </w:rPr>
        <w:t xml:space="preserve"> homelessness, </w:t>
      </w:r>
      <w:r w:rsidR="00AD02C8">
        <w:rPr>
          <w:rFonts w:ascii="Karla" w:hAnsi="Karla" w:cs="Arial"/>
          <w:sz w:val="24"/>
        </w:rPr>
        <w:t xml:space="preserve">Aboriginal and Torres Strait Islander young people, </w:t>
      </w:r>
      <w:r w:rsidRPr="00E048C1">
        <w:rPr>
          <w:rFonts w:ascii="Karla" w:hAnsi="Karla" w:cs="Arial"/>
          <w:sz w:val="24"/>
        </w:rPr>
        <w:t>and young people from migrant and refugee backgrounds.</w:t>
      </w:r>
      <w:r>
        <w:rPr>
          <w:rFonts w:ascii="Karla" w:hAnsi="Karla" w:cs="Arial"/>
          <w:sz w:val="24"/>
        </w:rPr>
        <w:t xml:space="preserve"> The consultation should </w:t>
      </w:r>
      <w:r w:rsidR="005942DC">
        <w:rPr>
          <w:rFonts w:ascii="Karla" w:hAnsi="Karla" w:cs="Arial"/>
          <w:sz w:val="24"/>
        </w:rPr>
        <w:t xml:space="preserve">ask young people </w:t>
      </w:r>
      <w:r w:rsidR="00AD02C8">
        <w:rPr>
          <w:rFonts w:ascii="Karla" w:hAnsi="Karla" w:cs="Arial"/>
          <w:sz w:val="24"/>
        </w:rPr>
        <w:t>how civic life could be made</w:t>
      </w:r>
      <w:r w:rsidR="005942DC">
        <w:rPr>
          <w:rFonts w:ascii="Karla" w:hAnsi="Karla" w:cs="Arial"/>
          <w:sz w:val="24"/>
        </w:rPr>
        <w:t xml:space="preserve"> accessible to everyone, as well as whether </w:t>
      </w:r>
      <w:r w:rsidR="001310A7">
        <w:rPr>
          <w:rFonts w:ascii="Karla" w:hAnsi="Karla" w:cs="Arial"/>
          <w:sz w:val="24"/>
        </w:rPr>
        <w:t xml:space="preserve">the franchise should </w:t>
      </w:r>
      <w:r w:rsidR="00AD02C8">
        <w:rPr>
          <w:rFonts w:ascii="Karla" w:hAnsi="Karla" w:cs="Arial"/>
          <w:sz w:val="24"/>
        </w:rPr>
        <w:t xml:space="preserve">be lowered to 16. </w:t>
      </w:r>
    </w:p>
    <w:p w:rsidR="004F2358" w:rsidRDefault="004F2358" w:rsidP="004F2358">
      <w:pPr>
        <w:pStyle w:val="ListParagraph"/>
        <w:rPr>
          <w:rFonts w:ascii="Karla" w:hAnsi="Karla" w:cs="Arial"/>
          <w:b/>
          <w:sz w:val="24"/>
        </w:rPr>
      </w:pPr>
    </w:p>
    <w:p w:rsidR="004F2358" w:rsidRPr="004F2358" w:rsidRDefault="004F2358" w:rsidP="004F2358">
      <w:pPr>
        <w:pStyle w:val="ListParagraph"/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 xml:space="preserve">Recently, </w:t>
      </w:r>
      <w:r w:rsidR="00416C7C">
        <w:rPr>
          <w:rFonts w:ascii="Karla" w:hAnsi="Karla" w:cs="Arial"/>
          <w:sz w:val="24"/>
        </w:rPr>
        <w:t>we</w:t>
      </w:r>
      <w:r>
        <w:rPr>
          <w:rFonts w:ascii="Karla" w:hAnsi="Karla" w:cs="Arial"/>
          <w:sz w:val="24"/>
        </w:rPr>
        <w:t xml:space="preserve"> supported several </w:t>
      </w:r>
      <w:r w:rsidR="00416C7C">
        <w:rPr>
          <w:rFonts w:ascii="Karla" w:hAnsi="Karla" w:cs="Arial"/>
          <w:sz w:val="24"/>
        </w:rPr>
        <w:t>secondary students</w:t>
      </w:r>
      <w:r>
        <w:rPr>
          <w:rFonts w:ascii="Karla" w:hAnsi="Karla" w:cs="Arial"/>
          <w:sz w:val="24"/>
        </w:rPr>
        <w:t xml:space="preserve"> to present to the Electoral Matters Committee at Victorian Parliament. </w:t>
      </w:r>
      <w:r w:rsidR="00724BC3">
        <w:rPr>
          <w:rFonts w:ascii="Karla" w:hAnsi="Karla" w:cs="Arial"/>
          <w:sz w:val="24"/>
        </w:rPr>
        <w:t xml:space="preserve">The young people’s points included: </w:t>
      </w:r>
    </w:p>
    <w:p w:rsidR="004F2358" w:rsidRDefault="004F2358" w:rsidP="004F2358">
      <w:pPr>
        <w:pStyle w:val="ListParagraph"/>
        <w:rPr>
          <w:rFonts w:ascii="Karla" w:hAnsi="Karla" w:cs="Arial"/>
          <w:b/>
          <w:sz w:val="24"/>
        </w:rPr>
      </w:pPr>
    </w:p>
    <w:p w:rsidR="000D7E8E" w:rsidRPr="0069410C" w:rsidRDefault="000D7E8E" w:rsidP="000D7E8E">
      <w:pPr>
        <w:pStyle w:val="ListParagraph"/>
        <w:rPr>
          <w:rFonts w:ascii="Karla" w:hAnsi="Karla" w:cs="Arial"/>
          <w:sz w:val="24"/>
        </w:rPr>
      </w:pPr>
      <w:r w:rsidRPr="0069410C">
        <w:rPr>
          <w:rFonts w:ascii="Times New Roman" w:hAnsi="Times New Roman"/>
          <w:sz w:val="24"/>
        </w:rPr>
        <w:t>“</w:t>
      </w:r>
      <w:r w:rsidR="00724BC3" w:rsidRPr="0069410C">
        <w:rPr>
          <w:rFonts w:ascii="Karla" w:hAnsi="Karla" w:cs="Arial"/>
          <w:sz w:val="24"/>
        </w:rPr>
        <w:t xml:space="preserve">School needs to be working at getting youth involved in politics. </w:t>
      </w:r>
      <w:r w:rsidRPr="0069410C">
        <w:rPr>
          <w:rFonts w:ascii="Times New Roman" w:hAnsi="Times New Roman"/>
          <w:sz w:val="24"/>
        </w:rPr>
        <w:t>…</w:t>
      </w:r>
      <w:r w:rsidR="00724BC3" w:rsidRPr="0069410C">
        <w:rPr>
          <w:rFonts w:ascii="Karla" w:hAnsi="Karla" w:cs="Arial"/>
          <w:sz w:val="24"/>
        </w:rPr>
        <w:t xml:space="preserve"> Any school program implemented should be about issues that are relevant to the student — for example, the recent assisted dying bill, the same-sex marriage debate or the dual-citizenship scandal.</w:t>
      </w:r>
      <w:r w:rsidRPr="0069410C">
        <w:rPr>
          <w:rFonts w:ascii="Karla" w:hAnsi="Karla" w:cs="Arial"/>
          <w:sz w:val="24"/>
        </w:rPr>
        <w:t xml:space="preserve"> </w:t>
      </w:r>
      <w:r w:rsidR="00724BC3" w:rsidRPr="0069410C">
        <w:rPr>
          <w:rFonts w:ascii="Karla" w:hAnsi="Karla" w:cs="Arial"/>
          <w:sz w:val="24"/>
        </w:rPr>
        <w:t>Any program should also be about developing individual opinions and needs to encourage class discussion and debates. Just imagine a class bored out of their mind staring at a work sheet which explains royal ascent compared to a room full of passionate students debating which party should be in government or</w:t>
      </w:r>
      <w:r w:rsidRPr="0069410C">
        <w:rPr>
          <w:rFonts w:ascii="Karla" w:hAnsi="Karla" w:cs="Arial"/>
          <w:sz w:val="24"/>
        </w:rPr>
        <w:t xml:space="preserve"> </w:t>
      </w:r>
      <w:r w:rsidR="00724BC3" w:rsidRPr="0069410C">
        <w:rPr>
          <w:rFonts w:ascii="Karla" w:hAnsi="Karla" w:cs="Arial"/>
          <w:sz w:val="24"/>
        </w:rPr>
        <w:t>how to fix the current energy crisis. This would have amazing effects on youth like me.</w:t>
      </w:r>
      <w:r w:rsidRPr="0069410C">
        <w:rPr>
          <w:rFonts w:ascii="Times New Roman" w:hAnsi="Times New Roman"/>
          <w:sz w:val="24"/>
        </w:rPr>
        <w:t>”</w:t>
      </w:r>
      <w:r w:rsidR="00724BC3" w:rsidRPr="0069410C">
        <w:rPr>
          <w:rFonts w:ascii="Karla" w:hAnsi="Karla" w:cs="Arial"/>
          <w:sz w:val="24"/>
        </w:rPr>
        <w:t xml:space="preserve"> </w:t>
      </w:r>
    </w:p>
    <w:p w:rsidR="000D7E8E" w:rsidRPr="00AD02C8" w:rsidRDefault="000D7E8E" w:rsidP="000D7E8E">
      <w:pPr>
        <w:pStyle w:val="ListParagraph"/>
        <w:rPr>
          <w:rFonts w:ascii="Karla" w:hAnsi="Karla" w:cs="Arial"/>
          <w:sz w:val="18"/>
        </w:rPr>
      </w:pPr>
    </w:p>
    <w:p w:rsidR="004F2358" w:rsidRPr="0069410C" w:rsidRDefault="004F2358" w:rsidP="004F2358">
      <w:pPr>
        <w:pStyle w:val="ListParagraph"/>
        <w:rPr>
          <w:rFonts w:ascii="Karla" w:hAnsi="Karla" w:cs="Arial"/>
          <w:sz w:val="24"/>
        </w:rPr>
      </w:pPr>
      <w:r w:rsidRPr="0069410C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9410C">
        <w:rPr>
          <w:rFonts w:ascii="Karla" w:hAnsi="Karla" w:cs="Arial"/>
          <w:color w:val="000000" w:themeColor="text1"/>
          <w:sz w:val="24"/>
          <w:szCs w:val="24"/>
        </w:rPr>
        <w:t xml:space="preserve">One of the other things I wanted to raise today is there is no-one in [Victorian] Parliament who currently has a disability. I think the Victorian Parliament should encourage parties or Independents who have a disability in order to encourage young people with a disability </w:t>
      </w:r>
      <w:r w:rsidRPr="0069410C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69410C">
        <w:rPr>
          <w:rFonts w:ascii="Karla" w:hAnsi="Karla" w:cs="Arial"/>
          <w:color w:val="000000" w:themeColor="text1"/>
          <w:sz w:val="24"/>
          <w:szCs w:val="24"/>
        </w:rPr>
        <w:t xml:space="preserve"> I </w:t>
      </w:r>
      <w:r w:rsidR="000D7E8E" w:rsidRPr="0069410C">
        <w:rPr>
          <w:rFonts w:ascii="Karla" w:hAnsi="Karla" w:cs="Arial"/>
          <w:color w:val="000000" w:themeColor="text1"/>
          <w:sz w:val="24"/>
          <w:szCs w:val="24"/>
        </w:rPr>
        <w:t xml:space="preserve">[also] </w:t>
      </w:r>
      <w:r w:rsidRPr="0069410C">
        <w:rPr>
          <w:rFonts w:ascii="Karla" w:hAnsi="Karla" w:cs="Arial"/>
          <w:color w:val="000000" w:themeColor="text1"/>
          <w:sz w:val="24"/>
          <w:szCs w:val="24"/>
        </w:rPr>
        <w:t>feel that it would help if we had more high schools attending excursions to Parliament House just to see question time or even a debate.</w:t>
      </w:r>
      <w:r w:rsidRPr="0069410C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662505" w:rsidRPr="0069410C">
        <w:rPr>
          <w:rStyle w:val="EndnoteReference"/>
          <w:rFonts w:ascii="Times New Roman" w:hAnsi="Times New Roman"/>
          <w:color w:val="000000" w:themeColor="text1"/>
          <w:sz w:val="24"/>
          <w:szCs w:val="24"/>
        </w:rPr>
        <w:endnoteReference w:id="8"/>
      </w:r>
      <w:r w:rsidRPr="0069410C">
        <w:rPr>
          <w:rFonts w:ascii="Karla" w:hAnsi="Karla" w:cs="Arial"/>
          <w:color w:val="000000" w:themeColor="text1"/>
          <w:sz w:val="24"/>
          <w:szCs w:val="24"/>
        </w:rPr>
        <w:t xml:space="preserve"> </w:t>
      </w:r>
    </w:p>
    <w:p w:rsidR="00F66AA2" w:rsidRPr="00971636" w:rsidRDefault="00F66AA2" w:rsidP="00A8494C">
      <w:pPr>
        <w:pStyle w:val="ListParagraph"/>
        <w:numPr>
          <w:ilvl w:val="0"/>
          <w:numId w:val="8"/>
        </w:numPr>
        <w:rPr>
          <w:rFonts w:ascii="Karla" w:hAnsi="Karla" w:cs="Arial"/>
          <w:sz w:val="24"/>
        </w:rPr>
      </w:pPr>
      <w:r w:rsidRPr="00971636">
        <w:rPr>
          <w:rFonts w:ascii="Karla" w:hAnsi="Karla" w:cs="Arial"/>
          <w:b/>
          <w:sz w:val="24"/>
        </w:rPr>
        <w:lastRenderedPageBreak/>
        <w:t>Strengthen education about elections, citizenship and politics</w:t>
      </w:r>
      <w:r w:rsidRPr="00971636">
        <w:rPr>
          <w:rFonts w:ascii="Karla" w:hAnsi="Karla" w:cs="Arial"/>
          <w:sz w:val="24"/>
        </w:rPr>
        <w:t xml:space="preserve">, in ways which </w:t>
      </w:r>
      <w:r w:rsidR="009043DD">
        <w:rPr>
          <w:rFonts w:ascii="Karla" w:hAnsi="Karla" w:cs="Arial"/>
          <w:sz w:val="24"/>
        </w:rPr>
        <w:t xml:space="preserve">students find </w:t>
      </w:r>
      <w:r w:rsidRPr="00971636">
        <w:rPr>
          <w:rFonts w:ascii="Karla" w:hAnsi="Karla" w:cs="Arial"/>
          <w:sz w:val="24"/>
        </w:rPr>
        <w:t xml:space="preserve">interesting and relevant. </w:t>
      </w:r>
      <w:r w:rsidR="000D1D48" w:rsidRPr="00971636">
        <w:rPr>
          <w:rFonts w:ascii="Karla" w:hAnsi="Karla" w:cs="Arial"/>
          <w:sz w:val="24"/>
        </w:rPr>
        <w:t>F</w:t>
      </w:r>
      <w:r w:rsidRPr="00971636">
        <w:rPr>
          <w:rFonts w:ascii="Karla" w:hAnsi="Karla" w:cs="Arial"/>
          <w:sz w:val="24"/>
        </w:rPr>
        <w:t xml:space="preserve">or example, </w:t>
      </w:r>
      <w:r w:rsidR="009043DD" w:rsidRPr="00971636">
        <w:rPr>
          <w:rFonts w:ascii="Karla" w:hAnsi="Karla" w:cs="Arial"/>
          <w:sz w:val="24"/>
        </w:rPr>
        <w:t xml:space="preserve">the number of 16-17 year olds </w:t>
      </w:r>
      <w:r w:rsidR="009043DD">
        <w:rPr>
          <w:rFonts w:ascii="Karla" w:hAnsi="Karla" w:cs="Arial"/>
          <w:sz w:val="24"/>
        </w:rPr>
        <w:t xml:space="preserve">in Austria </w:t>
      </w:r>
      <w:r w:rsidR="009043DD" w:rsidRPr="00971636">
        <w:rPr>
          <w:rFonts w:ascii="Karla" w:hAnsi="Karla" w:cs="Arial"/>
          <w:sz w:val="24"/>
        </w:rPr>
        <w:t xml:space="preserve">describing themselves as </w:t>
      </w:r>
      <w:r w:rsidR="009043DD" w:rsidRPr="00971636">
        <w:rPr>
          <w:rFonts w:ascii="Times New Roman" w:hAnsi="Times New Roman"/>
          <w:sz w:val="24"/>
        </w:rPr>
        <w:t>“</w:t>
      </w:r>
      <w:r w:rsidR="009043DD" w:rsidRPr="00971636">
        <w:rPr>
          <w:rFonts w:ascii="Karla" w:hAnsi="Karla" w:cs="Arial"/>
          <w:sz w:val="24"/>
        </w:rPr>
        <w:t>very interested</w:t>
      </w:r>
      <w:r w:rsidR="009043DD" w:rsidRPr="00971636">
        <w:rPr>
          <w:rFonts w:ascii="Times New Roman" w:hAnsi="Times New Roman"/>
          <w:sz w:val="24"/>
        </w:rPr>
        <w:t>”</w:t>
      </w:r>
      <w:r w:rsidR="009043DD" w:rsidRPr="00971636">
        <w:rPr>
          <w:rFonts w:ascii="Karla" w:hAnsi="Karla" w:cs="Arial"/>
          <w:sz w:val="24"/>
        </w:rPr>
        <w:t xml:space="preserve"> in politics doubled </w:t>
      </w:r>
      <w:r w:rsidRPr="00971636">
        <w:rPr>
          <w:rFonts w:ascii="Karla" w:hAnsi="Karla" w:cs="Arial"/>
          <w:sz w:val="24"/>
        </w:rPr>
        <w:t xml:space="preserve">after the </w:t>
      </w:r>
      <w:r w:rsidRPr="00971636">
        <w:rPr>
          <w:rFonts w:ascii="Times New Roman" w:hAnsi="Times New Roman"/>
          <w:sz w:val="24"/>
        </w:rPr>
        <w:t>“</w:t>
      </w:r>
      <w:r w:rsidRPr="00971636">
        <w:rPr>
          <w:rFonts w:ascii="Karla" w:hAnsi="Karla" w:cs="Arial"/>
          <w:sz w:val="24"/>
        </w:rPr>
        <w:t>Demokratielnitiative</w:t>
      </w:r>
      <w:bookmarkStart w:id="0" w:name="_GoBack"/>
      <w:bookmarkEnd w:id="0"/>
      <w:r w:rsidRPr="00971636">
        <w:rPr>
          <w:rFonts w:ascii="Times New Roman" w:hAnsi="Times New Roman"/>
          <w:sz w:val="24"/>
        </w:rPr>
        <w:t>”</w:t>
      </w:r>
      <w:r w:rsidRPr="00971636">
        <w:rPr>
          <w:rFonts w:ascii="Karla" w:hAnsi="Karla" w:cs="Arial"/>
          <w:sz w:val="24"/>
        </w:rPr>
        <w:t xml:space="preserve"> campaign to str</w:t>
      </w:r>
      <w:r w:rsidR="009043DD">
        <w:rPr>
          <w:rFonts w:ascii="Karla" w:hAnsi="Karla" w:cs="Arial"/>
          <w:sz w:val="24"/>
        </w:rPr>
        <w:t>engthen citizenship education</w:t>
      </w:r>
      <w:r w:rsidRPr="00971636">
        <w:rPr>
          <w:rFonts w:ascii="Karla" w:hAnsi="Karla" w:cs="Arial"/>
          <w:sz w:val="24"/>
        </w:rPr>
        <w:t>.</w:t>
      </w:r>
      <w:r>
        <w:rPr>
          <w:rStyle w:val="EndnoteReference"/>
          <w:rFonts w:ascii="Karla" w:hAnsi="Karla" w:cs="Arial"/>
          <w:sz w:val="24"/>
        </w:rPr>
        <w:endnoteReference w:id="9"/>
      </w:r>
      <w:r w:rsidRPr="00971636">
        <w:rPr>
          <w:rFonts w:ascii="Karla" w:hAnsi="Karla" w:cs="Arial"/>
          <w:sz w:val="24"/>
        </w:rPr>
        <w:t xml:space="preserve"> </w:t>
      </w:r>
      <w:r w:rsidR="00E41F6C" w:rsidRPr="00971636">
        <w:rPr>
          <w:rFonts w:ascii="Karla" w:hAnsi="Karla" w:cs="Arial"/>
          <w:sz w:val="24"/>
        </w:rPr>
        <w:t xml:space="preserve">Young Australians often express a wish that schools would teach them more </w:t>
      </w:r>
      <w:r w:rsidR="00E41F6C" w:rsidRPr="00971636">
        <w:rPr>
          <w:rFonts w:ascii="Times New Roman" w:hAnsi="Times New Roman"/>
          <w:sz w:val="24"/>
        </w:rPr>
        <w:t>“</w:t>
      </w:r>
      <w:r w:rsidR="00E41F6C" w:rsidRPr="00971636">
        <w:rPr>
          <w:rFonts w:ascii="Karla" w:hAnsi="Karla" w:cs="Arial"/>
          <w:sz w:val="24"/>
        </w:rPr>
        <w:t>life skills</w:t>
      </w:r>
      <w:r w:rsidR="00E41F6C" w:rsidRPr="00971636">
        <w:rPr>
          <w:rFonts w:ascii="Times New Roman" w:hAnsi="Times New Roman"/>
          <w:sz w:val="24"/>
        </w:rPr>
        <w:t>”</w:t>
      </w:r>
      <w:r w:rsidR="00E41F6C" w:rsidRPr="00971636">
        <w:rPr>
          <w:rFonts w:ascii="Karla" w:hAnsi="Karla" w:cs="Arial"/>
          <w:sz w:val="24"/>
        </w:rPr>
        <w:t>, including how to engage in elections.</w:t>
      </w:r>
      <w:r w:rsidR="00E41F6C">
        <w:rPr>
          <w:rStyle w:val="EndnoteReference"/>
          <w:rFonts w:ascii="Karla" w:hAnsi="Karla" w:cs="Arial"/>
          <w:sz w:val="24"/>
        </w:rPr>
        <w:endnoteReference w:id="10"/>
      </w:r>
      <w:r w:rsidR="00E41F6C" w:rsidRPr="00971636">
        <w:rPr>
          <w:rFonts w:ascii="Karla" w:hAnsi="Karla" w:cs="Arial"/>
          <w:sz w:val="24"/>
        </w:rPr>
        <w:t xml:space="preserve"> </w:t>
      </w:r>
      <w:r w:rsidRPr="00971636">
        <w:rPr>
          <w:rFonts w:ascii="Karla" w:hAnsi="Karla" w:cs="Arial"/>
          <w:sz w:val="24"/>
        </w:rPr>
        <w:t xml:space="preserve">The Australian Electoral Commission </w:t>
      </w:r>
      <w:r w:rsidR="00C335FB" w:rsidRPr="00971636">
        <w:rPr>
          <w:rFonts w:ascii="Karla" w:hAnsi="Karla" w:cs="Arial"/>
          <w:sz w:val="24"/>
        </w:rPr>
        <w:t>and Victorian Electoral Commission</w:t>
      </w:r>
      <w:r w:rsidR="00971636" w:rsidRPr="00971636">
        <w:rPr>
          <w:rFonts w:ascii="Karla" w:hAnsi="Karla" w:cs="Arial"/>
          <w:sz w:val="24"/>
        </w:rPr>
        <w:t xml:space="preserve"> </w:t>
      </w:r>
      <w:r w:rsidR="00C335FB" w:rsidRPr="00971636">
        <w:rPr>
          <w:rFonts w:ascii="Karla" w:hAnsi="Karla" w:cs="Arial"/>
          <w:sz w:val="24"/>
        </w:rPr>
        <w:t>provide quality resources for schools</w:t>
      </w:r>
      <w:r w:rsidR="00032D2F">
        <w:rPr>
          <w:rFonts w:ascii="Karla" w:hAnsi="Karla" w:cs="Arial"/>
          <w:sz w:val="24"/>
        </w:rPr>
        <w:t xml:space="preserve"> about Australian democracy</w:t>
      </w:r>
      <w:r w:rsidR="00E55603">
        <w:rPr>
          <w:rFonts w:ascii="Karla" w:hAnsi="Karla" w:cs="Arial"/>
          <w:sz w:val="24"/>
        </w:rPr>
        <w:t>, which we value</w:t>
      </w:r>
      <w:r w:rsidR="00971636" w:rsidRPr="00971636">
        <w:rPr>
          <w:rFonts w:ascii="Karla" w:hAnsi="Karla" w:cs="Arial"/>
          <w:sz w:val="24"/>
        </w:rPr>
        <w:t xml:space="preserve">. However, a recent Victorian parliamentary inquiry found that while schools’ use of VEC resources is increasing, many students still don’t get enough opportunities to </w:t>
      </w:r>
      <w:r w:rsidR="008F6ED5">
        <w:rPr>
          <w:rFonts w:ascii="Karla" w:hAnsi="Karla" w:cs="Arial"/>
          <w:sz w:val="24"/>
        </w:rPr>
        <w:t>engage with</w:t>
      </w:r>
      <w:r w:rsidR="00971636" w:rsidRPr="00971636">
        <w:rPr>
          <w:rFonts w:ascii="Karla" w:hAnsi="Karla" w:cs="Arial"/>
          <w:sz w:val="24"/>
        </w:rPr>
        <w:t xml:space="preserve"> democracy. For example, the VEC’s respected </w:t>
      </w:r>
      <w:r w:rsidR="00971636" w:rsidRPr="00971636">
        <w:rPr>
          <w:rFonts w:ascii="Times New Roman" w:hAnsi="Times New Roman"/>
          <w:sz w:val="24"/>
        </w:rPr>
        <w:t>“</w:t>
      </w:r>
      <w:r w:rsidR="00971636" w:rsidRPr="00971636">
        <w:rPr>
          <w:rFonts w:ascii="Karla" w:hAnsi="Karla" w:cs="Arial"/>
          <w:sz w:val="24"/>
        </w:rPr>
        <w:t>Passport to Democracy</w:t>
      </w:r>
      <w:r w:rsidR="00971636" w:rsidRPr="00971636">
        <w:rPr>
          <w:rFonts w:ascii="Times New Roman" w:hAnsi="Times New Roman"/>
          <w:sz w:val="24"/>
        </w:rPr>
        <w:t>”</w:t>
      </w:r>
      <w:r w:rsidR="00971636" w:rsidRPr="00971636">
        <w:rPr>
          <w:rFonts w:ascii="Karla" w:hAnsi="Karla" w:cs="Arial"/>
          <w:sz w:val="24"/>
        </w:rPr>
        <w:t xml:space="preserve"> </w:t>
      </w:r>
      <w:r w:rsidR="009043DD">
        <w:rPr>
          <w:rFonts w:ascii="Karla" w:hAnsi="Karla" w:cs="Arial"/>
          <w:sz w:val="24"/>
        </w:rPr>
        <w:t>has reached</w:t>
      </w:r>
      <w:r w:rsidR="00971636" w:rsidRPr="00971636">
        <w:rPr>
          <w:rFonts w:ascii="Karla" w:hAnsi="Karla" w:cs="Arial"/>
          <w:sz w:val="24"/>
        </w:rPr>
        <w:t xml:space="preserve"> just over 1% of secondary students on an annual</w:t>
      </w:r>
      <w:r w:rsidR="008F6ED5">
        <w:rPr>
          <w:rFonts w:ascii="Karla" w:hAnsi="Karla" w:cs="Arial"/>
          <w:sz w:val="24"/>
        </w:rPr>
        <w:t>ised</w:t>
      </w:r>
      <w:r w:rsidR="00971636" w:rsidRPr="00971636">
        <w:rPr>
          <w:rFonts w:ascii="Karla" w:hAnsi="Karla" w:cs="Arial"/>
          <w:sz w:val="24"/>
        </w:rPr>
        <w:t xml:space="preserve"> basis. There are opportunities for expansion, and to connect electoral </w:t>
      </w:r>
      <w:r w:rsidR="009043DD">
        <w:rPr>
          <w:rFonts w:ascii="Karla" w:hAnsi="Karla" w:cs="Arial"/>
          <w:sz w:val="24"/>
        </w:rPr>
        <w:t>education</w:t>
      </w:r>
      <w:r w:rsidR="00971636" w:rsidRPr="00971636">
        <w:rPr>
          <w:rFonts w:ascii="Karla" w:hAnsi="Karla" w:cs="Arial"/>
          <w:sz w:val="24"/>
        </w:rPr>
        <w:t xml:space="preserve"> to hands-on student election processes.</w:t>
      </w:r>
      <w:r w:rsidR="008F6ED5">
        <w:rPr>
          <w:rStyle w:val="EndnoteReference"/>
          <w:rFonts w:ascii="Karla" w:hAnsi="Karla" w:cs="Arial"/>
          <w:sz w:val="24"/>
        </w:rPr>
        <w:endnoteReference w:id="11"/>
      </w:r>
      <w:r w:rsidR="00971636" w:rsidRPr="00971636">
        <w:rPr>
          <w:rFonts w:ascii="Karla" w:hAnsi="Karla" w:cs="Arial"/>
          <w:sz w:val="24"/>
        </w:rPr>
        <w:t xml:space="preserve"> We encourage the Commonwealth to support such moves, in partnership with students, teachers, electoral commissions, and state and territory governments</w:t>
      </w:r>
      <w:r w:rsidR="00971636">
        <w:rPr>
          <w:rFonts w:ascii="Karla" w:hAnsi="Karla" w:cs="Arial"/>
          <w:sz w:val="24"/>
        </w:rPr>
        <w:t xml:space="preserve">, </w:t>
      </w:r>
      <w:r w:rsidR="00C335FB" w:rsidRPr="00971636">
        <w:rPr>
          <w:rFonts w:ascii="Karla" w:hAnsi="Karla" w:cs="Arial"/>
          <w:sz w:val="24"/>
        </w:rPr>
        <w:t xml:space="preserve">and to </w:t>
      </w:r>
      <w:r w:rsidR="000D1D48" w:rsidRPr="00971636">
        <w:rPr>
          <w:rFonts w:ascii="Karla" w:hAnsi="Karla" w:cs="Arial"/>
          <w:sz w:val="24"/>
        </w:rPr>
        <w:t>meet</w:t>
      </w:r>
      <w:r w:rsidR="00C335FB" w:rsidRPr="00971636">
        <w:rPr>
          <w:rFonts w:ascii="Karla" w:hAnsi="Karla" w:cs="Arial"/>
          <w:sz w:val="24"/>
        </w:rPr>
        <w:t xml:space="preserve"> the needs of students in specialist, </w:t>
      </w:r>
      <w:r w:rsidRPr="00971636">
        <w:rPr>
          <w:rFonts w:ascii="Karla" w:hAnsi="Karla" w:cs="Arial"/>
          <w:sz w:val="24"/>
        </w:rPr>
        <w:t>flexible</w:t>
      </w:r>
      <w:r w:rsidR="004F5D54" w:rsidRPr="00971636">
        <w:rPr>
          <w:rFonts w:ascii="Karla" w:hAnsi="Karla" w:cs="Arial"/>
          <w:sz w:val="24"/>
        </w:rPr>
        <w:t>,</w:t>
      </w:r>
      <w:r w:rsidRPr="00971636">
        <w:rPr>
          <w:rFonts w:ascii="Karla" w:hAnsi="Karla" w:cs="Arial"/>
          <w:sz w:val="24"/>
        </w:rPr>
        <w:t xml:space="preserve"> vocational</w:t>
      </w:r>
      <w:r w:rsidR="004F5D54" w:rsidRPr="00971636">
        <w:rPr>
          <w:rFonts w:ascii="Karla" w:hAnsi="Karla" w:cs="Arial"/>
          <w:sz w:val="24"/>
        </w:rPr>
        <w:t xml:space="preserve"> and mainstream school settings. </w:t>
      </w:r>
      <w:r w:rsidRPr="00971636">
        <w:rPr>
          <w:rFonts w:ascii="Karla" w:hAnsi="Karla" w:cs="Arial"/>
          <w:sz w:val="24"/>
        </w:rPr>
        <w:t xml:space="preserve">  </w:t>
      </w:r>
    </w:p>
    <w:p w:rsidR="00F66AA2" w:rsidRDefault="00F66AA2" w:rsidP="00D8109C">
      <w:pPr>
        <w:pStyle w:val="ListParagraph"/>
        <w:rPr>
          <w:rFonts w:ascii="Karla" w:hAnsi="Karla" w:cs="Arial"/>
          <w:b/>
          <w:sz w:val="24"/>
        </w:rPr>
      </w:pPr>
    </w:p>
    <w:p w:rsidR="00F66AA2" w:rsidRPr="008D6134" w:rsidRDefault="00F66AA2" w:rsidP="00FA3D18">
      <w:pPr>
        <w:pStyle w:val="ListParagraph"/>
        <w:numPr>
          <w:ilvl w:val="0"/>
          <w:numId w:val="8"/>
        </w:numPr>
        <w:rPr>
          <w:rFonts w:ascii="Karla" w:hAnsi="Karla"/>
          <w:sz w:val="24"/>
          <w:szCs w:val="24"/>
        </w:rPr>
      </w:pPr>
      <w:r w:rsidRPr="00D8109C">
        <w:rPr>
          <w:rFonts w:ascii="Karla" w:hAnsi="Karla" w:cs="Arial"/>
          <w:b/>
          <w:sz w:val="24"/>
        </w:rPr>
        <w:t xml:space="preserve">Promote young people’s </w:t>
      </w:r>
      <w:r w:rsidR="00565A3C">
        <w:rPr>
          <w:rFonts w:ascii="Karla" w:hAnsi="Karla" w:cs="Arial"/>
          <w:b/>
          <w:sz w:val="24"/>
        </w:rPr>
        <w:t>civic</w:t>
      </w:r>
      <w:r w:rsidRPr="00D8109C">
        <w:rPr>
          <w:rFonts w:ascii="Karla" w:hAnsi="Karla" w:cs="Arial"/>
          <w:b/>
          <w:sz w:val="24"/>
        </w:rPr>
        <w:t xml:space="preserve"> engagement </w:t>
      </w:r>
      <w:r w:rsidR="008D6134">
        <w:rPr>
          <w:rFonts w:ascii="Karla" w:hAnsi="Karla" w:cs="Arial"/>
          <w:b/>
          <w:sz w:val="24"/>
        </w:rPr>
        <w:t>outside of schools</w:t>
      </w:r>
      <w:r w:rsidRPr="00D8109C">
        <w:rPr>
          <w:rFonts w:ascii="Karla" w:hAnsi="Karla" w:cs="Arial"/>
          <w:b/>
          <w:sz w:val="24"/>
        </w:rPr>
        <w:t>.</w:t>
      </w:r>
      <w:r>
        <w:rPr>
          <w:rFonts w:ascii="Karla" w:hAnsi="Karla" w:cs="Arial"/>
          <w:b/>
          <w:sz w:val="24"/>
        </w:rPr>
        <w:t xml:space="preserve"> </w:t>
      </w:r>
      <w:r w:rsidR="007F2F30">
        <w:rPr>
          <w:rFonts w:ascii="Karla" w:hAnsi="Karla" w:cs="Arial"/>
          <w:sz w:val="24"/>
        </w:rPr>
        <w:t>Work closely with l</w:t>
      </w:r>
      <w:r w:rsidR="008D6134" w:rsidRPr="008D6134">
        <w:rPr>
          <w:rFonts w:ascii="Karla" w:hAnsi="Karla"/>
          <w:sz w:val="24"/>
        </w:rPr>
        <w:t xml:space="preserve">ocal governments, given their </w:t>
      </w:r>
      <w:r w:rsidR="008D6134">
        <w:rPr>
          <w:rFonts w:ascii="Karla" w:hAnsi="Karla"/>
          <w:sz w:val="24"/>
        </w:rPr>
        <w:t>expertise</w:t>
      </w:r>
      <w:r w:rsidR="008D6134" w:rsidRPr="008D6134">
        <w:rPr>
          <w:rFonts w:ascii="Karla" w:hAnsi="Karla"/>
          <w:sz w:val="24"/>
        </w:rPr>
        <w:t xml:space="preserve"> in youth enga</w:t>
      </w:r>
      <w:r w:rsidR="008D6134">
        <w:rPr>
          <w:rFonts w:ascii="Karla" w:hAnsi="Karla"/>
          <w:sz w:val="24"/>
        </w:rPr>
        <w:t xml:space="preserve">gement and community planning. </w:t>
      </w:r>
      <w:r w:rsidR="008D6134" w:rsidRPr="008D6134">
        <w:rPr>
          <w:rFonts w:ascii="Karla" w:hAnsi="Karla"/>
          <w:sz w:val="24"/>
        </w:rPr>
        <w:t xml:space="preserve">Recent examples include the </w:t>
      </w:r>
      <w:r w:rsidR="008D6134" w:rsidRPr="008D6134">
        <w:rPr>
          <w:rStyle w:val="Hyperlink"/>
          <w:rFonts w:ascii="Karla" w:hAnsi="Karla"/>
          <w:color w:val="auto"/>
          <w:sz w:val="24"/>
          <w:u w:val="none"/>
        </w:rPr>
        <w:t>Australia Day Study Tour</w:t>
      </w:r>
      <w:r w:rsidR="008D6134" w:rsidRPr="008D6134">
        <w:rPr>
          <w:rFonts w:ascii="Karla" w:hAnsi="Karla"/>
          <w:sz w:val="24"/>
        </w:rPr>
        <w:t xml:space="preserve"> (City of Casey), which connects young people with elected representatives in local, state and federal governments, and the </w:t>
      </w:r>
      <w:r w:rsidR="008D6134" w:rsidRPr="008D6134">
        <w:rPr>
          <w:rStyle w:val="Hyperlink"/>
          <w:rFonts w:ascii="Karla" w:hAnsi="Karla"/>
          <w:color w:val="auto"/>
          <w:sz w:val="24"/>
          <w:u w:val="none"/>
        </w:rPr>
        <w:t>youth policy platform</w:t>
      </w:r>
      <w:r w:rsidR="008D6134" w:rsidRPr="008D6134">
        <w:rPr>
          <w:rFonts w:ascii="Karla" w:hAnsi="Karla"/>
          <w:sz w:val="24"/>
        </w:rPr>
        <w:t xml:space="preserve"> developed by City of Whittlesea to help young people connect with federal candidates.</w:t>
      </w:r>
    </w:p>
    <w:p w:rsidR="00F66AA2" w:rsidRDefault="00F66AA2" w:rsidP="00E048C1">
      <w:pPr>
        <w:pStyle w:val="ListParagraph"/>
        <w:rPr>
          <w:rFonts w:ascii="Karla" w:hAnsi="Karla" w:cs="Arial"/>
          <w:sz w:val="24"/>
        </w:rPr>
      </w:pPr>
    </w:p>
    <w:p w:rsidR="00F66AA2" w:rsidRDefault="00F66AA2" w:rsidP="00F373B3">
      <w:pPr>
        <w:pStyle w:val="ListParagraph"/>
        <w:numPr>
          <w:ilvl w:val="0"/>
          <w:numId w:val="8"/>
        </w:numPr>
        <w:rPr>
          <w:rFonts w:ascii="Karla" w:hAnsi="Karla" w:cs="Arial"/>
          <w:sz w:val="24"/>
        </w:rPr>
      </w:pPr>
      <w:r w:rsidRPr="004F5D54">
        <w:rPr>
          <w:rFonts w:ascii="Karla" w:hAnsi="Karla" w:cs="Arial"/>
          <w:b/>
          <w:sz w:val="24"/>
        </w:rPr>
        <w:t>Appoi</w:t>
      </w:r>
      <w:r w:rsidR="009374F2" w:rsidRPr="004F5D54">
        <w:rPr>
          <w:rFonts w:ascii="Karla" w:hAnsi="Karla" w:cs="Arial"/>
          <w:b/>
          <w:sz w:val="24"/>
        </w:rPr>
        <w:t>nt a federal Minister for Youth</w:t>
      </w:r>
      <w:r w:rsidRPr="004F5D54">
        <w:rPr>
          <w:rFonts w:ascii="Karla" w:hAnsi="Karla" w:cs="Arial"/>
          <w:b/>
          <w:sz w:val="24"/>
        </w:rPr>
        <w:t>.</w:t>
      </w:r>
      <w:r w:rsidRPr="004F5D54">
        <w:rPr>
          <w:rFonts w:ascii="Karla" w:hAnsi="Karla" w:cs="Arial"/>
          <w:sz w:val="24"/>
        </w:rPr>
        <w:t xml:space="preserve"> </w:t>
      </w:r>
      <w:r w:rsidR="004F5D54" w:rsidRPr="004F5D54">
        <w:rPr>
          <w:rFonts w:ascii="Karla" w:hAnsi="Karla" w:cs="Arial"/>
          <w:sz w:val="24"/>
        </w:rPr>
        <w:t>We need a minister who can drive a cross-government national strategy from within Cabinet to improve outcomes for young people</w:t>
      </w:r>
      <w:r w:rsidR="004F5D54">
        <w:rPr>
          <w:rFonts w:ascii="Karla" w:hAnsi="Karla" w:cs="Arial"/>
          <w:sz w:val="24"/>
        </w:rPr>
        <w:t xml:space="preserve">. This should include strengthening young people’s civic involvement, as well as addressing </w:t>
      </w:r>
      <w:r w:rsidR="004F5D54" w:rsidRPr="004F5D54">
        <w:rPr>
          <w:rFonts w:ascii="Karla" w:hAnsi="Karla" w:cs="Arial"/>
          <w:sz w:val="24"/>
        </w:rPr>
        <w:t>major</w:t>
      </w:r>
      <w:r w:rsidR="004F5D54">
        <w:rPr>
          <w:rFonts w:ascii="Karla" w:hAnsi="Karla" w:cs="Arial"/>
          <w:sz w:val="24"/>
        </w:rPr>
        <w:t xml:space="preserve"> concerns</w:t>
      </w:r>
      <w:r w:rsidR="004F5D54" w:rsidRPr="004F5D54">
        <w:rPr>
          <w:rFonts w:ascii="Karla" w:hAnsi="Karla" w:cs="Arial"/>
          <w:sz w:val="24"/>
        </w:rPr>
        <w:t xml:space="preserve"> such as high youth </w:t>
      </w:r>
      <w:r w:rsidRPr="004F5D54">
        <w:rPr>
          <w:rFonts w:ascii="Karla" w:hAnsi="Karla" w:cs="Arial"/>
          <w:sz w:val="24"/>
        </w:rPr>
        <w:t>unemployment</w:t>
      </w:r>
      <w:r w:rsidR="00C335FB" w:rsidRPr="004F5D54">
        <w:rPr>
          <w:rFonts w:ascii="Karla" w:hAnsi="Karla" w:cs="Arial"/>
          <w:sz w:val="24"/>
        </w:rPr>
        <w:t xml:space="preserve"> and underemployment, and</w:t>
      </w:r>
      <w:r w:rsidRPr="004F5D54">
        <w:rPr>
          <w:rFonts w:ascii="Karla" w:hAnsi="Karla" w:cs="Arial"/>
          <w:sz w:val="24"/>
        </w:rPr>
        <w:t xml:space="preserve"> record low housing affordability. </w:t>
      </w:r>
    </w:p>
    <w:p w:rsidR="004F5D54" w:rsidRPr="004F5D54" w:rsidRDefault="004F5D54" w:rsidP="004F5D54">
      <w:pPr>
        <w:pStyle w:val="ListParagraph"/>
        <w:rPr>
          <w:rFonts w:ascii="Karla" w:hAnsi="Karla" w:cs="Arial"/>
          <w:sz w:val="24"/>
        </w:rPr>
      </w:pPr>
    </w:p>
    <w:p w:rsidR="009374F2" w:rsidRPr="009374F2" w:rsidRDefault="009374F2" w:rsidP="0061473A">
      <w:pPr>
        <w:pStyle w:val="ListParagraph"/>
        <w:numPr>
          <w:ilvl w:val="0"/>
          <w:numId w:val="8"/>
        </w:numPr>
        <w:rPr>
          <w:rFonts w:ascii="Karla" w:hAnsi="Karla" w:cs="Arial"/>
          <w:sz w:val="24"/>
        </w:rPr>
      </w:pPr>
      <w:r w:rsidRPr="009374F2">
        <w:rPr>
          <w:rFonts w:ascii="Karla" w:hAnsi="Karla" w:cs="Arial"/>
          <w:b/>
          <w:sz w:val="24"/>
        </w:rPr>
        <w:t>Fund National Youth Week</w:t>
      </w:r>
      <w:r w:rsidR="004F5D54">
        <w:rPr>
          <w:rFonts w:ascii="Karla" w:hAnsi="Karla" w:cs="Arial"/>
          <w:b/>
          <w:sz w:val="24"/>
        </w:rPr>
        <w:t xml:space="preserve"> and</w:t>
      </w:r>
      <w:r w:rsidRPr="009374F2">
        <w:rPr>
          <w:rFonts w:ascii="Karla" w:hAnsi="Karla" w:cs="Arial"/>
          <w:b/>
          <w:sz w:val="24"/>
        </w:rPr>
        <w:t xml:space="preserve"> a national youth peak body. </w:t>
      </w:r>
      <w:r w:rsidRPr="009374F2">
        <w:rPr>
          <w:rFonts w:ascii="Karla" w:hAnsi="Karla"/>
          <w:sz w:val="24"/>
          <w:szCs w:val="24"/>
        </w:rPr>
        <w:t xml:space="preserve">Young people who have </w:t>
      </w:r>
      <w:r>
        <w:rPr>
          <w:rFonts w:ascii="Karla" w:hAnsi="Karla"/>
          <w:sz w:val="24"/>
          <w:szCs w:val="24"/>
        </w:rPr>
        <w:t xml:space="preserve">spoken up, volunteered, or made </w:t>
      </w:r>
      <w:r w:rsidR="006D34D3">
        <w:rPr>
          <w:rFonts w:ascii="Karla" w:hAnsi="Karla"/>
          <w:sz w:val="24"/>
          <w:szCs w:val="24"/>
        </w:rPr>
        <w:t>real</w:t>
      </w:r>
      <w:r>
        <w:rPr>
          <w:rFonts w:ascii="Karla" w:hAnsi="Karla"/>
          <w:sz w:val="24"/>
          <w:szCs w:val="24"/>
        </w:rPr>
        <w:t xml:space="preserve"> </w:t>
      </w:r>
      <w:r w:rsidRPr="009374F2">
        <w:rPr>
          <w:rFonts w:ascii="Karla" w:hAnsi="Karla"/>
          <w:sz w:val="24"/>
          <w:szCs w:val="24"/>
        </w:rPr>
        <w:t xml:space="preserve">decisions about things that matter to them are more likely to </w:t>
      </w:r>
      <w:r w:rsidR="004F5D54">
        <w:rPr>
          <w:rFonts w:ascii="Karla" w:hAnsi="Karla"/>
          <w:sz w:val="24"/>
          <w:szCs w:val="24"/>
        </w:rPr>
        <w:t>engage in voting too</w:t>
      </w:r>
      <w:r w:rsidRPr="009374F2">
        <w:rPr>
          <w:rFonts w:ascii="Karla" w:hAnsi="Karla"/>
          <w:sz w:val="24"/>
          <w:szCs w:val="24"/>
        </w:rPr>
        <w:t xml:space="preserve">. </w:t>
      </w:r>
      <w:r>
        <w:rPr>
          <w:rFonts w:ascii="Karla" w:hAnsi="Karla"/>
          <w:sz w:val="24"/>
          <w:szCs w:val="24"/>
        </w:rPr>
        <w:t xml:space="preserve">This is because they have already been encouraged to reflect on their ideas and values and </w:t>
      </w:r>
      <w:r w:rsidRPr="009374F2">
        <w:rPr>
          <w:rFonts w:ascii="Karla" w:hAnsi="Karla"/>
          <w:sz w:val="24"/>
          <w:szCs w:val="24"/>
        </w:rPr>
        <w:t>see themselves as active contributors.</w:t>
      </w:r>
      <w:r>
        <w:rPr>
          <w:rStyle w:val="EndnoteReference"/>
          <w:rFonts w:ascii="Times New Roman" w:hAnsi="Times New Roman"/>
          <w:sz w:val="24"/>
          <w:szCs w:val="24"/>
        </w:rPr>
        <w:endnoteReference w:id="12"/>
      </w:r>
      <w:r w:rsidR="006D34D3">
        <w:rPr>
          <w:rFonts w:ascii="Karla" w:hAnsi="Karla"/>
          <w:sz w:val="24"/>
          <w:szCs w:val="24"/>
        </w:rPr>
        <w:t xml:space="preserve"> Young people’s role as active citizens would be strengthened by renewing funding to National Youth Work</w:t>
      </w:r>
      <w:r w:rsidR="004F5D54">
        <w:rPr>
          <w:rFonts w:ascii="Karla" w:hAnsi="Karla"/>
          <w:sz w:val="24"/>
          <w:szCs w:val="24"/>
        </w:rPr>
        <w:t xml:space="preserve">, </w:t>
      </w:r>
      <w:r w:rsidR="006D34D3">
        <w:rPr>
          <w:rFonts w:ascii="Karla" w:hAnsi="Karla"/>
          <w:sz w:val="24"/>
          <w:szCs w:val="24"/>
        </w:rPr>
        <w:t>which celebrates young people’s contributions</w:t>
      </w:r>
      <w:r w:rsidR="004F5D54">
        <w:rPr>
          <w:rFonts w:ascii="Karla" w:hAnsi="Karla"/>
          <w:sz w:val="24"/>
          <w:szCs w:val="24"/>
        </w:rPr>
        <w:t>, and by</w:t>
      </w:r>
      <w:r w:rsidR="006D34D3">
        <w:rPr>
          <w:rFonts w:ascii="Karla" w:hAnsi="Karla"/>
          <w:sz w:val="24"/>
          <w:szCs w:val="24"/>
        </w:rPr>
        <w:t xml:space="preserve"> funding a national youth peak, </w:t>
      </w:r>
      <w:r>
        <w:rPr>
          <w:rFonts w:ascii="Karla" w:hAnsi="Karla"/>
          <w:sz w:val="24"/>
          <w:szCs w:val="24"/>
        </w:rPr>
        <w:t xml:space="preserve">to </w:t>
      </w:r>
      <w:r w:rsidR="006D34D3">
        <w:rPr>
          <w:rFonts w:ascii="Karla" w:hAnsi="Karla"/>
          <w:sz w:val="24"/>
          <w:szCs w:val="24"/>
        </w:rPr>
        <w:t xml:space="preserve">give young people </w:t>
      </w:r>
      <w:r w:rsidR="004F5D54">
        <w:rPr>
          <w:rFonts w:ascii="Karla" w:hAnsi="Karla"/>
          <w:sz w:val="24"/>
          <w:szCs w:val="24"/>
        </w:rPr>
        <w:t>a</w:t>
      </w:r>
      <w:r w:rsidR="006D34D3">
        <w:rPr>
          <w:rFonts w:ascii="Karla" w:hAnsi="Karla"/>
          <w:sz w:val="24"/>
          <w:szCs w:val="24"/>
        </w:rPr>
        <w:t xml:space="preserve"> platform to speak about the issues that matter to them. </w:t>
      </w:r>
    </w:p>
    <w:p w:rsidR="00922B69" w:rsidRDefault="00922B69" w:rsidP="00817F05">
      <w:pPr>
        <w:rPr>
          <w:rFonts w:ascii="Karla" w:hAnsi="Karla" w:cs="Arial"/>
          <w:sz w:val="24"/>
        </w:rPr>
      </w:pPr>
    </w:p>
    <w:p w:rsidR="002D4355" w:rsidRDefault="002B247C" w:rsidP="009111CE">
      <w:pPr>
        <w:rPr>
          <w:rFonts w:ascii="Karla" w:hAnsi="Karla" w:cs="Arial"/>
          <w:sz w:val="24"/>
        </w:rPr>
      </w:pPr>
      <w:r>
        <w:rPr>
          <w:rFonts w:ascii="Karla" w:hAnsi="Karla" w:cs="Arial"/>
          <w:sz w:val="24"/>
        </w:rPr>
        <w:t>We would be delighted to discuss any of these matters further with you.</w:t>
      </w:r>
    </w:p>
    <w:p w:rsidR="00AC2789" w:rsidRPr="00D311D6" w:rsidRDefault="00AC2789" w:rsidP="009111CE">
      <w:pPr>
        <w:rPr>
          <w:rFonts w:ascii="Karla" w:hAnsi="Karla" w:cs="Arial"/>
          <w:sz w:val="24"/>
        </w:rPr>
      </w:pPr>
    </w:p>
    <w:p w:rsidR="009111CE" w:rsidRPr="00D311D6" w:rsidRDefault="009111CE" w:rsidP="009111CE">
      <w:pPr>
        <w:rPr>
          <w:rFonts w:ascii="Karla" w:hAnsi="Karla" w:cs="Arial"/>
          <w:sz w:val="24"/>
        </w:rPr>
      </w:pPr>
      <w:r w:rsidRPr="00D311D6">
        <w:rPr>
          <w:rFonts w:ascii="Karla" w:hAnsi="Karla" w:cs="Arial"/>
          <w:sz w:val="24"/>
        </w:rPr>
        <w:t>Yours sincerely</w:t>
      </w:r>
    </w:p>
    <w:p w:rsidR="009111CE" w:rsidRPr="00D311D6" w:rsidRDefault="009043DD" w:rsidP="009043DD">
      <w:pPr>
        <w:tabs>
          <w:tab w:val="left" w:pos="1065"/>
        </w:tabs>
        <w:rPr>
          <w:rFonts w:ascii="Karla" w:hAnsi="Karla" w:cs="Arial"/>
          <w:sz w:val="24"/>
        </w:rPr>
      </w:pPr>
      <w:r>
        <w:rPr>
          <w:rFonts w:ascii="Karla" w:hAnsi="Karla" w:cs="Arial"/>
          <w:noProof/>
          <w:sz w:val="24"/>
          <w:lang w:eastAsia="en-AU"/>
        </w:rPr>
        <w:drawing>
          <wp:anchor distT="0" distB="0" distL="114300" distR="114300" simplePos="0" relativeHeight="251660288" behindDoc="1" locked="0" layoutInCell="1" allowOverlap="1" wp14:anchorId="2B8869F3" wp14:editId="2B55690B">
            <wp:simplePos x="0" y="0"/>
            <wp:positionH relativeFrom="column">
              <wp:posOffset>108585</wp:posOffset>
            </wp:positionH>
            <wp:positionV relativeFrom="paragraph">
              <wp:posOffset>31115</wp:posOffset>
            </wp:positionV>
            <wp:extent cx="800100" cy="6019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-sig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8"/>
                    <a:stretch/>
                  </pic:blipFill>
                  <pic:spPr bwMode="auto">
                    <a:xfrm>
                      <a:off x="0" y="0"/>
                      <a:ext cx="80010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rla" w:hAnsi="Karla" w:cs="Arial"/>
          <w:sz w:val="24"/>
        </w:rPr>
        <w:tab/>
      </w:r>
    </w:p>
    <w:p w:rsidR="009111CE" w:rsidRPr="00D311D6" w:rsidRDefault="009111CE" w:rsidP="009043DD">
      <w:pPr>
        <w:ind w:firstLine="720"/>
        <w:rPr>
          <w:rFonts w:ascii="Karla" w:hAnsi="Karla" w:cs="Arial"/>
          <w:sz w:val="24"/>
        </w:rPr>
      </w:pPr>
    </w:p>
    <w:p w:rsidR="006B7987" w:rsidRDefault="004F5D54" w:rsidP="004F5D54">
      <w:pPr>
        <w:tabs>
          <w:tab w:val="left" w:pos="900"/>
        </w:tabs>
        <w:rPr>
          <w:rFonts w:ascii="Karla" w:hAnsi="Karla"/>
          <w:sz w:val="24"/>
        </w:rPr>
      </w:pPr>
      <w:r>
        <w:rPr>
          <w:rFonts w:ascii="Karla" w:hAnsi="Karla"/>
          <w:sz w:val="24"/>
        </w:rPr>
        <w:tab/>
      </w:r>
    </w:p>
    <w:p w:rsidR="00557C78" w:rsidRPr="00D311D6" w:rsidRDefault="000F1B81" w:rsidP="00EC39A7">
      <w:pPr>
        <w:rPr>
          <w:rFonts w:ascii="Karla" w:hAnsi="Karla"/>
          <w:sz w:val="24"/>
        </w:rPr>
      </w:pPr>
      <w:r>
        <w:rPr>
          <w:rFonts w:ascii="Karla" w:hAnsi="Karla"/>
          <w:sz w:val="24"/>
        </w:rPr>
        <w:t>Leo Fieldgrass</w:t>
      </w:r>
    </w:p>
    <w:p w:rsidR="006B7987" w:rsidRDefault="00557C78" w:rsidP="00EC39A7">
      <w:pPr>
        <w:rPr>
          <w:rFonts w:ascii="Karla" w:hAnsi="Karla"/>
          <w:sz w:val="24"/>
        </w:rPr>
      </w:pPr>
      <w:r w:rsidRPr="00D311D6">
        <w:rPr>
          <w:rFonts w:ascii="Karla" w:hAnsi="Karla"/>
          <w:sz w:val="24"/>
        </w:rPr>
        <w:t>CEO</w:t>
      </w:r>
      <w:r w:rsidR="00121114">
        <w:rPr>
          <w:rFonts w:ascii="Karla" w:hAnsi="Karla"/>
          <w:sz w:val="24"/>
        </w:rPr>
        <w:t>, Youth Affairs Council Victoria</w:t>
      </w:r>
    </w:p>
    <w:p w:rsidR="00197BC5" w:rsidRDefault="00226D43" w:rsidP="00EC39A7">
      <w:pPr>
        <w:rPr>
          <w:rFonts w:ascii="Karla" w:hAnsi="Karla"/>
          <w:sz w:val="24"/>
        </w:rPr>
      </w:pPr>
      <w:r>
        <w:rPr>
          <w:rFonts w:ascii="Karla" w:hAnsi="Karla"/>
          <w:b/>
          <w:noProof/>
          <w:color w:val="404040" w:themeColor="text1" w:themeTint="BF"/>
          <w:sz w:val="52"/>
          <w:szCs w:val="52"/>
          <w:lang w:eastAsia="en-AU"/>
        </w:rPr>
        <w:drawing>
          <wp:inline distT="0" distB="0" distL="0" distR="0" wp14:anchorId="5EF14022" wp14:editId="6836358F">
            <wp:extent cx="2693834" cy="97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CVic contact info for letterhead_Revised June 20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834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06A" w:rsidRDefault="0068206A" w:rsidP="00EC39A7">
      <w:pPr>
        <w:rPr>
          <w:rFonts w:ascii="Karla" w:hAnsi="Karla"/>
          <w:sz w:val="24"/>
        </w:rPr>
      </w:pPr>
    </w:p>
    <w:sectPr w:rsidR="0068206A" w:rsidSect="009043DD">
      <w:footerReference w:type="default" r:id="rId11"/>
      <w:footerReference w:type="first" r:id="rId12"/>
      <w:endnotePr>
        <w:numFmt w:val="decimal"/>
      </w:endnotePr>
      <w:pgSz w:w="11906" w:h="16838"/>
      <w:pgMar w:top="1021" w:right="964" w:bottom="1021" w:left="96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4E" w:rsidRDefault="0050674E" w:rsidP="0050674E">
      <w:r>
        <w:separator/>
      </w:r>
    </w:p>
  </w:endnote>
  <w:endnote w:type="continuationSeparator" w:id="0">
    <w:p w:rsidR="0050674E" w:rsidRDefault="0050674E" w:rsidP="0050674E">
      <w:r>
        <w:continuationSeparator/>
      </w:r>
    </w:p>
  </w:endnote>
  <w:endnote w:id="1">
    <w:p w:rsidR="00F66AA2" w:rsidRDefault="00F66AA2" w:rsidP="00480C3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704DB">
        <w:rPr>
          <w:rFonts w:ascii="Karla" w:hAnsi="Karla" w:cs="Arial"/>
        </w:rPr>
        <w:t>BBC News, "In Maps: How close was the Scottish refe</w:t>
      </w:r>
      <w:r>
        <w:rPr>
          <w:rFonts w:ascii="Karla" w:hAnsi="Karla" w:cs="Arial"/>
        </w:rPr>
        <w:t xml:space="preserve">rendum vote?" 19 September 2014; </w:t>
      </w:r>
      <w:r w:rsidRPr="004704DB">
        <w:rPr>
          <w:rFonts w:ascii="Karla" w:hAnsi="Karla" w:cs="Arial"/>
        </w:rPr>
        <w:t xml:space="preserve">Richard Berry, "How Young Is Too Young? The case for lowering the voting age", </w:t>
      </w:r>
      <w:r w:rsidRPr="004704DB">
        <w:rPr>
          <w:rFonts w:ascii="Karla" w:hAnsi="Karla" w:cs="Arial"/>
          <w:i/>
        </w:rPr>
        <w:t>The Conversation</w:t>
      </w:r>
      <w:r w:rsidRPr="004704DB">
        <w:rPr>
          <w:rFonts w:ascii="Karla" w:hAnsi="Karla" w:cs="Arial"/>
        </w:rPr>
        <w:t>, 14 May 2014</w:t>
      </w:r>
    </w:p>
  </w:endnote>
  <w:endnote w:id="2">
    <w:p w:rsidR="00C82607" w:rsidRDefault="00C82607" w:rsidP="00C8260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704DB">
        <w:rPr>
          <w:rFonts w:ascii="Karla" w:hAnsi="Karla" w:cs="Arial"/>
        </w:rPr>
        <w:t>Berry, "How Young Is Too Young? "</w:t>
      </w:r>
      <w:r>
        <w:rPr>
          <w:rFonts w:ascii="Karla" w:hAnsi="Karla" w:cs="Arial"/>
        </w:rPr>
        <w:t xml:space="preserve">; </w:t>
      </w:r>
      <w:r w:rsidRPr="004704DB">
        <w:rPr>
          <w:rFonts w:ascii="Karla" w:hAnsi="Karla" w:cs="Arial"/>
        </w:rPr>
        <w:t>Dr Alan Renwick, University College London, "Votes at 16: What effect would it have?</w:t>
      </w:r>
      <w:r w:rsidRPr="004704DB">
        <w:rPr>
          <w:rFonts w:ascii="Times New Roman" w:hAnsi="Times New Roman"/>
        </w:rPr>
        <w:t>”</w:t>
      </w:r>
      <w:r w:rsidRPr="004704DB">
        <w:rPr>
          <w:rFonts w:ascii="Karla" w:hAnsi="Karla" w:cs="Arial"/>
        </w:rPr>
        <w:t xml:space="preserve">, </w:t>
      </w:r>
      <w:r w:rsidRPr="004704DB">
        <w:rPr>
          <w:rFonts w:ascii="Karla" w:hAnsi="Karla" w:cs="Arial"/>
          <w:i/>
        </w:rPr>
        <w:t>The UK In A Changing Europe</w:t>
      </w:r>
      <w:r w:rsidRPr="004704DB">
        <w:rPr>
          <w:rFonts w:ascii="Karla" w:hAnsi="Karla" w:cs="Arial"/>
        </w:rPr>
        <w:t>, 18 November 2015</w:t>
      </w:r>
      <w:r>
        <w:rPr>
          <w:rFonts w:ascii="Karla" w:hAnsi="Karla" w:cs="Arial"/>
        </w:rPr>
        <w:t>;</w:t>
      </w:r>
      <w:r w:rsidR="00CC5398">
        <w:rPr>
          <w:rFonts w:ascii="Karla" w:hAnsi="Karla" w:cs="Arial"/>
        </w:rPr>
        <w:t xml:space="preserve"> Eva Zeglovits and</w:t>
      </w:r>
      <w:r w:rsidR="00CC5398" w:rsidRPr="004704DB">
        <w:rPr>
          <w:rFonts w:ascii="Karla" w:hAnsi="Karla" w:cs="Arial"/>
        </w:rPr>
        <w:t xml:space="preserve"> Julian Aichholzer, </w:t>
      </w:r>
      <w:r w:rsidR="00CC5398" w:rsidRPr="004704DB">
        <w:rPr>
          <w:rFonts w:ascii="Times New Roman" w:hAnsi="Times New Roman"/>
        </w:rPr>
        <w:t>“</w:t>
      </w:r>
      <w:r w:rsidR="00CC5398" w:rsidRPr="004704DB">
        <w:rPr>
          <w:rFonts w:ascii="Karla" w:hAnsi="Karla" w:cs="Arial"/>
        </w:rPr>
        <w:t>Are People More Inclined to Vote at 16 than at 18? Evidence for the First-Time Voting Boost Among 16- to 25-Year-Olds in Austria</w:t>
      </w:r>
      <w:r w:rsidR="00CC5398" w:rsidRPr="004704DB">
        <w:rPr>
          <w:rFonts w:ascii="Times New Roman" w:hAnsi="Times New Roman"/>
        </w:rPr>
        <w:t>”</w:t>
      </w:r>
      <w:r w:rsidR="00CC5398" w:rsidRPr="004704DB">
        <w:rPr>
          <w:rFonts w:ascii="Karla" w:hAnsi="Karla" w:cs="Arial"/>
        </w:rPr>
        <w:t xml:space="preserve">, </w:t>
      </w:r>
      <w:r w:rsidR="00CC5398" w:rsidRPr="004704DB">
        <w:rPr>
          <w:rFonts w:ascii="Karla" w:hAnsi="Karla" w:cs="Arial"/>
          <w:i/>
        </w:rPr>
        <w:t>Journal of Elections, Public Opinion and Parties</w:t>
      </w:r>
      <w:r w:rsidR="00CC5398" w:rsidRPr="004704DB">
        <w:rPr>
          <w:rFonts w:ascii="Karla" w:hAnsi="Karla" w:cs="Arial"/>
        </w:rPr>
        <w:t>, 24:3, 2014</w:t>
      </w:r>
      <w:r>
        <w:rPr>
          <w:rFonts w:ascii="Karla" w:hAnsi="Karla" w:cs="Arial"/>
        </w:rPr>
        <w:t xml:space="preserve"> </w:t>
      </w:r>
    </w:p>
  </w:endnote>
  <w:endnote w:id="3">
    <w:p w:rsidR="006E7B12" w:rsidRDefault="006E7B1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95568">
        <w:rPr>
          <w:rFonts w:ascii="Karla" w:hAnsi="Karla"/>
        </w:rPr>
        <w:t xml:space="preserve">Mission Australia, </w:t>
      </w:r>
      <w:r w:rsidRPr="00D95568">
        <w:rPr>
          <w:rFonts w:ascii="Karla" w:hAnsi="Karla"/>
          <w:i/>
        </w:rPr>
        <w:t>Youth Survey Report 2017</w:t>
      </w:r>
      <w:r w:rsidRPr="00D95568">
        <w:rPr>
          <w:rFonts w:ascii="Karla" w:hAnsi="Karla"/>
        </w:rPr>
        <w:t>, by A. Bullot, L. Cave, J. Fildes, S. Hall, and J. Plummer</w:t>
      </w:r>
    </w:p>
  </w:endnote>
  <w:endnote w:id="4">
    <w:p w:rsidR="00F66AA2" w:rsidRDefault="00F66AA2" w:rsidP="00480C3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Karla" w:hAnsi="Karla" w:cs="Arial"/>
        </w:rPr>
        <w:t>Berry, "How Young Is Too Young?</w:t>
      </w:r>
      <w:r>
        <w:rPr>
          <w:rFonts w:ascii="Times New Roman" w:hAnsi="Times New Roman" w:cs="Times New Roman"/>
        </w:rPr>
        <w:t>”</w:t>
      </w:r>
      <w:r>
        <w:rPr>
          <w:rFonts w:ascii="Karla" w:hAnsi="Karla" w:cs="Arial"/>
        </w:rPr>
        <w:t xml:space="preserve">; </w:t>
      </w:r>
      <w:r w:rsidR="00CC5398" w:rsidRPr="004704DB">
        <w:rPr>
          <w:rFonts w:ascii="Karla" w:hAnsi="Karla" w:cs="Arial"/>
        </w:rPr>
        <w:t xml:space="preserve">Zeglovits </w:t>
      </w:r>
      <w:r w:rsidR="00CC5398">
        <w:rPr>
          <w:rFonts w:ascii="Karla" w:hAnsi="Karla" w:cs="Arial"/>
        </w:rPr>
        <w:t>and</w:t>
      </w:r>
      <w:r w:rsidR="00CC5398" w:rsidRPr="004704DB">
        <w:rPr>
          <w:rFonts w:ascii="Karla" w:hAnsi="Karla" w:cs="Arial"/>
        </w:rPr>
        <w:t xml:space="preserve"> Aichholzer, </w:t>
      </w:r>
      <w:r w:rsidR="00CC5398" w:rsidRPr="004704DB">
        <w:rPr>
          <w:rFonts w:ascii="Times New Roman" w:hAnsi="Times New Roman"/>
        </w:rPr>
        <w:t>“</w:t>
      </w:r>
      <w:r w:rsidR="00CC5398" w:rsidRPr="004704DB">
        <w:rPr>
          <w:rFonts w:ascii="Karla" w:hAnsi="Karla" w:cs="Arial"/>
        </w:rPr>
        <w:t>Are People More Inc</w:t>
      </w:r>
      <w:r w:rsidR="00CC5398">
        <w:rPr>
          <w:rFonts w:ascii="Karla" w:hAnsi="Karla" w:cs="Arial"/>
        </w:rPr>
        <w:t>lined to Vote at 16 than at 18?</w:t>
      </w:r>
      <w:r w:rsidR="00CC5398">
        <w:rPr>
          <w:rFonts w:ascii="Times New Roman" w:hAnsi="Times New Roman" w:cs="Times New Roman"/>
        </w:rPr>
        <w:t>”</w:t>
      </w:r>
    </w:p>
  </w:endnote>
  <w:endnote w:id="5">
    <w:p w:rsidR="00F66AA2" w:rsidRDefault="00F66AA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95568">
        <w:rPr>
          <w:rFonts w:ascii="Karla" w:hAnsi="Karla"/>
        </w:rPr>
        <w:t xml:space="preserve">Mission Australia, </w:t>
      </w:r>
      <w:r w:rsidRPr="00D95568">
        <w:rPr>
          <w:rFonts w:ascii="Karla" w:hAnsi="Karla"/>
          <w:i/>
        </w:rPr>
        <w:t>Youth Survey Report 2017</w:t>
      </w:r>
    </w:p>
  </w:endnote>
  <w:endnote w:id="6">
    <w:p w:rsidR="00F66AA2" w:rsidRPr="00D95568" w:rsidRDefault="00F66AA2">
      <w:pPr>
        <w:pStyle w:val="EndnoteText"/>
        <w:rPr>
          <w:rFonts w:ascii="Karla" w:hAnsi="Karla"/>
        </w:rPr>
      </w:pPr>
      <w:r w:rsidRPr="00D95568">
        <w:rPr>
          <w:rStyle w:val="EndnoteReference"/>
          <w:rFonts w:ascii="Karla" w:hAnsi="Karla"/>
        </w:rPr>
        <w:endnoteRef/>
      </w:r>
      <w:r w:rsidRPr="00D95568">
        <w:rPr>
          <w:rFonts w:ascii="Karla" w:hAnsi="Karla"/>
        </w:rPr>
        <w:t xml:space="preserve"> Australian Electoral Commission (AEC), "National youth enrolment rate", 17 July 2018; AEC, "Size of the electoral roll and enrolment rate 2016", updated 13 January 2017</w:t>
      </w:r>
    </w:p>
  </w:endnote>
  <w:endnote w:id="7">
    <w:p w:rsidR="00F66AA2" w:rsidRPr="00D95568" w:rsidRDefault="00F66AA2" w:rsidP="008F3FFB">
      <w:pPr>
        <w:pStyle w:val="EndnoteText"/>
      </w:pPr>
      <w:r w:rsidRPr="00D95568">
        <w:rPr>
          <w:rStyle w:val="EndnoteReference"/>
          <w:rFonts w:ascii="Karla" w:hAnsi="Karla"/>
        </w:rPr>
        <w:endnoteRef/>
      </w:r>
      <w:r w:rsidRPr="00D95568">
        <w:rPr>
          <w:rFonts w:ascii="Karla" w:hAnsi="Karla"/>
        </w:rPr>
        <w:t xml:space="preserve"> Australian Bureau of Statistics</w:t>
      </w:r>
      <w:r w:rsidR="003F7941">
        <w:rPr>
          <w:rFonts w:ascii="Karla" w:hAnsi="Karla"/>
        </w:rPr>
        <w:t xml:space="preserve"> (ABS)</w:t>
      </w:r>
      <w:r w:rsidRPr="00D95568">
        <w:rPr>
          <w:rFonts w:ascii="Karla" w:hAnsi="Karla"/>
        </w:rPr>
        <w:t xml:space="preserve">, 1370.0 - Measures of Australia's Progress, 2013  ("Governance - Participation"); Mission Australia, </w:t>
      </w:r>
      <w:r w:rsidRPr="00D95568">
        <w:rPr>
          <w:rFonts w:ascii="Karla" w:hAnsi="Karla"/>
          <w:i/>
        </w:rPr>
        <w:t>Youth Survey Report 2017</w:t>
      </w:r>
    </w:p>
  </w:endnote>
  <w:endnote w:id="8">
    <w:p w:rsidR="00662505" w:rsidRPr="00662505" w:rsidRDefault="00662505">
      <w:pPr>
        <w:pStyle w:val="EndnoteText"/>
        <w:rPr>
          <w:rFonts w:ascii="Karla" w:hAnsi="Karla"/>
        </w:rPr>
      </w:pPr>
      <w:r w:rsidRPr="00662505">
        <w:rPr>
          <w:rStyle w:val="EndnoteReference"/>
          <w:rFonts w:ascii="Karla" w:hAnsi="Karla"/>
        </w:rPr>
        <w:endnoteRef/>
      </w:r>
      <w:r w:rsidRPr="00662505">
        <w:rPr>
          <w:rFonts w:ascii="Karla" w:hAnsi="Karla"/>
        </w:rPr>
        <w:t xml:space="preserve"> Victorian Parliament Electoral Matters Committee, "Inquiry into Civics and Electoral Participation in State Parliamentary Elections," 24 October 2017, https://www.parliament.vic.gov.au/emc/inquiries/article/3546</w:t>
      </w:r>
    </w:p>
  </w:endnote>
  <w:endnote w:id="9">
    <w:p w:rsidR="00F66AA2" w:rsidRDefault="00F66AA2" w:rsidP="00D8109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704DB">
        <w:rPr>
          <w:rFonts w:ascii="Karla" w:hAnsi="Karla" w:cs="Arial"/>
        </w:rPr>
        <w:t>Renwick, "Votes at 16: What effect would it have?</w:t>
      </w:r>
      <w:r w:rsidRPr="004704DB">
        <w:rPr>
          <w:rFonts w:ascii="Times New Roman" w:hAnsi="Times New Roman"/>
        </w:rPr>
        <w:t>”</w:t>
      </w:r>
    </w:p>
  </w:endnote>
  <w:endnote w:id="10">
    <w:p w:rsidR="00E41F6C" w:rsidRDefault="00E41F6C" w:rsidP="00E41F6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704DB">
        <w:rPr>
          <w:rFonts w:ascii="Karla" w:hAnsi="Karla"/>
        </w:rPr>
        <w:t xml:space="preserve">YACVic, </w:t>
      </w:r>
      <w:r w:rsidRPr="004704DB">
        <w:rPr>
          <w:rFonts w:ascii="Karla" w:hAnsi="Karla"/>
          <w:i/>
        </w:rPr>
        <w:t>Turning Ideas Into Action Youth Forums 2016 - Summary Report</w:t>
      </w:r>
      <w:r w:rsidRPr="004704DB">
        <w:rPr>
          <w:rFonts w:ascii="Karla" w:hAnsi="Karla"/>
        </w:rPr>
        <w:t>, Melbourne, 2016</w:t>
      </w:r>
    </w:p>
  </w:endnote>
  <w:endnote w:id="11">
    <w:p w:rsidR="008F6ED5" w:rsidRPr="008F6ED5" w:rsidRDefault="008F6ED5">
      <w:pPr>
        <w:pStyle w:val="EndnoteText"/>
        <w:rPr>
          <w:sz w:val="16"/>
        </w:rPr>
      </w:pPr>
      <w:r w:rsidRPr="008F6ED5">
        <w:rPr>
          <w:rStyle w:val="EndnoteReference"/>
          <w:sz w:val="16"/>
        </w:rPr>
        <w:endnoteRef/>
      </w:r>
      <w:r w:rsidRPr="008F6ED5">
        <w:rPr>
          <w:sz w:val="16"/>
        </w:rPr>
        <w:t xml:space="preserve"> </w:t>
      </w:r>
      <w:r w:rsidRPr="008F6ED5">
        <w:rPr>
          <w:rFonts w:ascii="Karla" w:hAnsi="Karla" w:cs="Arial"/>
        </w:rPr>
        <w:t xml:space="preserve">Parliament Of Victoria, Electoral Matters Committee, </w:t>
      </w:r>
      <w:r w:rsidRPr="008F6ED5">
        <w:rPr>
          <w:rFonts w:ascii="Karla" w:hAnsi="Karla" w:cs="Arial"/>
          <w:i/>
        </w:rPr>
        <w:t>Inquiry into civics and electoral participation in Victorian state parliamentary elections</w:t>
      </w:r>
      <w:r w:rsidRPr="008F6ED5">
        <w:rPr>
          <w:rFonts w:ascii="Karla" w:hAnsi="Karla" w:cs="Arial"/>
        </w:rPr>
        <w:t>, Melbourne, August 2018</w:t>
      </w:r>
    </w:p>
  </w:endnote>
  <w:endnote w:id="12">
    <w:p w:rsidR="009374F2" w:rsidRDefault="009374F2" w:rsidP="009374F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3F7941">
        <w:rPr>
          <w:rFonts w:ascii="Karla" w:hAnsi="Karla" w:cs="Arial"/>
        </w:rPr>
        <w:t>ABS</w:t>
      </w:r>
      <w:r w:rsidRPr="004704DB">
        <w:rPr>
          <w:rFonts w:ascii="Karla" w:hAnsi="Karla" w:cs="Arial"/>
        </w:rPr>
        <w:t>, "1370.0 - Measure</w:t>
      </w:r>
      <w:r>
        <w:rPr>
          <w:rFonts w:ascii="Karla" w:hAnsi="Karla" w:cs="Arial"/>
        </w:rPr>
        <w:t>s of Australia's Progress, 2010</w:t>
      </w:r>
      <w:r>
        <w:rPr>
          <w:rFonts w:ascii="Times New Roman" w:hAnsi="Times New Roman" w:cs="Times New Roman"/>
        </w:rPr>
        <w:t>”</w:t>
      </w:r>
      <w:r>
        <w:rPr>
          <w:rFonts w:ascii="Karla" w:hAnsi="Karla" w:cs="Arial"/>
        </w:rPr>
        <w:t xml:space="preserve">; </w:t>
      </w:r>
      <w:r w:rsidRPr="004704DB">
        <w:rPr>
          <w:rFonts w:ascii="Karla" w:hAnsi="Karla" w:cs="Arial"/>
        </w:rPr>
        <w:t>Lawrence J. Saha, Murray Print, Kathy Edwards, "Youth Electoral Study: Youth, Political Engagement and Voting," ANU and University of Sydney, 2004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94" w:rsidRDefault="000B6599" w:rsidP="00E57B94">
    <w:pPr>
      <w:pStyle w:val="Footer"/>
      <w:jc w:val="right"/>
    </w:pPr>
    <w:sdt>
      <w:sdtPr>
        <w:id w:val="-1254665234"/>
        <w:docPartObj>
          <w:docPartGallery w:val="Page Numbers (Top of Page)"/>
          <w:docPartUnique/>
        </w:docPartObj>
      </w:sdtPr>
      <w:sdtEndPr/>
      <w:sdtContent>
        <w:r w:rsidR="00E57B94" w:rsidRPr="00245280">
          <w:rPr>
            <w:rFonts w:ascii="Karla" w:hAnsi="Karla"/>
          </w:rPr>
          <w:t xml:space="preserve">Page </w:t>
        </w:r>
        <w:r w:rsidR="00E57B94" w:rsidRPr="00245280">
          <w:rPr>
            <w:rFonts w:ascii="Karla" w:hAnsi="Karla"/>
            <w:b/>
            <w:bCs/>
            <w:sz w:val="24"/>
            <w:szCs w:val="24"/>
          </w:rPr>
          <w:fldChar w:fldCharType="begin"/>
        </w:r>
        <w:r w:rsidR="00E57B94" w:rsidRPr="00245280">
          <w:rPr>
            <w:rFonts w:ascii="Karla" w:hAnsi="Karla"/>
            <w:b/>
            <w:bCs/>
          </w:rPr>
          <w:instrText xml:space="preserve"> PAGE </w:instrText>
        </w:r>
        <w:r w:rsidR="00E57B94" w:rsidRPr="00245280">
          <w:rPr>
            <w:rFonts w:ascii="Karla" w:hAnsi="Karla"/>
            <w:b/>
            <w:bCs/>
            <w:sz w:val="24"/>
            <w:szCs w:val="24"/>
          </w:rPr>
          <w:fldChar w:fldCharType="separate"/>
        </w:r>
        <w:r>
          <w:rPr>
            <w:rFonts w:ascii="Karla" w:hAnsi="Karla"/>
            <w:b/>
            <w:bCs/>
            <w:noProof/>
          </w:rPr>
          <w:t>4</w:t>
        </w:r>
        <w:r w:rsidR="00E57B94" w:rsidRPr="00245280">
          <w:rPr>
            <w:rFonts w:ascii="Karla" w:hAnsi="Karla"/>
            <w:b/>
            <w:bCs/>
            <w:sz w:val="24"/>
            <w:szCs w:val="24"/>
          </w:rPr>
          <w:fldChar w:fldCharType="end"/>
        </w:r>
        <w:r w:rsidR="00E57B94" w:rsidRPr="00245280">
          <w:rPr>
            <w:rFonts w:ascii="Karla" w:hAnsi="Karla"/>
          </w:rPr>
          <w:t xml:space="preserve"> of </w:t>
        </w:r>
        <w:r w:rsidR="00E57B94" w:rsidRPr="00245280">
          <w:rPr>
            <w:rFonts w:ascii="Karla" w:hAnsi="Karla"/>
            <w:b/>
            <w:bCs/>
            <w:sz w:val="24"/>
            <w:szCs w:val="24"/>
          </w:rPr>
          <w:fldChar w:fldCharType="begin"/>
        </w:r>
        <w:r w:rsidR="00E57B94" w:rsidRPr="00245280">
          <w:rPr>
            <w:rFonts w:ascii="Karla" w:hAnsi="Karla"/>
            <w:b/>
            <w:bCs/>
          </w:rPr>
          <w:instrText xml:space="preserve"> NUMPAGES  </w:instrText>
        </w:r>
        <w:r w:rsidR="00E57B94" w:rsidRPr="00245280">
          <w:rPr>
            <w:rFonts w:ascii="Karla" w:hAnsi="Karla"/>
            <w:b/>
            <w:bCs/>
            <w:sz w:val="24"/>
            <w:szCs w:val="24"/>
          </w:rPr>
          <w:fldChar w:fldCharType="separate"/>
        </w:r>
        <w:r>
          <w:rPr>
            <w:rFonts w:ascii="Karla" w:hAnsi="Karla"/>
            <w:b/>
            <w:bCs/>
            <w:noProof/>
          </w:rPr>
          <w:t>4</w:t>
        </w:r>
        <w:r w:rsidR="00E57B94" w:rsidRPr="00245280">
          <w:rPr>
            <w:rFonts w:ascii="Karla" w:hAnsi="Karla"/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80" w:rsidRPr="003F27A9" w:rsidRDefault="00245280" w:rsidP="00E57B94">
    <w:pPr>
      <w:pStyle w:val="Footer"/>
      <w:jc w:val="right"/>
      <w:rPr>
        <w:rFonts w:ascii="Karla" w:hAnsi="Karla"/>
        <w:sz w:val="16"/>
        <w:szCs w:val="18"/>
      </w:rPr>
    </w:pPr>
  </w:p>
  <w:sdt>
    <w:sdtPr>
      <w:id w:val="21156981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5280" w:rsidRDefault="00245280" w:rsidP="00E57B94">
            <w:pPr>
              <w:pStyle w:val="Footer"/>
              <w:jc w:val="right"/>
            </w:pPr>
            <w:r w:rsidRPr="00245280">
              <w:rPr>
                <w:rFonts w:ascii="Karla" w:hAnsi="Karla"/>
              </w:rPr>
              <w:t xml:space="preserve">Page </w:t>
            </w:r>
            <w:r w:rsidRPr="00245280">
              <w:rPr>
                <w:rFonts w:ascii="Karla" w:hAnsi="Karla"/>
                <w:b/>
                <w:bCs/>
                <w:sz w:val="24"/>
                <w:szCs w:val="24"/>
              </w:rPr>
              <w:fldChar w:fldCharType="begin"/>
            </w:r>
            <w:r w:rsidRPr="00245280">
              <w:rPr>
                <w:rFonts w:ascii="Karla" w:hAnsi="Karla"/>
                <w:b/>
                <w:bCs/>
              </w:rPr>
              <w:instrText xml:space="preserve"> PAGE </w:instrText>
            </w:r>
            <w:r w:rsidRPr="00245280">
              <w:rPr>
                <w:rFonts w:ascii="Karla" w:hAnsi="Karla"/>
                <w:b/>
                <w:bCs/>
                <w:sz w:val="24"/>
                <w:szCs w:val="24"/>
              </w:rPr>
              <w:fldChar w:fldCharType="separate"/>
            </w:r>
            <w:r w:rsidR="00F207F1">
              <w:rPr>
                <w:rFonts w:ascii="Karla" w:hAnsi="Karla"/>
                <w:b/>
                <w:bCs/>
                <w:noProof/>
              </w:rPr>
              <w:t>1</w:t>
            </w:r>
            <w:r w:rsidRPr="00245280">
              <w:rPr>
                <w:rFonts w:ascii="Karla" w:hAnsi="Karla"/>
                <w:b/>
                <w:bCs/>
                <w:sz w:val="24"/>
                <w:szCs w:val="24"/>
              </w:rPr>
              <w:fldChar w:fldCharType="end"/>
            </w:r>
            <w:r w:rsidRPr="00245280">
              <w:rPr>
                <w:rFonts w:ascii="Karla" w:hAnsi="Karla"/>
              </w:rPr>
              <w:t xml:space="preserve"> of </w:t>
            </w:r>
            <w:r w:rsidRPr="00245280">
              <w:rPr>
                <w:rFonts w:ascii="Karla" w:hAnsi="Karla"/>
                <w:b/>
                <w:bCs/>
                <w:sz w:val="24"/>
                <w:szCs w:val="24"/>
              </w:rPr>
              <w:fldChar w:fldCharType="begin"/>
            </w:r>
            <w:r w:rsidRPr="00245280">
              <w:rPr>
                <w:rFonts w:ascii="Karla" w:hAnsi="Karla"/>
                <w:b/>
                <w:bCs/>
              </w:rPr>
              <w:instrText xml:space="preserve"> NUMPAGES  </w:instrText>
            </w:r>
            <w:r w:rsidRPr="00245280">
              <w:rPr>
                <w:rFonts w:ascii="Karla" w:hAnsi="Karla"/>
                <w:b/>
                <w:bCs/>
                <w:sz w:val="24"/>
                <w:szCs w:val="24"/>
              </w:rPr>
              <w:fldChar w:fldCharType="separate"/>
            </w:r>
            <w:r w:rsidR="00F207F1">
              <w:rPr>
                <w:rFonts w:ascii="Karla" w:hAnsi="Karla"/>
                <w:b/>
                <w:bCs/>
                <w:noProof/>
              </w:rPr>
              <w:t>4</w:t>
            </w:r>
            <w:r w:rsidRPr="00245280">
              <w:rPr>
                <w:rFonts w:ascii="Karla" w:hAnsi="Karl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5280" w:rsidRPr="00245280" w:rsidRDefault="00245280" w:rsidP="0024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4E" w:rsidRDefault="0050674E" w:rsidP="0050674E">
      <w:r>
        <w:separator/>
      </w:r>
    </w:p>
  </w:footnote>
  <w:footnote w:type="continuationSeparator" w:id="0">
    <w:p w:rsidR="0050674E" w:rsidRDefault="0050674E" w:rsidP="0050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89"/>
    <w:multiLevelType w:val="hybridMultilevel"/>
    <w:tmpl w:val="317CB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B36"/>
    <w:multiLevelType w:val="hybridMultilevel"/>
    <w:tmpl w:val="47DE7F7E"/>
    <w:lvl w:ilvl="0" w:tplc="58BC9A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5D79"/>
    <w:multiLevelType w:val="hybridMultilevel"/>
    <w:tmpl w:val="6C348C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4DD7"/>
    <w:multiLevelType w:val="hybridMultilevel"/>
    <w:tmpl w:val="665EC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0625C"/>
    <w:multiLevelType w:val="hybridMultilevel"/>
    <w:tmpl w:val="5768BB0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F5C9D"/>
    <w:multiLevelType w:val="hybridMultilevel"/>
    <w:tmpl w:val="1A220E90"/>
    <w:lvl w:ilvl="0" w:tplc="6B343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24236"/>
    <w:multiLevelType w:val="hybridMultilevel"/>
    <w:tmpl w:val="6D9EAF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C433D9"/>
    <w:multiLevelType w:val="hybridMultilevel"/>
    <w:tmpl w:val="D3109930"/>
    <w:lvl w:ilvl="0" w:tplc="CA26C99A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EB504F"/>
    <w:multiLevelType w:val="hybridMultilevel"/>
    <w:tmpl w:val="4376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4E"/>
    <w:rsid w:val="00022A30"/>
    <w:rsid w:val="000318CF"/>
    <w:rsid w:val="00032D2F"/>
    <w:rsid w:val="00084437"/>
    <w:rsid w:val="000B6599"/>
    <w:rsid w:val="000C4B9D"/>
    <w:rsid w:val="000D0284"/>
    <w:rsid w:val="000D1D48"/>
    <w:rsid w:val="000D47BE"/>
    <w:rsid w:val="000D7E8E"/>
    <w:rsid w:val="000E6AB4"/>
    <w:rsid w:val="000E6FD3"/>
    <w:rsid w:val="000F0827"/>
    <w:rsid w:val="000F1B81"/>
    <w:rsid w:val="00105941"/>
    <w:rsid w:val="0010676C"/>
    <w:rsid w:val="00121114"/>
    <w:rsid w:val="00130344"/>
    <w:rsid w:val="001310A7"/>
    <w:rsid w:val="00147BE2"/>
    <w:rsid w:val="001532FD"/>
    <w:rsid w:val="00164BB4"/>
    <w:rsid w:val="001912AF"/>
    <w:rsid w:val="00193A01"/>
    <w:rsid w:val="00197BC5"/>
    <w:rsid w:val="001B025B"/>
    <w:rsid w:val="001B314D"/>
    <w:rsid w:val="001C1992"/>
    <w:rsid w:val="001F2C59"/>
    <w:rsid w:val="00215507"/>
    <w:rsid w:val="00226D43"/>
    <w:rsid w:val="00237B37"/>
    <w:rsid w:val="00245280"/>
    <w:rsid w:val="0025407A"/>
    <w:rsid w:val="00256095"/>
    <w:rsid w:val="002A0EF7"/>
    <w:rsid w:val="002B247C"/>
    <w:rsid w:val="002D4355"/>
    <w:rsid w:val="002E26B6"/>
    <w:rsid w:val="002F71C0"/>
    <w:rsid w:val="003009F8"/>
    <w:rsid w:val="00300C05"/>
    <w:rsid w:val="00302F1C"/>
    <w:rsid w:val="00313B4E"/>
    <w:rsid w:val="0036087A"/>
    <w:rsid w:val="003677B1"/>
    <w:rsid w:val="00393001"/>
    <w:rsid w:val="00393529"/>
    <w:rsid w:val="003A5906"/>
    <w:rsid w:val="003E4754"/>
    <w:rsid w:val="003F27A9"/>
    <w:rsid w:val="003F7941"/>
    <w:rsid w:val="00403B80"/>
    <w:rsid w:val="00416C7C"/>
    <w:rsid w:val="00420884"/>
    <w:rsid w:val="00446AE6"/>
    <w:rsid w:val="00446D01"/>
    <w:rsid w:val="00460CA6"/>
    <w:rsid w:val="004704DB"/>
    <w:rsid w:val="004721EB"/>
    <w:rsid w:val="0048036A"/>
    <w:rsid w:val="00480C36"/>
    <w:rsid w:val="00487263"/>
    <w:rsid w:val="00487E1A"/>
    <w:rsid w:val="0049687B"/>
    <w:rsid w:val="004B58D1"/>
    <w:rsid w:val="004C6A5F"/>
    <w:rsid w:val="004C6E88"/>
    <w:rsid w:val="004D2B12"/>
    <w:rsid w:val="004D73E2"/>
    <w:rsid w:val="004E3319"/>
    <w:rsid w:val="004F2358"/>
    <w:rsid w:val="004F2CC4"/>
    <w:rsid w:val="004F5D54"/>
    <w:rsid w:val="00504517"/>
    <w:rsid w:val="0050674E"/>
    <w:rsid w:val="00527F87"/>
    <w:rsid w:val="00537841"/>
    <w:rsid w:val="00542E57"/>
    <w:rsid w:val="00557C78"/>
    <w:rsid w:val="00565A3C"/>
    <w:rsid w:val="0056622E"/>
    <w:rsid w:val="005760DA"/>
    <w:rsid w:val="005942DC"/>
    <w:rsid w:val="005A0C60"/>
    <w:rsid w:val="005A3083"/>
    <w:rsid w:val="005E3C8B"/>
    <w:rsid w:val="005F2569"/>
    <w:rsid w:val="006239E4"/>
    <w:rsid w:val="00662505"/>
    <w:rsid w:val="00671D27"/>
    <w:rsid w:val="0068206A"/>
    <w:rsid w:val="00685B48"/>
    <w:rsid w:val="00685E0E"/>
    <w:rsid w:val="0069410C"/>
    <w:rsid w:val="006A3E9A"/>
    <w:rsid w:val="006B55AF"/>
    <w:rsid w:val="006B7987"/>
    <w:rsid w:val="006C2F96"/>
    <w:rsid w:val="006D1BA2"/>
    <w:rsid w:val="006D34D3"/>
    <w:rsid w:val="006D45CD"/>
    <w:rsid w:val="006E09F3"/>
    <w:rsid w:val="006E6EC2"/>
    <w:rsid w:val="006E7B12"/>
    <w:rsid w:val="00721BB6"/>
    <w:rsid w:val="00724BC3"/>
    <w:rsid w:val="00725417"/>
    <w:rsid w:val="00740C05"/>
    <w:rsid w:val="007504D9"/>
    <w:rsid w:val="00771C28"/>
    <w:rsid w:val="00773484"/>
    <w:rsid w:val="00775CD7"/>
    <w:rsid w:val="00790244"/>
    <w:rsid w:val="007B1FC1"/>
    <w:rsid w:val="007C0604"/>
    <w:rsid w:val="007D66C6"/>
    <w:rsid w:val="007F2DF1"/>
    <w:rsid w:val="007F2F30"/>
    <w:rsid w:val="007F41BB"/>
    <w:rsid w:val="007F51A9"/>
    <w:rsid w:val="007F6235"/>
    <w:rsid w:val="00810004"/>
    <w:rsid w:val="0081397B"/>
    <w:rsid w:val="00814D1E"/>
    <w:rsid w:val="00814DB2"/>
    <w:rsid w:val="00817F05"/>
    <w:rsid w:val="0085743F"/>
    <w:rsid w:val="00873668"/>
    <w:rsid w:val="008A690D"/>
    <w:rsid w:val="008D6134"/>
    <w:rsid w:val="008F3FFB"/>
    <w:rsid w:val="008F6ED5"/>
    <w:rsid w:val="00902361"/>
    <w:rsid w:val="00902719"/>
    <w:rsid w:val="009043DD"/>
    <w:rsid w:val="009111CE"/>
    <w:rsid w:val="00922B69"/>
    <w:rsid w:val="009374F2"/>
    <w:rsid w:val="00937508"/>
    <w:rsid w:val="00956CE3"/>
    <w:rsid w:val="00971636"/>
    <w:rsid w:val="00993B96"/>
    <w:rsid w:val="009B0AD3"/>
    <w:rsid w:val="009C2A00"/>
    <w:rsid w:val="009F5933"/>
    <w:rsid w:val="00A14671"/>
    <w:rsid w:val="00A168C2"/>
    <w:rsid w:val="00A34E73"/>
    <w:rsid w:val="00A35B03"/>
    <w:rsid w:val="00A50922"/>
    <w:rsid w:val="00A7564E"/>
    <w:rsid w:val="00A820BA"/>
    <w:rsid w:val="00A90184"/>
    <w:rsid w:val="00AB2411"/>
    <w:rsid w:val="00AC2789"/>
    <w:rsid w:val="00AD02C8"/>
    <w:rsid w:val="00AD2F92"/>
    <w:rsid w:val="00B01ADF"/>
    <w:rsid w:val="00B432FE"/>
    <w:rsid w:val="00B94183"/>
    <w:rsid w:val="00BA6C09"/>
    <w:rsid w:val="00BC46B3"/>
    <w:rsid w:val="00BC6ECD"/>
    <w:rsid w:val="00BD118E"/>
    <w:rsid w:val="00BE337C"/>
    <w:rsid w:val="00BE4BEE"/>
    <w:rsid w:val="00BF19D1"/>
    <w:rsid w:val="00C266BF"/>
    <w:rsid w:val="00C335FB"/>
    <w:rsid w:val="00C33998"/>
    <w:rsid w:val="00C341A7"/>
    <w:rsid w:val="00C46FBB"/>
    <w:rsid w:val="00C57FBA"/>
    <w:rsid w:val="00C82607"/>
    <w:rsid w:val="00C874F6"/>
    <w:rsid w:val="00CC3BAB"/>
    <w:rsid w:val="00CC5398"/>
    <w:rsid w:val="00CC70B4"/>
    <w:rsid w:val="00CE09B7"/>
    <w:rsid w:val="00CF1C16"/>
    <w:rsid w:val="00D17779"/>
    <w:rsid w:val="00D20860"/>
    <w:rsid w:val="00D311D6"/>
    <w:rsid w:val="00D5728B"/>
    <w:rsid w:val="00D8109C"/>
    <w:rsid w:val="00D8656F"/>
    <w:rsid w:val="00D93879"/>
    <w:rsid w:val="00D95568"/>
    <w:rsid w:val="00DA1536"/>
    <w:rsid w:val="00DA4844"/>
    <w:rsid w:val="00DA5A01"/>
    <w:rsid w:val="00DB4C88"/>
    <w:rsid w:val="00DB4DA8"/>
    <w:rsid w:val="00DC1281"/>
    <w:rsid w:val="00DE40CC"/>
    <w:rsid w:val="00DF138D"/>
    <w:rsid w:val="00E048C1"/>
    <w:rsid w:val="00E30BDD"/>
    <w:rsid w:val="00E3583E"/>
    <w:rsid w:val="00E41F6C"/>
    <w:rsid w:val="00E547EB"/>
    <w:rsid w:val="00E54DC8"/>
    <w:rsid w:val="00E5504F"/>
    <w:rsid w:val="00E55603"/>
    <w:rsid w:val="00E57B94"/>
    <w:rsid w:val="00E60CDC"/>
    <w:rsid w:val="00E66A42"/>
    <w:rsid w:val="00E817E7"/>
    <w:rsid w:val="00E863EE"/>
    <w:rsid w:val="00EB01F5"/>
    <w:rsid w:val="00EB530A"/>
    <w:rsid w:val="00EB70AB"/>
    <w:rsid w:val="00EC39A7"/>
    <w:rsid w:val="00ED2089"/>
    <w:rsid w:val="00ED78FA"/>
    <w:rsid w:val="00EF6C4D"/>
    <w:rsid w:val="00F01C5A"/>
    <w:rsid w:val="00F207F1"/>
    <w:rsid w:val="00F20A6A"/>
    <w:rsid w:val="00F409F8"/>
    <w:rsid w:val="00F517C9"/>
    <w:rsid w:val="00F54EE4"/>
    <w:rsid w:val="00F66AA2"/>
    <w:rsid w:val="00FA5478"/>
    <w:rsid w:val="00FB4541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C87A3C5"/>
  <w15:docId w15:val="{1022AEAD-DB4D-422D-9B62-7B05B02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F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9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74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0674E"/>
  </w:style>
  <w:style w:type="paragraph" w:styleId="Footer">
    <w:name w:val="footer"/>
    <w:basedOn w:val="Normal"/>
    <w:link w:val="FooterChar"/>
    <w:uiPriority w:val="99"/>
    <w:unhideWhenUsed/>
    <w:rsid w:val="0050674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0674E"/>
  </w:style>
  <w:style w:type="paragraph" w:styleId="BalloonText">
    <w:name w:val="Balloon Text"/>
    <w:basedOn w:val="Normal"/>
    <w:link w:val="BalloonTextChar"/>
    <w:uiPriority w:val="99"/>
    <w:semiHidden/>
    <w:unhideWhenUsed/>
    <w:rsid w:val="0050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4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D45CD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45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5C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26B6"/>
    <w:pPr>
      <w:spacing w:after="240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7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0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0EF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9A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7B1FC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656F"/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5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56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6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59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BC15-9444-4A76-8AB3-F0A1DD83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Jessie Mitchell</cp:lastModifiedBy>
  <cp:revision>82</cp:revision>
  <cp:lastPrinted>2018-08-09T01:16:00Z</cp:lastPrinted>
  <dcterms:created xsi:type="dcterms:W3CDTF">2018-07-19T23:43:00Z</dcterms:created>
  <dcterms:modified xsi:type="dcterms:W3CDTF">2018-08-09T23:26:00Z</dcterms:modified>
</cp:coreProperties>
</file>