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3D96" w14:textId="54DAAE4D" w:rsidR="005926AA" w:rsidRDefault="00F07F17" w:rsidP="005926AA">
      <w:pPr>
        <w:ind w:right="3060"/>
        <w:rPr>
          <w:b/>
          <w:sz w:val="48"/>
          <w:szCs w:val="48"/>
        </w:rPr>
      </w:pPr>
      <w:bookmarkStart w:id="0" w:name="_GoBack"/>
      <w:bookmarkEnd w:id="0"/>
      <w:r w:rsidRPr="00F07F17">
        <w:rPr>
          <w:b/>
          <w:noProof/>
          <w:sz w:val="48"/>
          <w:szCs w:val="48"/>
        </w:rPr>
        <w:drawing>
          <wp:anchor distT="0" distB="0" distL="114300" distR="114300" simplePos="0" relativeHeight="251660288" behindDoc="1" locked="0" layoutInCell="1" allowOverlap="1" wp14:anchorId="7B02C9B7" wp14:editId="6FE79B03">
            <wp:simplePos x="0" y="0"/>
            <wp:positionH relativeFrom="column">
              <wp:posOffset>2954655</wp:posOffset>
            </wp:positionH>
            <wp:positionV relativeFrom="paragraph">
              <wp:posOffset>-179705</wp:posOffset>
            </wp:positionV>
            <wp:extent cx="3105785" cy="724535"/>
            <wp:effectExtent l="0" t="0" r="0" b="0"/>
            <wp:wrapTight wrapText="bothSides">
              <wp:wrapPolygon edited="0">
                <wp:start x="0" y="0"/>
                <wp:lineTo x="0" y="21013"/>
                <wp:lineTo x="21463" y="21013"/>
                <wp:lineTo x="21463" y="0"/>
                <wp:lineTo x="0" y="0"/>
              </wp:wrapPolygon>
            </wp:wrapTight>
            <wp:docPr id="2" name="Picture 2" descr="M:\Communication\00_Logos\YACVic\YACVic-2015-logo_redhoriz-Word-optim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00_Logos\YACVic\YACVic-2015-logo_redhoriz-Word-optimis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78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F17">
        <w:rPr>
          <w:b/>
          <w:noProof/>
          <w:sz w:val="48"/>
          <w:szCs w:val="48"/>
        </w:rPr>
        <w:drawing>
          <wp:anchor distT="0" distB="0" distL="114300" distR="114300" simplePos="0" relativeHeight="251659264" behindDoc="1" locked="0" layoutInCell="1" allowOverlap="1" wp14:anchorId="626FAA72" wp14:editId="3D0681BA">
            <wp:simplePos x="0" y="0"/>
            <wp:positionH relativeFrom="column">
              <wp:posOffset>-147955</wp:posOffset>
            </wp:positionH>
            <wp:positionV relativeFrom="paragraph">
              <wp:posOffset>-179705</wp:posOffset>
            </wp:positionV>
            <wp:extent cx="2711450" cy="687070"/>
            <wp:effectExtent l="0" t="0" r="0" b="0"/>
            <wp:wrapTight wrapText="bothSides">
              <wp:wrapPolygon edited="0">
                <wp:start x="1366" y="0"/>
                <wp:lineTo x="0" y="0"/>
                <wp:lineTo x="0" y="5989"/>
                <wp:lineTo x="2580" y="9582"/>
                <wp:lineTo x="0" y="10181"/>
                <wp:lineTo x="0" y="20961"/>
                <wp:lineTo x="759" y="20961"/>
                <wp:lineTo x="17300" y="19763"/>
                <wp:lineTo x="21398" y="18566"/>
                <wp:lineTo x="21398" y="11379"/>
                <wp:lineTo x="20184" y="9582"/>
                <wp:lineTo x="3187" y="0"/>
                <wp:lineTo x="1366" y="0"/>
              </wp:wrapPolygon>
            </wp:wrapTight>
            <wp:docPr id="4" name="image2.png" descr="ydaslogo.png"/>
            <wp:cNvGraphicFramePr/>
            <a:graphic xmlns:a="http://schemas.openxmlformats.org/drawingml/2006/main">
              <a:graphicData uri="http://schemas.openxmlformats.org/drawingml/2006/picture">
                <pic:pic xmlns:pic="http://schemas.openxmlformats.org/drawingml/2006/picture">
                  <pic:nvPicPr>
                    <pic:cNvPr id="0" name="image2.png" descr="ydaslogo.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711450" cy="687070"/>
                    </a:xfrm>
                    <a:prstGeom prst="rect">
                      <a:avLst/>
                    </a:prstGeom>
                    <a:ln/>
                  </pic:spPr>
                </pic:pic>
              </a:graphicData>
            </a:graphic>
            <wp14:sizeRelH relativeFrom="page">
              <wp14:pctWidth>0</wp14:pctWidth>
            </wp14:sizeRelH>
            <wp14:sizeRelV relativeFrom="page">
              <wp14:pctHeight>0</wp14:pctHeight>
            </wp14:sizeRelV>
          </wp:anchor>
        </w:drawing>
      </w:r>
    </w:p>
    <w:p w14:paraId="43AB9DA0" w14:textId="77777777" w:rsidR="005926AA" w:rsidRDefault="005926AA" w:rsidP="005926AA">
      <w:pPr>
        <w:ind w:right="3060"/>
        <w:rPr>
          <w:b/>
          <w:sz w:val="48"/>
          <w:szCs w:val="48"/>
        </w:rPr>
      </w:pPr>
    </w:p>
    <w:p w14:paraId="29CADFD0" w14:textId="77777777" w:rsidR="005926AA" w:rsidRPr="00682732" w:rsidRDefault="005926AA" w:rsidP="00F07F17">
      <w:pPr>
        <w:rPr>
          <w:rFonts w:ascii="Karla" w:hAnsi="Karla"/>
          <w:b/>
          <w:sz w:val="48"/>
          <w:szCs w:val="48"/>
        </w:rPr>
      </w:pPr>
    </w:p>
    <w:p w14:paraId="33F5907A" w14:textId="77777777" w:rsidR="00F07F17" w:rsidRDefault="00F07F17" w:rsidP="00F07F17">
      <w:pPr>
        <w:spacing w:line="360" w:lineRule="auto"/>
        <w:rPr>
          <w:rFonts w:ascii="Karla" w:hAnsi="Karla"/>
          <w:b/>
          <w:color w:val="404040" w:themeColor="text1" w:themeTint="BF"/>
          <w:sz w:val="56"/>
          <w:szCs w:val="56"/>
        </w:rPr>
      </w:pPr>
    </w:p>
    <w:p w14:paraId="46868D4D" w14:textId="77777777" w:rsidR="00F07F17" w:rsidRDefault="00F07F17" w:rsidP="00F07F17">
      <w:pPr>
        <w:spacing w:line="360" w:lineRule="auto"/>
        <w:rPr>
          <w:rFonts w:ascii="Karla" w:hAnsi="Karla"/>
          <w:b/>
          <w:color w:val="404040" w:themeColor="text1" w:themeTint="BF"/>
          <w:sz w:val="56"/>
          <w:szCs w:val="56"/>
        </w:rPr>
      </w:pPr>
    </w:p>
    <w:p w14:paraId="66F8FC7C" w14:textId="3D9C09FF" w:rsidR="005926AA" w:rsidRPr="00682732" w:rsidRDefault="00F07F17" w:rsidP="00F07F17">
      <w:pPr>
        <w:spacing w:line="360" w:lineRule="auto"/>
        <w:rPr>
          <w:rFonts w:ascii="Karla" w:hAnsi="Karla"/>
          <w:b/>
          <w:color w:val="404040" w:themeColor="text1" w:themeTint="BF"/>
          <w:sz w:val="56"/>
          <w:szCs w:val="56"/>
        </w:rPr>
      </w:pPr>
      <w:r>
        <w:rPr>
          <w:rFonts w:ascii="Karla" w:hAnsi="Karla"/>
          <w:b/>
          <w:color w:val="404040" w:themeColor="text1" w:themeTint="BF"/>
          <w:sz w:val="56"/>
          <w:szCs w:val="56"/>
        </w:rPr>
        <w:t xml:space="preserve">Rights in Specialist Disability </w:t>
      </w:r>
      <w:r w:rsidR="003B71D8" w:rsidRPr="00682732">
        <w:rPr>
          <w:rFonts w:ascii="Karla" w:hAnsi="Karla"/>
          <w:b/>
          <w:color w:val="404040" w:themeColor="text1" w:themeTint="BF"/>
          <w:sz w:val="56"/>
          <w:szCs w:val="56"/>
        </w:rPr>
        <w:t>Accommodation</w:t>
      </w:r>
    </w:p>
    <w:p w14:paraId="54AD6C21" w14:textId="32E796AB" w:rsidR="005926AA" w:rsidRPr="00682732" w:rsidRDefault="00F07F17" w:rsidP="00F07F17">
      <w:pPr>
        <w:tabs>
          <w:tab w:val="left" w:pos="3600"/>
        </w:tabs>
        <w:rPr>
          <w:rFonts w:ascii="Karla" w:hAnsi="Karla"/>
          <w:b/>
          <w:color w:val="404040" w:themeColor="text1" w:themeTint="BF"/>
        </w:rPr>
      </w:pPr>
      <w:r>
        <w:rPr>
          <w:rFonts w:ascii="Karla" w:hAnsi="Karla"/>
          <w:b/>
          <w:color w:val="404040" w:themeColor="text1" w:themeTint="BF"/>
        </w:rPr>
        <w:tab/>
      </w:r>
    </w:p>
    <w:p w14:paraId="1C1A0D86" w14:textId="77777777" w:rsidR="005926AA" w:rsidRPr="00682732" w:rsidRDefault="005926AA" w:rsidP="00F07F17">
      <w:pPr>
        <w:rPr>
          <w:rFonts w:ascii="Karla" w:hAnsi="Karla"/>
          <w:b/>
          <w:color w:val="404040" w:themeColor="text1" w:themeTint="BF"/>
        </w:rPr>
      </w:pPr>
    </w:p>
    <w:p w14:paraId="2E8597DC" w14:textId="77777777" w:rsidR="005926AA" w:rsidRPr="00682732" w:rsidRDefault="005926AA" w:rsidP="00F07F17">
      <w:pPr>
        <w:rPr>
          <w:rFonts w:ascii="Karla" w:hAnsi="Karla"/>
          <w:b/>
          <w:color w:val="404040" w:themeColor="text1" w:themeTint="BF"/>
        </w:rPr>
      </w:pPr>
    </w:p>
    <w:p w14:paraId="5BF0F37A" w14:textId="798BF3D6" w:rsidR="00F07F17" w:rsidRPr="00682732" w:rsidRDefault="005926AA" w:rsidP="00F07F17">
      <w:pPr>
        <w:spacing w:line="360" w:lineRule="auto"/>
        <w:rPr>
          <w:rFonts w:ascii="Karla" w:hAnsi="Karla"/>
          <w:b/>
          <w:color w:val="404040" w:themeColor="text1" w:themeTint="BF"/>
          <w:sz w:val="44"/>
          <w:szCs w:val="44"/>
        </w:rPr>
      </w:pPr>
      <w:r w:rsidRPr="00682732">
        <w:rPr>
          <w:rFonts w:ascii="Karla" w:hAnsi="Karla"/>
          <w:b/>
          <w:color w:val="404040" w:themeColor="text1" w:themeTint="BF"/>
          <w:sz w:val="44"/>
          <w:szCs w:val="44"/>
        </w:rPr>
        <w:t xml:space="preserve">A submission in response to the Rights in Specialist Disability </w:t>
      </w:r>
      <w:r w:rsidR="003B71D8" w:rsidRPr="00682732">
        <w:rPr>
          <w:rFonts w:ascii="Karla" w:hAnsi="Karla"/>
          <w:b/>
          <w:color w:val="404040" w:themeColor="text1" w:themeTint="BF"/>
          <w:sz w:val="44"/>
          <w:szCs w:val="44"/>
        </w:rPr>
        <w:t>Accommodation consultation paper as distributed by the Victorian Government</w:t>
      </w:r>
    </w:p>
    <w:p w14:paraId="5D880722" w14:textId="77777777" w:rsidR="00F07F17" w:rsidRDefault="00F07F17" w:rsidP="00F07F17">
      <w:pPr>
        <w:rPr>
          <w:rFonts w:ascii="Karla" w:hAnsi="Karla"/>
          <w:b/>
          <w:color w:val="404040" w:themeColor="text1" w:themeTint="BF"/>
          <w:sz w:val="44"/>
          <w:szCs w:val="44"/>
        </w:rPr>
      </w:pPr>
    </w:p>
    <w:p w14:paraId="572493F4" w14:textId="77777777" w:rsidR="005926AA" w:rsidRPr="00682732" w:rsidRDefault="005926AA" w:rsidP="00F07F17">
      <w:pPr>
        <w:rPr>
          <w:rFonts w:ascii="Karla" w:hAnsi="Karla"/>
          <w:b/>
          <w:color w:val="404040" w:themeColor="text1" w:themeTint="BF"/>
          <w:sz w:val="44"/>
          <w:szCs w:val="44"/>
        </w:rPr>
      </w:pPr>
      <w:r w:rsidRPr="00682732">
        <w:rPr>
          <w:rFonts w:ascii="Karla" w:hAnsi="Karla"/>
          <w:b/>
          <w:color w:val="404040" w:themeColor="text1" w:themeTint="BF"/>
          <w:sz w:val="44"/>
          <w:szCs w:val="44"/>
        </w:rPr>
        <w:t>June 2017</w:t>
      </w:r>
    </w:p>
    <w:p w14:paraId="314CC963" w14:textId="77777777" w:rsidR="005926AA" w:rsidRPr="00682732" w:rsidRDefault="005926AA" w:rsidP="00F07F17">
      <w:pPr>
        <w:rPr>
          <w:rFonts w:ascii="Karla" w:hAnsi="Karla"/>
          <w:b/>
        </w:rPr>
      </w:pPr>
    </w:p>
    <w:p w14:paraId="69D6BB52" w14:textId="77777777" w:rsidR="005926AA" w:rsidRPr="00682732" w:rsidRDefault="005926AA" w:rsidP="00F07F17">
      <w:pPr>
        <w:rPr>
          <w:rFonts w:ascii="Karla" w:hAnsi="Karla"/>
          <w:b/>
        </w:rPr>
      </w:pPr>
    </w:p>
    <w:p w14:paraId="5884951A" w14:textId="77777777" w:rsidR="005926AA" w:rsidRPr="00682732" w:rsidRDefault="005926AA" w:rsidP="00F07F17">
      <w:pPr>
        <w:rPr>
          <w:rFonts w:ascii="Karla" w:hAnsi="Karla"/>
          <w:b/>
        </w:rPr>
      </w:pPr>
    </w:p>
    <w:p w14:paraId="7158F543" w14:textId="7A5AEADC" w:rsidR="005926AA" w:rsidRPr="00682732" w:rsidRDefault="005926AA" w:rsidP="00F07F17">
      <w:pPr>
        <w:rPr>
          <w:rFonts w:ascii="Karla" w:hAnsi="Karla"/>
          <w:b/>
        </w:rPr>
      </w:pPr>
    </w:p>
    <w:p w14:paraId="7CC5FDFA" w14:textId="28E723C0" w:rsidR="005926AA" w:rsidRPr="00682732" w:rsidRDefault="00F07F17" w:rsidP="005926AA">
      <w:pPr>
        <w:rPr>
          <w:rFonts w:ascii="Karla" w:hAnsi="Karla"/>
          <w:b/>
        </w:rPr>
      </w:pPr>
      <w:r w:rsidRPr="00F07F17">
        <w:rPr>
          <w:rFonts w:ascii="Karla" w:hAnsi="Karla"/>
          <w:b/>
          <w:noProof/>
        </w:rPr>
        <mc:AlternateContent>
          <mc:Choice Requires="wps">
            <w:drawing>
              <wp:anchor distT="0" distB="0" distL="114300" distR="114300" simplePos="0" relativeHeight="251663360" behindDoc="0" locked="0" layoutInCell="1" allowOverlap="1" wp14:anchorId="5A389FB6" wp14:editId="6DF62526">
                <wp:simplePos x="0" y="0"/>
                <wp:positionH relativeFrom="column">
                  <wp:posOffset>-9525</wp:posOffset>
                </wp:positionH>
                <wp:positionV relativeFrom="paragraph">
                  <wp:posOffset>140226</wp:posOffset>
                </wp:positionV>
                <wp:extent cx="3110230" cy="0"/>
                <wp:effectExtent l="0" t="19050" r="13970" b="38100"/>
                <wp:wrapNone/>
                <wp:docPr id="3" name="Straight Connector 3"/>
                <wp:cNvGraphicFramePr/>
                <a:graphic xmlns:a="http://schemas.openxmlformats.org/drawingml/2006/main">
                  <a:graphicData uri="http://schemas.microsoft.com/office/word/2010/wordprocessingShape">
                    <wps:wsp>
                      <wps:cNvCnPr/>
                      <wps:spPr>
                        <a:xfrm>
                          <a:off x="0" y="0"/>
                          <a:ext cx="3110230" cy="0"/>
                        </a:xfrm>
                        <a:prstGeom prst="line">
                          <a:avLst/>
                        </a:prstGeom>
                        <a:ln w="47625">
                          <a:solidFill>
                            <a:srgbClr val="033F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2F36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1.05pt" to="244.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EZ3QEAAA4EAAAOAAAAZHJzL2Uyb0RvYy54bWysU8tu2zAQvBfoPxC815KsNgkEyzk4cC9F&#10;azTpB9AUKRHgC0vWkv++S8pWgrZAkKIXSuTuzO7Mkpv7yWhyEhCUsy2tViUlwnLXKdu39MfT/sMd&#10;JSEy2zHtrGjpWQR6v33/bjP6Rqzd4HQngCCJDc3oWzrE6JuiCHwQhoWV88JiUDowLOIW+qIDNiK7&#10;0cW6LG+K0UHnwXERAp4+zEG6zfxSCh6/SRlEJLql2FvMK+T1mNZiu2FND8wPil/aYP/QhWHKYtGF&#10;6oFFRn6C+oPKKA4uOBlX3JnCSam4yBpQTVX+puZxYF5kLWhO8ItN4f/R8q+nAxDVtbSmxDKDI3qM&#10;wFQ/RLJz1qKBDkidfBp9aDB9Zw9w2QV/gCR6kmDSF+WQKXt7XrwVUyQcD+uqKtc1joBfY8Uz0EOI&#10;n4UzJP20VCubZLOGnb6EiMUw9ZqSjrUlY0s/3t6sP+W04LTq9krrFAzQH3cayImlkdf1/u42dY8U&#10;L9Jwpy0eJk2zivwXz1rMBb4Lia5g39VcId1HsdAyzoWN1YVXW8xOMIktLMDydeAlP0FFvqtvAS+I&#10;XNnZuICNsg7+Vj1O15blnH91YNadLDi67pznm63BS5eduzyQdKtf7jP8+RlvfwEAAP//AwBQSwME&#10;FAAGAAgAAAAhADA6fh3dAAAACAEAAA8AAABkcnMvZG93bnJldi54bWxMj0FPg0AQhe8m/ofNmHhr&#10;F9AaRJbGSDwZY4oeOA7sCFh2lrDblv5713jQ45v38t43+XYxozjS7AbLCuJ1BIK4tXrgTsHH+/Mq&#10;BeE8ssbRMik4k4NtcXmRY6btiXd0rHwnQgm7DBX03k+ZlK7tyaBb24k4eJ92NuiDnDupZzyFcjPK&#10;JIrupMGBw0KPEz311O6rg1FQN1X9NkSlO5f7TfJSv5bpfful1PXV8vgAwtPi/8Lwgx/QoQhMjT2w&#10;dmJUsIo3IakgSWIQwb9N0xsQze9BFrn8/0DxDQAA//8DAFBLAQItABQABgAIAAAAIQC2gziS/gAA&#10;AOEBAAATAAAAAAAAAAAAAAAAAAAAAABbQ29udGVudF9UeXBlc10ueG1sUEsBAi0AFAAGAAgAAAAh&#10;ADj9If/WAAAAlAEAAAsAAAAAAAAAAAAAAAAALwEAAF9yZWxzLy5yZWxzUEsBAi0AFAAGAAgAAAAh&#10;AFqNERndAQAADgQAAA4AAAAAAAAAAAAAAAAALgIAAGRycy9lMm9Eb2MueG1sUEsBAi0AFAAGAAgA&#10;AAAhADA6fh3dAAAACAEAAA8AAAAAAAAAAAAAAAAANwQAAGRycy9kb3ducmV2LnhtbFBLBQYAAAAA&#10;BAAEAPMAAABBBQAAAAA=&#10;" strokecolor="#033f87" strokeweight="3.75pt">
                <v:stroke joinstyle="miter"/>
              </v:line>
            </w:pict>
          </mc:Fallback>
        </mc:AlternateContent>
      </w:r>
    </w:p>
    <w:p w14:paraId="52AD5CBA" w14:textId="46533DB6" w:rsidR="005926AA" w:rsidRPr="00682732" w:rsidRDefault="00F07F17" w:rsidP="005926AA">
      <w:pPr>
        <w:rPr>
          <w:rFonts w:ascii="Karla" w:hAnsi="Karla"/>
          <w:b/>
        </w:rPr>
      </w:pPr>
      <w:r w:rsidRPr="00F07F17">
        <w:rPr>
          <w:rFonts w:ascii="Karla" w:hAnsi="Karla"/>
          <w:b/>
          <w:noProof/>
        </w:rPr>
        <mc:AlternateContent>
          <mc:Choice Requires="wps">
            <w:drawing>
              <wp:anchor distT="0" distB="0" distL="114300" distR="114300" simplePos="0" relativeHeight="251662336" behindDoc="0" locked="0" layoutInCell="1" allowOverlap="1" wp14:anchorId="6B743A9E" wp14:editId="16FC063D">
                <wp:simplePos x="0" y="0"/>
                <wp:positionH relativeFrom="column">
                  <wp:posOffset>-86995</wp:posOffset>
                </wp:positionH>
                <wp:positionV relativeFrom="paragraph">
                  <wp:posOffset>31641</wp:posOffset>
                </wp:positionV>
                <wp:extent cx="3502660" cy="10598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059815"/>
                        </a:xfrm>
                        <a:prstGeom prst="rect">
                          <a:avLst/>
                        </a:prstGeom>
                        <a:noFill/>
                        <a:ln w="9525">
                          <a:noFill/>
                          <a:miter lim="800000"/>
                          <a:headEnd/>
                          <a:tailEnd/>
                        </a:ln>
                      </wps:spPr>
                      <wps:txbx>
                        <w:txbxContent>
                          <w:p w14:paraId="14BE5BD0" w14:textId="77777777" w:rsidR="00233198" w:rsidRDefault="00233198" w:rsidP="00F07F17">
                            <w:pPr>
                              <w:rPr>
                                <w:rFonts w:ascii="Karla" w:hAnsi="Karla"/>
                                <w:color w:val="404040" w:themeColor="text1" w:themeTint="BF"/>
                                <w:sz w:val="24"/>
                                <w:szCs w:val="24"/>
                              </w:rPr>
                            </w:pPr>
                            <w:r w:rsidRPr="009B1F0D">
                              <w:rPr>
                                <w:rFonts w:ascii="Karla" w:hAnsi="Karla"/>
                                <w:color w:val="404040" w:themeColor="text1" w:themeTint="BF"/>
                                <w:sz w:val="24"/>
                                <w:szCs w:val="24"/>
                              </w:rPr>
                              <w:t>Youth</w:t>
                            </w:r>
                            <w:r>
                              <w:rPr>
                                <w:rFonts w:ascii="Karla" w:hAnsi="Karla"/>
                                <w:color w:val="404040" w:themeColor="text1" w:themeTint="BF"/>
                                <w:sz w:val="24"/>
                                <w:szCs w:val="24"/>
                              </w:rPr>
                              <w:t xml:space="preserve"> Disability Advocacy Service (YDAS)</w:t>
                            </w:r>
                          </w:p>
                          <w:p w14:paraId="65D4F35B" w14:textId="77777777" w:rsidR="00233198" w:rsidRDefault="00233198" w:rsidP="00F07F17">
                            <w:pPr>
                              <w:rPr>
                                <w:rFonts w:ascii="Karla" w:hAnsi="Karla"/>
                                <w:color w:val="404040" w:themeColor="text1" w:themeTint="BF"/>
                                <w:sz w:val="24"/>
                                <w:szCs w:val="24"/>
                              </w:rPr>
                            </w:pPr>
                            <w:r>
                              <w:rPr>
                                <w:rFonts w:ascii="Karla" w:hAnsi="Karla"/>
                                <w:color w:val="404040" w:themeColor="text1" w:themeTint="BF"/>
                                <w:sz w:val="24"/>
                                <w:szCs w:val="24"/>
                              </w:rPr>
                              <w:t>Level 3, 180 Flinders Street, Melbourne 3000</w:t>
                            </w:r>
                          </w:p>
                          <w:p w14:paraId="3588DE20" w14:textId="77777777" w:rsidR="00233198" w:rsidRDefault="00233198" w:rsidP="00F07F17">
                            <w:pPr>
                              <w:rPr>
                                <w:rFonts w:ascii="Karla" w:hAnsi="Karla"/>
                                <w:color w:val="404040" w:themeColor="text1" w:themeTint="BF"/>
                                <w:sz w:val="24"/>
                                <w:szCs w:val="24"/>
                              </w:rPr>
                            </w:pPr>
                            <w:r>
                              <w:rPr>
                                <w:rFonts w:ascii="Karla" w:hAnsi="Karla"/>
                                <w:color w:val="404040" w:themeColor="text1" w:themeTint="BF"/>
                                <w:sz w:val="24"/>
                                <w:szCs w:val="24"/>
                              </w:rPr>
                              <w:t xml:space="preserve">Phone </w:t>
                            </w:r>
                            <w:r w:rsidRPr="007B10A3">
                              <w:rPr>
                                <w:rFonts w:ascii="Karla" w:hAnsi="Karla"/>
                                <w:color w:val="404040" w:themeColor="text1" w:themeTint="BF"/>
                                <w:sz w:val="24"/>
                                <w:szCs w:val="24"/>
                              </w:rPr>
                              <w:t>(03) 9267 3718</w:t>
                            </w:r>
                          </w:p>
                          <w:p w14:paraId="5EBE32F6" w14:textId="77777777" w:rsidR="00233198" w:rsidRPr="009B1F0D" w:rsidRDefault="00233198" w:rsidP="00F07F17">
                            <w:pPr>
                              <w:spacing w:before="120"/>
                              <w:rPr>
                                <w:b/>
                                <w:sz w:val="24"/>
                                <w:szCs w:val="24"/>
                              </w:rPr>
                            </w:pPr>
                            <w:r w:rsidRPr="009B1F0D">
                              <w:rPr>
                                <w:rFonts w:ascii="Karla" w:hAnsi="Karla"/>
                                <w:b/>
                                <w:color w:val="404040" w:themeColor="text1" w:themeTint="BF"/>
                                <w:sz w:val="24"/>
                                <w:szCs w:val="24"/>
                              </w:rPr>
                              <w:t xml:space="preserve">www.ydas.org.au </w:t>
                            </w:r>
                            <w:r>
                              <w:rPr>
                                <w:rFonts w:ascii="Karla" w:hAnsi="Karla"/>
                                <w:b/>
                                <w:color w:val="404040" w:themeColor="text1" w:themeTint="BF"/>
                                <w:sz w:val="24"/>
                                <w:szCs w:val="24"/>
                              </w:rPr>
                              <w:t xml:space="preserve"> </w:t>
                            </w:r>
                            <w:r w:rsidRPr="009B1F0D">
                              <w:rPr>
                                <w:b/>
                              </w:rPr>
                              <w:t>|</w:t>
                            </w:r>
                            <w:r>
                              <w:rPr>
                                <w:b/>
                              </w:rPr>
                              <w:t xml:space="preserve"> </w:t>
                            </w:r>
                            <w:r w:rsidRPr="009B1F0D">
                              <w:rPr>
                                <w:rFonts w:ascii="Karla" w:hAnsi="Karla"/>
                                <w:b/>
                                <w:color w:val="404040" w:themeColor="text1" w:themeTint="BF"/>
                                <w:sz w:val="24"/>
                                <w:szCs w:val="24"/>
                              </w:rPr>
                              <w:t xml:space="preserve"> ydas</w:t>
                            </w:r>
                            <w:r>
                              <w:rPr>
                                <w:rFonts w:ascii="Karla" w:hAnsi="Karla"/>
                                <w:b/>
                                <w:color w:val="404040" w:themeColor="text1" w:themeTint="BF"/>
                                <w:sz w:val="24"/>
                                <w:szCs w:val="24"/>
                              </w:rPr>
                              <w:t>policy</w:t>
                            </w:r>
                            <w:r w:rsidRPr="009B1F0D">
                              <w:rPr>
                                <w:rFonts w:ascii="Karla" w:hAnsi="Karla"/>
                                <w:b/>
                                <w:color w:val="404040" w:themeColor="text1" w:themeTint="BF"/>
                                <w:sz w:val="24"/>
                                <w:szCs w:val="24"/>
                              </w:rPr>
                              <w:t xml:space="preserve">@yacvic.org.au </w:t>
                            </w:r>
                          </w:p>
                        </w:txbxContent>
                      </wps:txbx>
                      <wps:bodyPr rot="0" vert="horz" wrap="square" lIns="91440" tIns="45720" rIns="91440" bIns="45720" anchor="t" anchorCtr="0">
                        <a:noAutofit/>
                      </wps:bodyPr>
                    </wps:wsp>
                  </a:graphicData>
                </a:graphic>
              </wp:anchor>
            </w:drawing>
          </mc:Choice>
          <mc:Fallback>
            <w:pict>
              <v:shapetype w14:anchorId="6B743A9E" id="_x0000_t202" coordsize="21600,21600" o:spt="202" path="m,l,21600r21600,l21600,xe">
                <v:stroke joinstyle="miter"/>
                <v:path gradientshapeok="t" o:connecttype="rect"/>
              </v:shapetype>
              <v:shape id="Text Box 2" o:spid="_x0000_s1026" type="#_x0000_t202" style="position:absolute;margin-left:-6.85pt;margin-top:2.5pt;width:275.8pt;height:8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RuDQIAAPU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VX5NiWEa&#10;m/QsxkDew0jKqM9gfY1uTxYdw4jP2OfE1dtH4D88MXDXM7MTt87B0AvWYn1FjMwuQiccH0G2w2do&#10;MQ3bB0hAY+d0FA/lIIiOfTqeexNL4fh4VeXlYoEmjrYir1bLoko5WP0Sbp0PHwVoEg8Nddj8BM8O&#10;jz7Eclj94hKzGXiQSqUBUIYMDV1VZZUCLixaBpxPJXVDl3lc08RElh9Mm4IDk2o6YwJlTrQj04lz&#10;GLcjOkYtttAeUQAH0xziv8FDD+4XJQPOYEP9zz1zghL1yaCIq2I+j0ObLvPqusSLu7RsLy3McIRq&#10;aKBkOt6FNOgT11sUu5NJhtdKTrXibCV1Tv8gDu/lPXm9/tbNbwAAAP//AwBQSwMEFAAGAAgAAAAh&#10;ADzxjdjdAAAACQEAAA8AAABkcnMvZG93bnJldi54bWxMj8FOwzAQRO9I/IO1SNxaO5QQEuJUCMQV&#10;1EIrcXPjbRIRr6PYbcLfs5zguJqn2Tflena9OOMYOk8akqUCgVR721Gj4eP9ZXEPIkRD1vSeUMM3&#10;BlhXlxelKayfaIPnbWwEl1AojIY2xqGQMtQtOhOWfkDi7OhHZyKfYyPtaCYud728UepOOtMRf2jN&#10;gE8t1l/bk9Owez1+7m/VW/Ps0mHys5Lkcqn19dX8+AAi4hz/YPjVZ3Wo2OngT2SD6DUsklXGqIaU&#10;J3GerrIcxIHBLMlBVqX8v6D6AQAA//8DAFBLAQItABQABgAIAAAAIQC2gziS/gAAAOEBAAATAAAA&#10;AAAAAAAAAAAAAAAAAABbQ29udGVudF9UeXBlc10ueG1sUEsBAi0AFAAGAAgAAAAhADj9If/WAAAA&#10;lAEAAAsAAAAAAAAAAAAAAAAALwEAAF9yZWxzLy5yZWxzUEsBAi0AFAAGAAgAAAAhALROpG4NAgAA&#10;9QMAAA4AAAAAAAAAAAAAAAAALgIAAGRycy9lMm9Eb2MueG1sUEsBAi0AFAAGAAgAAAAhADzxjdjd&#10;AAAACQEAAA8AAAAAAAAAAAAAAAAAZwQAAGRycy9kb3ducmV2LnhtbFBLBQYAAAAABAAEAPMAAABx&#10;BQAAAAA=&#10;" filled="f" stroked="f">
                <v:textbox>
                  <w:txbxContent>
                    <w:p w14:paraId="14BE5BD0" w14:textId="77777777" w:rsidR="00233198" w:rsidRDefault="00233198" w:rsidP="00F07F17">
                      <w:pPr>
                        <w:rPr>
                          <w:rFonts w:ascii="Karla" w:hAnsi="Karla"/>
                          <w:color w:val="404040" w:themeColor="text1" w:themeTint="BF"/>
                          <w:sz w:val="24"/>
                          <w:szCs w:val="24"/>
                        </w:rPr>
                      </w:pPr>
                      <w:r w:rsidRPr="009B1F0D">
                        <w:rPr>
                          <w:rFonts w:ascii="Karla" w:hAnsi="Karla"/>
                          <w:color w:val="404040" w:themeColor="text1" w:themeTint="BF"/>
                          <w:sz w:val="24"/>
                          <w:szCs w:val="24"/>
                        </w:rPr>
                        <w:t>Youth</w:t>
                      </w:r>
                      <w:r>
                        <w:rPr>
                          <w:rFonts w:ascii="Karla" w:hAnsi="Karla"/>
                          <w:color w:val="404040" w:themeColor="text1" w:themeTint="BF"/>
                          <w:sz w:val="24"/>
                          <w:szCs w:val="24"/>
                        </w:rPr>
                        <w:t xml:space="preserve"> Disability Advocacy Service (YDAS)</w:t>
                      </w:r>
                    </w:p>
                    <w:p w14:paraId="65D4F35B" w14:textId="77777777" w:rsidR="00233198" w:rsidRDefault="00233198" w:rsidP="00F07F17">
                      <w:pPr>
                        <w:rPr>
                          <w:rFonts w:ascii="Karla" w:hAnsi="Karla"/>
                          <w:color w:val="404040" w:themeColor="text1" w:themeTint="BF"/>
                          <w:sz w:val="24"/>
                          <w:szCs w:val="24"/>
                        </w:rPr>
                      </w:pPr>
                      <w:r>
                        <w:rPr>
                          <w:rFonts w:ascii="Karla" w:hAnsi="Karla"/>
                          <w:color w:val="404040" w:themeColor="text1" w:themeTint="BF"/>
                          <w:sz w:val="24"/>
                          <w:szCs w:val="24"/>
                        </w:rPr>
                        <w:t>Level 3, 180 Flinders Street, Melbourne 3000</w:t>
                      </w:r>
                    </w:p>
                    <w:p w14:paraId="3588DE20" w14:textId="77777777" w:rsidR="00233198" w:rsidRDefault="00233198" w:rsidP="00F07F17">
                      <w:pPr>
                        <w:rPr>
                          <w:rFonts w:ascii="Karla" w:hAnsi="Karla"/>
                          <w:color w:val="404040" w:themeColor="text1" w:themeTint="BF"/>
                          <w:sz w:val="24"/>
                          <w:szCs w:val="24"/>
                        </w:rPr>
                      </w:pPr>
                      <w:r>
                        <w:rPr>
                          <w:rFonts w:ascii="Karla" w:hAnsi="Karla"/>
                          <w:color w:val="404040" w:themeColor="text1" w:themeTint="BF"/>
                          <w:sz w:val="24"/>
                          <w:szCs w:val="24"/>
                        </w:rPr>
                        <w:t xml:space="preserve">Phone </w:t>
                      </w:r>
                      <w:r w:rsidRPr="007B10A3">
                        <w:rPr>
                          <w:rFonts w:ascii="Karla" w:hAnsi="Karla"/>
                          <w:color w:val="404040" w:themeColor="text1" w:themeTint="BF"/>
                          <w:sz w:val="24"/>
                          <w:szCs w:val="24"/>
                        </w:rPr>
                        <w:t>(03) 9267 3718</w:t>
                      </w:r>
                    </w:p>
                    <w:p w14:paraId="5EBE32F6" w14:textId="77777777" w:rsidR="00233198" w:rsidRPr="009B1F0D" w:rsidRDefault="00233198" w:rsidP="00F07F17">
                      <w:pPr>
                        <w:spacing w:before="120"/>
                        <w:rPr>
                          <w:b/>
                          <w:sz w:val="24"/>
                          <w:szCs w:val="24"/>
                        </w:rPr>
                      </w:pPr>
                      <w:r w:rsidRPr="009B1F0D">
                        <w:rPr>
                          <w:rFonts w:ascii="Karla" w:hAnsi="Karla"/>
                          <w:b/>
                          <w:color w:val="404040" w:themeColor="text1" w:themeTint="BF"/>
                          <w:sz w:val="24"/>
                          <w:szCs w:val="24"/>
                        </w:rPr>
                        <w:t xml:space="preserve">www.ydas.org.au </w:t>
                      </w:r>
                      <w:r>
                        <w:rPr>
                          <w:rFonts w:ascii="Karla" w:hAnsi="Karla"/>
                          <w:b/>
                          <w:color w:val="404040" w:themeColor="text1" w:themeTint="BF"/>
                          <w:sz w:val="24"/>
                          <w:szCs w:val="24"/>
                        </w:rPr>
                        <w:t xml:space="preserve"> </w:t>
                      </w:r>
                      <w:r w:rsidRPr="009B1F0D">
                        <w:rPr>
                          <w:b/>
                        </w:rPr>
                        <w:t>|</w:t>
                      </w:r>
                      <w:r>
                        <w:rPr>
                          <w:b/>
                        </w:rPr>
                        <w:t xml:space="preserve"> </w:t>
                      </w:r>
                      <w:r w:rsidRPr="009B1F0D">
                        <w:rPr>
                          <w:rFonts w:ascii="Karla" w:hAnsi="Karla"/>
                          <w:b/>
                          <w:color w:val="404040" w:themeColor="text1" w:themeTint="BF"/>
                          <w:sz w:val="24"/>
                          <w:szCs w:val="24"/>
                        </w:rPr>
                        <w:t xml:space="preserve"> ydas</w:t>
                      </w:r>
                      <w:r>
                        <w:rPr>
                          <w:rFonts w:ascii="Karla" w:hAnsi="Karla"/>
                          <w:b/>
                          <w:color w:val="404040" w:themeColor="text1" w:themeTint="BF"/>
                          <w:sz w:val="24"/>
                          <w:szCs w:val="24"/>
                        </w:rPr>
                        <w:t>policy</w:t>
                      </w:r>
                      <w:r w:rsidRPr="009B1F0D">
                        <w:rPr>
                          <w:rFonts w:ascii="Karla" w:hAnsi="Karla"/>
                          <w:b/>
                          <w:color w:val="404040" w:themeColor="text1" w:themeTint="BF"/>
                          <w:sz w:val="24"/>
                          <w:szCs w:val="24"/>
                        </w:rPr>
                        <w:t xml:space="preserve">@yacvic.org.au </w:t>
                      </w:r>
                    </w:p>
                  </w:txbxContent>
                </v:textbox>
              </v:shape>
            </w:pict>
          </mc:Fallback>
        </mc:AlternateContent>
      </w:r>
    </w:p>
    <w:p w14:paraId="5FCB1D9D" w14:textId="77777777" w:rsidR="005926AA" w:rsidRPr="00682732" w:rsidRDefault="005926AA" w:rsidP="005926AA">
      <w:pPr>
        <w:rPr>
          <w:rFonts w:ascii="Karla" w:hAnsi="Karla"/>
          <w:b/>
        </w:rPr>
      </w:pPr>
    </w:p>
    <w:p w14:paraId="0E3C0C45" w14:textId="77777777" w:rsidR="005926AA" w:rsidRPr="00682732" w:rsidRDefault="005926AA" w:rsidP="005926AA">
      <w:pPr>
        <w:rPr>
          <w:rFonts w:ascii="Karla" w:hAnsi="Karla"/>
          <w:b/>
        </w:rPr>
      </w:pPr>
    </w:p>
    <w:p w14:paraId="30AF6CB0" w14:textId="77777777" w:rsidR="005926AA" w:rsidRPr="00682732" w:rsidRDefault="005926AA" w:rsidP="005926AA">
      <w:pPr>
        <w:rPr>
          <w:rFonts w:ascii="Karla" w:hAnsi="Karla"/>
          <w:b/>
        </w:rPr>
      </w:pPr>
    </w:p>
    <w:p w14:paraId="54E96990" w14:textId="77777777" w:rsidR="005926AA" w:rsidRPr="00682732" w:rsidRDefault="005926AA" w:rsidP="005926AA">
      <w:pPr>
        <w:rPr>
          <w:rFonts w:ascii="Karla" w:hAnsi="Karla"/>
          <w:b/>
        </w:rPr>
      </w:pPr>
    </w:p>
    <w:p w14:paraId="1A7B952F" w14:textId="77777777" w:rsidR="00F07F17" w:rsidRPr="00373BA8" w:rsidRDefault="00F07F17" w:rsidP="00F07F17">
      <w:pPr>
        <w:pStyle w:val="Heading1"/>
        <w:spacing w:line="360" w:lineRule="auto"/>
        <w:rPr>
          <w:rFonts w:ascii="Karla" w:hAnsi="Karla"/>
          <w:b/>
        </w:rPr>
      </w:pPr>
      <w:bookmarkStart w:id="1" w:name="_Toc486414438"/>
      <w:bookmarkStart w:id="2" w:name="_Toc487200098"/>
      <w:bookmarkStart w:id="3" w:name="_Toc487201948"/>
      <w:r w:rsidRPr="00373BA8">
        <w:rPr>
          <w:rFonts w:ascii="Karla" w:hAnsi="Karla"/>
          <w:b/>
        </w:rPr>
        <w:t>About YDAS</w:t>
      </w:r>
      <w:bookmarkEnd w:id="1"/>
      <w:bookmarkEnd w:id="2"/>
      <w:bookmarkEnd w:id="3"/>
    </w:p>
    <w:p w14:paraId="1216E9BE" w14:textId="3A9BD65D" w:rsidR="00F07F17" w:rsidRPr="007B10A3" w:rsidRDefault="00F07F17" w:rsidP="00F07F17">
      <w:pPr>
        <w:spacing w:line="360" w:lineRule="auto"/>
        <w:rPr>
          <w:rFonts w:ascii="Karla" w:hAnsi="Karla"/>
          <w:sz w:val="24"/>
          <w:szCs w:val="24"/>
        </w:rPr>
      </w:pPr>
      <w:r w:rsidRPr="007B10A3">
        <w:rPr>
          <w:rFonts w:ascii="Karla" w:hAnsi="Karla"/>
          <w:sz w:val="24"/>
          <w:szCs w:val="24"/>
        </w:rPr>
        <w:t>Youth Disability Advocacy Service (YDAS) is a state-wide advocacy service fo</w:t>
      </w:r>
      <w:r w:rsidR="00AF0E0D">
        <w:rPr>
          <w:rFonts w:ascii="Karla" w:hAnsi="Karla"/>
          <w:sz w:val="24"/>
          <w:szCs w:val="24"/>
        </w:rPr>
        <w:t>r young people with disability</w:t>
      </w:r>
      <w:r w:rsidRPr="007B10A3">
        <w:rPr>
          <w:rFonts w:ascii="Karla" w:hAnsi="Karla"/>
          <w:sz w:val="24"/>
          <w:szCs w:val="24"/>
        </w:rPr>
        <w:t xml:space="preserve"> in Victoria, offering a free individual advocacy service to young people</w:t>
      </w:r>
      <w:r>
        <w:rPr>
          <w:rFonts w:ascii="Karla" w:hAnsi="Karla"/>
          <w:sz w:val="24"/>
          <w:szCs w:val="24"/>
        </w:rPr>
        <w:t xml:space="preserve"> </w:t>
      </w:r>
      <w:r w:rsidRPr="007B10A3">
        <w:rPr>
          <w:rFonts w:ascii="Karla" w:hAnsi="Karla"/>
          <w:sz w:val="24"/>
          <w:szCs w:val="24"/>
        </w:rPr>
        <w:t>aged 12-25 who have a disability.</w:t>
      </w:r>
    </w:p>
    <w:p w14:paraId="1411E44F" w14:textId="77777777" w:rsidR="00F07F17" w:rsidRPr="007B10A3" w:rsidRDefault="00F07F17" w:rsidP="00F07F17">
      <w:pPr>
        <w:spacing w:line="360" w:lineRule="auto"/>
        <w:rPr>
          <w:rFonts w:ascii="Karla" w:hAnsi="Karla"/>
          <w:sz w:val="24"/>
          <w:szCs w:val="24"/>
        </w:rPr>
      </w:pPr>
    </w:p>
    <w:p w14:paraId="0D706CB7" w14:textId="40AE3BC8" w:rsidR="00F07F17" w:rsidRPr="007B10A3" w:rsidRDefault="00F07F17" w:rsidP="00F07F17">
      <w:pPr>
        <w:spacing w:line="360" w:lineRule="auto"/>
        <w:rPr>
          <w:rFonts w:ascii="Karla" w:hAnsi="Karla"/>
          <w:sz w:val="24"/>
          <w:szCs w:val="24"/>
        </w:rPr>
      </w:pPr>
      <w:r w:rsidRPr="007B10A3">
        <w:rPr>
          <w:rFonts w:ascii="Karla" w:hAnsi="Karla"/>
          <w:sz w:val="24"/>
          <w:szCs w:val="24"/>
        </w:rPr>
        <w:t xml:space="preserve">YDAS is a core agency </w:t>
      </w:r>
      <w:r>
        <w:rPr>
          <w:rFonts w:ascii="Karla" w:hAnsi="Karla"/>
          <w:sz w:val="24"/>
          <w:szCs w:val="24"/>
        </w:rPr>
        <w:t xml:space="preserve">of the Youth Affairs Council </w:t>
      </w:r>
      <w:r w:rsidRPr="007B10A3">
        <w:rPr>
          <w:rFonts w:ascii="Karla" w:hAnsi="Karla"/>
          <w:sz w:val="24"/>
          <w:szCs w:val="24"/>
        </w:rPr>
        <w:t>Victoria, the state’s youth peak body. YDAS is guided by a Steering Committee who are predominantl</w:t>
      </w:r>
      <w:r w:rsidR="00AF0E0D">
        <w:rPr>
          <w:rFonts w:ascii="Karla" w:hAnsi="Karla"/>
          <w:sz w:val="24"/>
          <w:szCs w:val="24"/>
        </w:rPr>
        <w:t>y young people with disability</w:t>
      </w:r>
      <w:r w:rsidRPr="007B10A3">
        <w:rPr>
          <w:rFonts w:ascii="Karla" w:hAnsi="Karla"/>
          <w:sz w:val="24"/>
          <w:szCs w:val="24"/>
        </w:rPr>
        <w:t xml:space="preserve"> aged 12 to 25. </w:t>
      </w:r>
    </w:p>
    <w:p w14:paraId="2D075CEF" w14:textId="77777777" w:rsidR="00F07F17" w:rsidRPr="00373BA8" w:rsidRDefault="00F07F17" w:rsidP="00F07F17">
      <w:pPr>
        <w:pStyle w:val="Heading1"/>
        <w:spacing w:line="360" w:lineRule="auto"/>
        <w:rPr>
          <w:rFonts w:ascii="Karla" w:hAnsi="Karla"/>
          <w:b/>
        </w:rPr>
      </w:pPr>
      <w:bookmarkStart w:id="4" w:name="_Toc486414439"/>
      <w:bookmarkStart w:id="5" w:name="_Toc487200099"/>
      <w:bookmarkStart w:id="6" w:name="_Toc487201949"/>
      <w:r w:rsidRPr="00373BA8">
        <w:rPr>
          <w:rFonts w:ascii="Karla" w:hAnsi="Karla"/>
          <w:b/>
        </w:rPr>
        <w:t>About YACVic</w:t>
      </w:r>
      <w:bookmarkEnd w:id="4"/>
      <w:bookmarkEnd w:id="5"/>
      <w:bookmarkEnd w:id="6"/>
      <w:r w:rsidRPr="00373BA8">
        <w:rPr>
          <w:rFonts w:ascii="Karla" w:hAnsi="Karla"/>
          <w:b/>
        </w:rPr>
        <w:t xml:space="preserve"> </w:t>
      </w:r>
    </w:p>
    <w:p w14:paraId="0E84F5FF" w14:textId="77777777" w:rsidR="00F07F17" w:rsidRPr="007B10A3" w:rsidRDefault="00F07F17" w:rsidP="00F07F17">
      <w:pPr>
        <w:spacing w:line="360" w:lineRule="auto"/>
        <w:rPr>
          <w:rFonts w:ascii="Karla" w:hAnsi="Karla"/>
          <w:sz w:val="24"/>
          <w:szCs w:val="24"/>
        </w:rPr>
      </w:pPr>
      <w:r w:rsidRPr="007B10A3">
        <w:rPr>
          <w:rFonts w:ascii="Karla" w:hAnsi="Karla"/>
          <w:sz w:val="24"/>
          <w:szCs w:val="24"/>
        </w:rPr>
        <w:t>The Youth Affairs Council Victoria (YACVic) is the peak body and leading policy advocate on young people’s issues in Victoria. YACVic’s vision is that young Victorians have their rights upheld and are valued as active participants in their communities.</w:t>
      </w:r>
    </w:p>
    <w:p w14:paraId="1DDE01D1" w14:textId="77777777" w:rsidR="00F07F17" w:rsidRPr="007B10A3" w:rsidRDefault="00F07F17" w:rsidP="00F07F17">
      <w:pPr>
        <w:spacing w:line="360" w:lineRule="auto"/>
        <w:rPr>
          <w:rFonts w:ascii="Karla" w:hAnsi="Karla"/>
          <w:sz w:val="24"/>
          <w:szCs w:val="24"/>
        </w:rPr>
      </w:pPr>
    </w:p>
    <w:p w14:paraId="68F88205" w14:textId="77777777" w:rsidR="00F07F17" w:rsidRPr="007B10A3" w:rsidRDefault="00F07F17" w:rsidP="00F07F17">
      <w:pPr>
        <w:spacing w:line="360" w:lineRule="auto"/>
        <w:rPr>
          <w:rFonts w:ascii="Karla" w:hAnsi="Karla"/>
          <w:sz w:val="24"/>
          <w:szCs w:val="24"/>
        </w:rPr>
      </w:pPr>
      <w:r w:rsidRPr="007B10A3">
        <w:rPr>
          <w:rFonts w:ascii="Karla" w:hAnsi="Karla"/>
          <w:sz w:val="24"/>
          <w:szCs w:val="24"/>
        </w:rPr>
        <w:t>YACVic is an independent, not-for-profit, member-driven organisation that represents young people (aged 12-25 years) and the sector that works with them. Through our research, advocacy and services, we:</w:t>
      </w:r>
    </w:p>
    <w:p w14:paraId="20A0E484" w14:textId="77777777" w:rsidR="00F07F17" w:rsidRPr="007B10A3" w:rsidRDefault="00F07F17" w:rsidP="00F07F17">
      <w:pPr>
        <w:pStyle w:val="ListParagraph"/>
        <w:numPr>
          <w:ilvl w:val="0"/>
          <w:numId w:val="2"/>
        </w:numPr>
        <w:spacing w:line="360" w:lineRule="auto"/>
        <w:rPr>
          <w:rFonts w:ascii="Karla" w:hAnsi="Karla"/>
          <w:sz w:val="24"/>
          <w:szCs w:val="24"/>
        </w:rPr>
      </w:pPr>
      <w:r w:rsidRPr="007B10A3">
        <w:rPr>
          <w:rFonts w:ascii="Karla" w:hAnsi="Karla"/>
          <w:sz w:val="24"/>
          <w:szCs w:val="24"/>
        </w:rPr>
        <w:t>lead policy responses on issues affecting young people</w:t>
      </w:r>
    </w:p>
    <w:p w14:paraId="576B689B" w14:textId="77777777" w:rsidR="00F07F17" w:rsidRPr="007B10A3" w:rsidRDefault="00F07F17" w:rsidP="00F07F17">
      <w:pPr>
        <w:pStyle w:val="ListParagraph"/>
        <w:numPr>
          <w:ilvl w:val="0"/>
          <w:numId w:val="2"/>
        </w:numPr>
        <w:spacing w:line="360" w:lineRule="auto"/>
        <w:rPr>
          <w:rFonts w:ascii="Karla" w:hAnsi="Karla"/>
          <w:sz w:val="24"/>
          <w:szCs w:val="24"/>
        </w:rPr>
      </w:pPr>
      <w:r w:rsidRPr="007B10A3">
        <w:rPr>
          <w:rFonts w:ascii="Karla" w:hAnsi="Karla"/>
          <w:sz w:val="24"/>
          <w:szCs w:val="24"/>
        </w:rPr>
        <w:t>represent the youth sector and elevate young people’s voices to government</w:t>
      </w:r>
    </w:p>
    <w:p w14:paraId="4E98D52E" w14:textId="45F302C3" w:rsidR="00F07F17" w:rsidRPr="007B10A3" w:rsidRDefault="00F07F17" w:rsidP="00F07F17">
      <w:pPr>
        <w:pStyle w:val="ListParagraph"/>
        <w:numPr>
          <w:ilvl w:val="0"/>
          <w:numId w:val="2"/>
        </w:numPr>
        <w:spacing w:line="360" w:lineRule="auto"/>
        <w:rPr>
          <w:rFonts w:ascii="Karla" w:hAnsi="Karla"/>
          <w:sz w:val="24"/>
          <w:szCs w:val="24"/>
        </w:rPr>
      </w:pPr>
      <w:r w:rsidRPr="007B10A3">
        <w:rPr>
          <w:rFonts w:ascii="Karla" w:hAnsi="Karla"/>
          <w:sz w:val="24"/>
          <w:szCs w:val="24"/>
        </w:rPr>
        <w:t>resource h</w:t>
      </w:r>
      <w:r w:rsidR="00AF0E0D">
        <w:rPr>
          <w:rFonts w:ascii="Karla" w:hAnsi="Karla"/>
          <w:sz w:val="24"/>
          <w:szCs w:val="24"/>
        </w:rPr>
        <w:t>igh-quality youth work practice</w:t>
      </w:r>
    </w:p>
    <w:p w14:paraId="58371B81" w14:textId="77777777" w:rsidR="00F07F17" w:rsidRPr="007B10A3" w:rsidRDefault="00F07F17" w:rsidP="00F07F17">
      <w:pPr>
        <w:spacing w:line="360" w:lineRule="auto"/>
        <w:rPr>
          <w:rFonts w:ascii="Karla" w:hAnsi="Karla"/>
          <w:sz w:val="24"/>
          <w:szCs w:val="24"/>
        </w:rPr>
      </w:pPr>
      <w:r w:rsidRPr="007B10A3">
        <w:rPr>
          <w:rFonts w:ascii="Karla" w:hAnsi="Karla"/>
          <w:sz w:val="24"/>
          <w:szCs w:val="24"/>
        </w:rPr>
        <w:t>We are driven by our members and prioritise their needs and concerns.</w:t>
      </w:r>
    </w:p>
    <w:p w14:paraId="5526FCE1" w14:textId="77777777" w:rsidR="00F07F17" w:rsidRDefault="00F07F17" w:rsidP="00F07F17">
      <w:pPr>
        <w:spacing w:line="360" w:lineRule="auto"/>
        <w:rPr>
          <w:rFonts w:ascii="Karla" w:hAnsi="Karla"/>
          <w:b/>
          <w:sz w:val="24"/>
          <w:szCs w:val="24"/>
        </w:rPr>
      </w:pPr>
    </w:p>
    <w:p w14:paraId="53C0157C" w14:textId="77777777" w:rsidR="00F07F17" w:rsidRPr="007B10A3" w:rsidRDefault="00F07F17" w:rsidP="00F07F17">
      <w:pPr>
        <w:spacing w:line="360" w:lineRule="auto"/>
        <w:rPr>
          <w:rFonts w:ascii="Karla" w:hAnsi="Karla"/>
          <w:b/>
          <w:sz w:val="24"/>
          <w:szCs w:val="24"/>
        </w:rPr>
      </w:pPr>
      <w:r w:rsidRPr="007B10A3">
        <w:rPr>
          <w:rFonts w:ascii="Karla" w:hAnsi="Karla"/>
          <w:b/>
          <w:sz w:val="24"/>
          <w:szCs w:val="24"/>
        </w:rPr>
        <w:t>Youth Disability Advocacy Service</w:t>
      </w:r>
    </w:p>
    <w:p w14:paraId="0B051669" w14:textId="77777777" w:rsidR="00F07F17" w:rsidRPr="007B10A3" w:rsidRDefault="00F07F17" w:rsidP="00F07F17">
      <w:pPr>
        <w:spacing w:line="360" w:lineRule="auto"/>
        <w:rPr>
          <w:rFonts w:ascii="Karla" w:hAnsi="Karla"/>
          <w:sz w:val="24"/>
          <w:szCs w:val="24"/>
        </w:rPr>
      </w:pPr>
      <w:r w:rsidRPr="007B10A3">
        <w:rPr>
          <w:rFonts w:ascii="Karla" w:hAnsi="Karla"/>
          <w:sz w:val="24"/>
          <w:szCs w:val="24"/>
        </w:rPr>
        <w:t>Level 3, 180 Flinders St Melbourne, VIC 3000</w:t>
      </w:r>
    </w:p>
    <w:p w14:paraId="5D395DE2" w14:textId="77777777" w:rsidR="00F07F17" w:rsidRPr="007B10A3" w:rsidRDefault="00F07F17" w:rsidP="00F07F17">
      <w:pPr>
        <w:spacing w:line="360" w:lineRule="auto"/>
        <w:rPr>
          <w:rFonts w:ascii="Karla" w:hAnsi="Karla"/>
          <w:sz w:val="24"/>
          <w:szCs w:val="24"/>
        </w:rPr>
      </w:pPr>
      <w:r w:rsidRPr="007B10A3">
        <w:rPr>
          <w:rFonts w:ascii="Karla" w:hAnsi="Karla"/>
          <w:sz w:val="24"/>
          <w:szCs w:val="24"/>
        </w:rPr>
        <w:t xml:space="preserve">(03) 9267 3718 </w:t>
      </w:r>
      <w:r>
        <w:rPr>
          <w:rFonts w:ascii="Karla" w:hAnsi="Karla"/>
          <w:sz w:val="24"/>
          <w:szCs w:val="24"/>
        </w:rPr>
        <w:t xml:space="preserve"> |  </w:t>
      </w:r>
      <w:r w:rsidRPr="007B10A3">
        <w:rPr>
          <w:rFonts w:ascii="Karla" w:hAnsi="Karla"/>
          <w:sz w:val="24"/>
          <w:szCs w:val="24"/>
        </w:rPr>
        <w:t xml:space="preserve">ydaspolicy@yacvic.org.au </w:t>
      </w:r>
      <w:r>
        <w:rPr>
          <w:rFonts w:ascii="Karla" w:hAnsi="Karla"/>
          <w:sz w:val="24"/>
          <w:szCs w:val="24"/>
        </w:rPr>
        <w:t xml:space="preserve"> |  ydaspolicy@yacvic.org.au</w:t>
      </w:r>
    </w:p>
    <w:p w14:paraId="7CD39997" w14:textId="77777777" w:rsidR="00F07F17" w:rsidRDefault="00F07F17" w:rsidP="00F07F17">
      <w:pPr>
        <w:spacing w:line="360" w:lineRule="auto"/>
        <w:rPr>
          <w:rFonts w:ascii="Karla" w:hAnsi="Karla"/>
          <w:b/>
          <w:sz w:val="24"/>
          <w:szCs w:val="24"/>
        </w:rPr>
      </w:pPr>
    </w:p>
    <w:p w14:paraId="5CB824AC" w14:textId="77777777" w:rsidR="00F07F17" w:rsidRPr="007B10A3" w:rsidRDefault="00F07F17" w:rsidP="00F07F17">
      <w:pPr>
        <w:spacing w:line="360" w:lineRule="auto"/>
        <w:rPr>
          <w:rFonts w:ascii="Karla" w:hAnsi="Karla"/>
          <w:b/>
          <w:sz w:val="24"/>
          <w:szCs w:val="24"/>
        </w:rPr>
      </w:pPr>
      <w:r w:rsidRPr="007B10A3">
        <w:rPr>
          <w:rFonts w:ascii="Karla" w:hAnsi="Karla"/>
          <w:b/>
          <w:sz w:val="24"/>
          <w:szCs w:val="24"/>
        </w:rPr>
        <w:t>Author</w:t>
      </w:r>
    </w:p>
    <w:p w14:paraId="1F63CD34" w14:textId="77777777" w:rsidR="00F07F17" w:rsidRPr="007B10A3" w:rsidRDefault="00F07F17" w:rsidP="00F07F17">
      <w:pPr>
        <w:spacing w:line="360" w:lineRule="auto"/>
        <w:rPr>
          <w:rFonts w:ascii="Karla" w:hAnsi="Karla"/>
          <w:sz w:val="24"/>
          <w:szCs w:val="24"/>
        </w:rPr>
      </w:pPr>
      <w:r w:rsidRPr="007B10A3">
        <w:rPr>
          <w:rFonts w:ascii="Karla" w:hAnsi="Karla"/>
          <w:sz w:val="24"/>
          <w:szCs w:val="24"/>
        </w:rPr>
        <w:t>Ewen Rawet, Policy and Research Officer, Youth Disability Advocacy Service</w:t>
      </w:r>
    </w:p>
    <w:p w14:paraId="19839A0C" w14:textId="77777777" w:rsidR="005926AA" w:rsidRPr="00682732" w:rsidRDefault="005926AA" w:rsidP="00F07F17">
      <w:pPr>
        <w:spacing w:line="360" w:lineRule="auto"/>
        <w:rPr>
          <w:rFonts w:ascii="Karla" w:hAnsi="Karla"/>
          <w:b/>
        </w:rPr>
      </w:pPr>
    </w:p>
    <w:sdt>
      <w:sdtPr>
        <w:rPr>
          <w:rFonts w:ascii="Arial" w:eastAsia="Arial" w:hAnsi="Arial" w:cs="Arial"/>
          <w:b w:val="0"/>
          <w:bCs w:val="0"/>
          <w:color w:val="000000"/>
          <w:sz w:val="22"/>
          <w:szCs w:val="22"/>
          <w:lang w:val="en-AU" w:eastAsia="en-AU"/>
        </w:rPr>
        <w:id w:val="1250775240"/>
        <w:docPartObj>
          <w:docPartGallery w:val="Table of Contents"/>
          <w:docPartUnique/>
        </w:docPartObj>
      </w:sdtPr>
      <w:sdtEndPr>
        <w:rPr>
          <w:noProof/>
        </w:rPr>
      </w:sdtEndPr>
      <w:sdtContent>
        <w:p w14:paraId="45EA9A19" w14:textId="2A14C7ED" w:rsidR="00F07F17" w:rsidRPr="00F07F17" w:rsidRDefault="00F07F17">
          <w:pPr>
            <w:pStyle w:val="TOCHeading"/>
            <w:rPr>
              <w:rFonts w:ascii="Karla" w:hAnsi="Karla"/>
              <w:color w:val="auto"/>
              <w:sz w:val="44"/>
              <w:szCs w:val="44"/>
            </w:rPr>
          </w:pPr>
          <w:r w:rsidRPr="00F07F17">
            <w:rPr>
              <w:rFonts w:ascii="Karla" w:hAnsi="Karla"/>
              <w:color w:val="auto"/>
              <w:sz w:val="44"/>
              <w:szCs w:val="44"/>
            </w:rPr>
            <w:t>Table of Contents</w:t>
          </w:r>
        </w:p>
        <w:p w14:paraId="29C29D2E" w14:textId="77777777" w:rsidR="00F07F17" w:rsidRPr="00F07F17" w:rsidRDefault="00F07F17" w:rsidP="00F07F17">
          <w:pPr>
            <w:rPr>
              <w:lang w:val="en-US" w:eastAsia="ja-JP"/>
            </w:rPr>
          </w:pPr>
        </w:p>
        <w:p w14:paraId="14E432D3" w14:textId="77777777" w:rsidR="008F6FFE" w:rsidRDefault="00F07F17" w:rsidP="008F6FFE">
          <w:pPr>
            <w:pStyle w:val="TOC1"/>
            <w:tabs>
              <w:tab w:val="right" w:leader="dot" w:pos="9095"/>
            </w:tabs>
            <w:spacing w:line="480" w:lineRule="auto"/>
            <w:rPr>
              <w:rFonts w:asciiTheme="minorHAnsi" w:eastAsiaTheme="minorEastAsia" w:hAnsiTheme="minorHAnsi" w:cstheme="minorBidi"/>
              <w:noProof/>
              <w:color w:val="auto"/>
            </w:rPr>
          </w:pPr>
          <w:r w:rsidRPr="00C81310">
            <w:rPr>
              <w:b/>
            </w:rPr>
            <w:fldChar w:fldCharType="begin"/>
          </w:r>
          <w:r w:rsidRPr="00C81310">
            <w:rPr>
              <w:b/>
            </w:rPr>
            <w:instrText xml:space="preserve"> TOC \o "1-3" \h \z \u </w:instrText>
          </w:r>
          <w:r w:rsidRPr="00C81310">
            <w:rPr>
              <w:b/>
            </w:rPr>
            <w:fldChar w:fldCharType="separate"/>
          </w:r>
          <w:hyperlink w:anchor="_Toc487201948" w:history="1">
            <w:r w:rsidR="008F6FFE" w:rsidRPr="00A67F44">
              <w:rPr>
                <w:rStyle w:val="Hyperlink"/>
                <w:rFonts w:ascii="Karla" w:hAnsi="Karla"/>
                <w:b/>
                <w:noProof/>
              </w:rPr>
              <w:t>About YDAS</w:t>
            </w:r>
            <w:r w:rsidR="008F6FFE">
              <w:rPr>
                <w:noProof/>
                <w:webHidden/>
              </w:rPr>
              <w:tab/>
            </w:r>
            <w:r w:rsidR="008F6FFE">
              <w:rPr>
                <w:noProof/>
                <w:webHidden/>
              </w:rPr>
              <w:fldChar w:fldCharType="begin"/>
            </w:r>
            <w:r w:rsidR="008F6FFE">
              <w:rPr>
                <w:noProof/>
                <w:webHidden/>
              </w:rPr>
              <w:instrText xml:space="preserve"> PAGEREF _Toc487201948 \h </w:instrText>
            </w:r>
            <w:r w:rsidR="008F6FFE">
              <w:rPr>
                <w:noProof/>
                <w:webHidden/>
              </w:rPr>
            </w:r>
            <w:r w:rsidR="008F6FFE">
              <w:rPr>
                <w:noProof/>
                <w:webHidden/>
              </w:rPr>
              <w:fldChar w:fldCharType="separate"/>
            </w:r>
            <w:r w:rsidR="008F6FFE">
              <w:rPr>
                <w:noProof/>
                <w:webHidden/>
              </w:rPr>
              <w:t>2</w:t>
            </w:r>
            <w:r w:rsidR="008F6FFE">
              <w:rPr>
                <w:noProof/>
                <w:webHidden/>
              </w:rPr>
              <w:fldChar w:fldCharType="end"/>
            </w:r>
          </w:hyperlink>
        </w:p>
        <w:p w14:paraId="117E78E9" w14:textId="77777777" w:rsidR="008F6FFE" w:rsidRDefault="00FA4F44" w:rsidP="008F6FFE">
          <w:pPr>
            <w:pStyle w:val="TOC1"/>
            <w:tabs>
              <w:tab w:val="right" w:leader="dot" w:pos="9095"/>
            </w:tabs>
            <w:spacing w:line="480" w:lineRule="auto"/>
            <w:rPr>
              <w:rFonts w:asciiTheme="minorHAnsi" w:eastAsiaTheme="minorEastAsia" w:hAnsiTheme="minorHAnsi" w:cstheme="minorBidi"/>
              <w:noProof/>
              <w:color w:val="auto"/>
            </w:rPr>
          </w:pPr>
          <w:hyperlink w:anchor="_Toc487201949" w:history="1">
            <w:r w:rsidR="008F6FFE" w:rsidRPr="00A67F44">
              <w:rPr>
                <w:rStyle w:val="Hyperlink"/>
                <w:rFonts w:ascii="Karla" w:hAnsi="Karla"/>
                <w:b/>
                <w:noProof/>
              </w:rPr>
              <w:t>About YACVic</w:t>
            </w:r>
            <w:r w:rsidR="008F6FFE">
              <w:rPr>
                <w:noProof/>
                <w:webHidden/>
              </w:rPr>
              <w:tab/>
            </w:r>
            <w:r w:rsidR="008F6FFE">
              <w:rPr>
                <w:noProof/>
                <w:webHidden/>
              </w:rPr>
              <w:fldChar w:fldCharType="begin"/>
            </w:r>
            <w:r w:rsidR="008F6FFE">
              <w:rPr>
                <w:noProof/>
                <w:webHidden/>
              </w:rPr>
              <w:instrText xml:space="preserve"> PAGEREF _Toc487201949 \h </w:instrText>
            </w:r>
            <w:r w:rsidR="008F6FFE">
              <w:rPr>
                <w:noProof/>
                <w:webHidden/>
              </w:rPr>
            </w:r>
            <w:r w:rsidR="008F6FFE">
              <w:rPr>
                <w:noProof/>
                <w:webHidden/>
              </w:rPr>
              <w:fldChar w:fldCharType="separate"/>
            </w:r>
            <w:r w:rsidR="008F6FFE">
              <w:rPr>
                <w:noProof/>
                <w:webHidden/>
              </w:rPr>
              <w:t>2</w:t>
            </w:r>
            <w:r w:rsidR="008F6FFE">
              <w:rPr>
                <w:noProof/>
                <w:webHidden/>
              </w:rPr>
              <w:fldChar w:fldCharType="end"/>
            </w:r>
          </w:hyperlink>
        </w:p>
        <w:p w14:paraId="3BF13539" w14:textId="77777777" w:rsidR="008F6FFE" w:rsidRDefault="00FA4F44" w:rsidP="008F6FFE">
          <w:pPr>
            <w:pStyle w:val="TOC1"/>
            <w:tabs>
              <w:tab w:val="right" w:leader="dot" w:pos="9095"/>
            </w:tabs>
            <w:spacing w:line="480" w:lineRule="auto"/>
            <w:rPr>
              <w:rFonts w:asciiTheme="minorHAnsi" w:eastAsiaTheme="minorEastAsia" w:hAnsiTheme="minorHAnsi" w:cstheme="minorBidi"/>
              <w:noProof/>
              <w:color w:val="auto"/>
            </w:rPr>
          </w:pPr>
          <w:hyperlink w:anchor="_Toc487201950" w:history="1">
            <w:r w:rsidR="008F6FFE" w:rsidRPr="00A67F44">
              <w:rPr>
                <w:rStyle w:val="Hyperlink"/>
                <w:rFonts w:ascii="Karla" w:hAnsi="Karla"/>
                <w:b/>
                <w:noProof/>
              </w:rPr>
              <w:t>Definitions</w:t>
            </w:r>
            <w:r w:rsidR="008F6FFE">
              <w:rPr>
                <w:noProof/>
                <w:webHidden/>
              </w:rPr>
              <w:tab/>
            </w:r>
            <w:r w:rsidR="008F6FFE">
              <w:rPr>
                <w:noProof/>
                <w:webHidden/>
              </w:rPr>
              <w:fldChar w:fldCharType="begin"/>
            </w:r>
            <w:r w:rsidR="008F6FFE">
              <w:rPr>
                <w:noProof/>
                <w:webHidden/>
              </w:rPr>
              <w:instrText xml:space="preserve"> PAGEREF _Toc487201950 \h </w:instrText>
            </w:r>
            <w:r w:rsidR="008F6FFE">
              <w:rPr>
                <w:noProof/>
                <w:webHidden/>
              </w:rPr>
            </w:r>
            <w:r w:rsidR="008F6FFE">
              <w:rPr>
                <w:noProof/>
                <w:webHidden/>
              </w:rPr>
              <w:fldChar w:fldCharType="separate"/>
            </w:r>
            <w:r w:rsidR="008F6FFE">
              <w:rPr>
                <w:noProof/>
                <w:webHidden/>
              </w:rPr>
              <w:t>3</w:t>
            </w:r>
            <w:r w:rsidR="008F6FFE">
              <w:rPr>
                <w:noProof/>
                <w:webHidden/>
              </w:rPr>
              <w:fldChar w:fldCharType="end"/>
            </w:r>
          </w:hyperlink>
        </w:p>
        <w:p w14:paraId="2F93967D" w14:textId="77777777" w:rsidR="008F6FFE" w:rsidRDefault="00FA4F44" w:rsidP="008F6FFE">
          <w:pPr>
            <w:pStyle w:val="TOC1"/>
            <w:tabs>
              <w:tab w:val="right" w:leader="dot" w:pos="9095"/>
            </w:tabs>
            <w:spacing w:line="480" w:lineRule="auto"/>
            <w:rPr>
              <w:rFonts w:asciiTheme="minorHAnsi" w:eastAsiaTheme="minorEastAsia" w:hAnsiTheme="minorHAnsi" w:cstheme="minorBidi"/>
              <w:noProof/>
              <w:color w:val="auto"/>
            </w:rPr>
          </w:pPr>
          <w:hyperlink w:anchor="_Toc487201951" w:history="1">
            <w:r w:rsidR="008F6FFE" w:rsidRPr="00A67F44">
              <w:rPr>
                <w:rStyle w:val="Hyperlink"/>
                <w:rFonts w:ascii="Karla" w:hAnsi="Karla"/>
                <w:b/>
                <w:noProof/>
              </w:rPr>
              <w:t>Introductory Comments</w:t>
            </w:r>
            <w:r w:rsidR="008F6FFE">
              <w:rPr>
                <w:noProof/>
                <w:webHidden/>
              </w:rPr>
              <w:tab/>
            </w:r>
            <w:r w:rsidR="008F6FFE">
              <w:rPr>
                <w:noProof/>
                <w:webHidden/>
              </w:rPr>
              <w:fldChar w:fldCharType="begin"/>
            </w:r>
            <w:r w:rsidR="008F6FFE">
              <w:rPr>
                <w:noProof/>
                <w:webHidden/>
              </w:rPr>
              <w:instrText xml:space="preserve"> PAGEREF _Toc487201951 \h </w:instrText>
            </w:r>
            <w:r w:rsidR="008F6FFE">
              <w:rPr>
                <w:noProof/>
                <w:webHidden/>
              </w:rPr>
            </w:r>
            <w:r w:rsidR="008F6FFE">
              <w:rPr>
                <w:noProof/>
                <w:webHidden/>
              </w:rPr>
              <w:fldChar w:fldCharType="separate"/>
            </w:r>
            <w:r w:rsidR="008F6FFE">
              <w:rPr>
                <w:noProof/>
                <w:webHidden/>
              </w:rPr>
              <w:t>5</w:t>
            </w:r>
            <w:r w:rsidR="008F6FFE">
              <w:rPr>
                <w:noProof/>
                <w:webHidden/>
              </w:rPr>
              <w:fldChar w:fldCharType="end"/>
            </w:r>
          </w:hyperlink>
        </w:p>
        <w:p w14:paraId="4C00F786" w14:textId="77777777" w:rsidR="008F6FFE" w:rsidRDefault="00FA4F44" w:rsidP="008F6FFE">
          <w:pPr>
            <w:pStyle w:val="TOC1"/>
            <w:tabs>
              <w:tab w:val="right" w:leader="dot" w:pos="9095"/>
            </w:tabs>
            <w:spacing w:line="480" w:lineRule="auto"/>
            <w:rPr>
              <w:rFonts w:asciiTheme="minorHAnsi" w:eastAsiaTheme="minorEastAsia" w:hAnsiTheme="minorHAnsi" w:cstheme="minorBidi"/>
              <w:noProof/>
              <w:color w:val="auto"/>
            </w:rPr>
          </w:pPr>
          <w:hyperlink w:anchor="_Toc487201952" w:history="1">
            <w:r w:rsidR="008F6FFE" w:rsidRPr="00A67F44">
              <w:rPr>
                <w:rStyle w:val="Hyperlink"/>
                <w:rFonts w:ascii="Karla" w:hAnsi="Karla"/>
                <w:b/>
                <w:noProof/>
              </w:rPr>
              <w:t>Issues and Recommendations</w:t>
            </w:r>
            <w:r w:rsidR="008F6FFE">
              <w:rPr>
                <w:noProof/>
                <w:webHidden/>
              </w:rPr>
              <w:tab/>
            </w:r>
            <w:r w:rsidR="008F6FFE">
              <w:rPr>
                <w:noProof/>
                <w:webHidden/>
              </w:rPr>
              <w:fldChar w:fldCharType="begin"/>
            </w:r>
            <w:r w:rsidR="008F6FFE">
              <w:rPr>
                <w:noProof/>
                <w:webHidden/>
              </w:rPr>
              <w:instrText xml:space="preserve"> PAGEREF _Toc487201952 \h </w:instrText>
            </w:r>
            <w:r w:rsidR="008F6FFE">
              <w:rPr>
                <w:noProof/>
                <w:webHidden/>
              </w:rPr>
            </w:r>
            <w:r w:rsidR="008F6FFE">
              <w:rPr>
                <w:noProof/>
                <w:webHidden/>
              </w:rPr>
              <w:fldChar w:fldCharType="separate"/>
            </w:r>
            <w:r w:rsidR="008F6FFE">
              <w:rPr>
                <w:noProof/>
                <w:webHidden/>
              </w:rPr>
              <w:t>7</w:t>
            </w:r>
            <w:r w:rsidR="008F6FFE">
              <w:rPr>
                <w:noProof/>
                <w:webHidden/>
              </w:rPr>
              <w:fldChar w:fldCharType="end"/>
            </w:r>
          </w:hyperlink>
        </w:p>
        <w:p w14:paraId="5C24BFC5" w14:textId="77777777" w:rsidR="008F6FFE" w:rsidRDefault="00FA4F44" w:rsidP="008F6FFE">
          <w:pPr>
            <w:pStyle w:val="TOC2"/>
            <w:tabs>
              <w:tab w:val="right" w:leader="dot" w:pos="9095"/>
            </w:tabs>
            <w:spacing w:line="480" w:lineRule="auto"/>
            <w:rPr>
              <w:rFonts w:asciiTheme="minorHAnsi" w:eastAsiaTheme="minorEastAsia" w:hAnsiTheme="minorHAnsi" w:cstheme="minorBidi"/>
              <w:noProof/>
              <w:color w:val="auto"/>
            </w:rPr>
          </w:pPr>
          <w:hyperlink w:anchor="_Toc487201953" w:history="1">
            <w:r w:rsidR="008F6FFE" w:rsidRPr="00A67F44">
              <w:rPr>
                <w:rStyle w:val="Hyperlink"/>
                <w:rFonts w:ascii="Karla" w:hAnsi="Karla"/>
                <w:noProof/>
              </w:rPr>
              <w:t>3.1 Agreements</w:t>
            </w:r>
            <w:r w:rsidR="008F6FFE">
              <w:rPr>
                <w:noProof/>
                <w:webHidden/>
              </w:rPr>
              <w:tab/>
            </w:r>
            <w:r w:rsidR="008F6FFE">
              <w:rPr>
                <w:noProof/>
                <w:webHidden/>
              </w:rPr>
              <w:fldChar w:fldCharType="begin"/>
            </w:r>
            <w:r w:rsidR="008F6FFE">
              <w:rPr>
                <w:noProof/>
                <w:webHidden/>
              </w:rPr>
              <w:instrText xml:space="preserve"> PAGEREF _Toc487201953 \h </w:instrText>
            </w:r>
            <w:r w:rsidR="008F6FFE">
              <w:rPr>
                <w:noProof/>
                <w:webHidden/>
              </w:rPr>
            </w:r>
            <w:r w:rsidR="008F6FFE">
              <w:rPr>
                <w:noProof/>
                <w:webHidden/>
              </w:rPr>
              <w:fldChar w:fldCharType="separate"/>
            </w:r>
            <w:r w:rsidR="008F6FFE">
              <w:rPr>
                <w:noProof/>
                <w:webHidden/>
              </w:rPr>
              <w:t>8</w:t>
            </w:r>
            <w:r w:rsidR="008F6FFE">
              <w:rPr>
                <w:noProof/>
                <w:webHidden/>
              </w:rPr>
              <w:fldChar w:fldCharType="end"/>
            </w:r>
          </w:hyperlink>
        </w:p>
        <w:p w14:paraId="08DDDE95" w14:textId="77777777" w:rsidR="008F6FFE" w:rsidRDefault="00FA4F44" w:rsidP="008F6FFE">
          <w:pPr>
            <w:pStyle w:val="TOC2"/>
            <w:tabs>
              <w:tab w:val="right" w:leader="dot" w:pos="9095"/>
            </w:tabs>
            <w:spacing w:line="480" w:lineRule="auto"/>
            <w:rPr>
              <w:rFonts w:asciiTheme="minorHAnsi" w:eastAsiaTheme="minorEastAsia" w:hAnsiTheme="minorHAnsi" w:cstheme="minorBidi"/>
              <w:noProof/>
              <w:color w:val="auto"/>
            </w:rPr>
          </w:pPr>
          <w:hyperlink w:anchor="_Toc487201954" w:history="1">
            <w:r w:rsidR="008F6FFE" w:rsidRPr="00A67F44">
              <w:rPr>
                <w:rStyle w:val="Hyperlink"/>
                <w:rFonts w:ascii="Karla" w:hAnsi="Karla"/>
                <w:noProof/>
              </w:rPr>
              <w:t>3.2 Housemates</w:t>
            </w:r>
            <w:r w:rsidR="008F6FFE">
              <w:rPr>
                <w:noProof/>
                <w:webHidden/>
              </w:rPr>
              <w:tab/>
            </w:r>
            <w:r w:rsidR="008F6FFE">
              <w:rPr>
                <w:noProof/>
                <w:webHidden/>
              </w:rPr>
              <w:fldChar w:fldCharType="begin"/>
            </w:r>
            <w:r w:rsidR="008F6FFE">
              <w:rPr>
                <w:noProof/>
                <w:webHidden/>
              </w:rPr>
              <w:instrText xml:space="preserve"> PAGEREF _Toc487201954 \h </w:instrText>
            </w:r>
            <w:r w:rsidR="008F6FFE">
              <w:rPr>
                <w:noProof/>
                <w:webHidden/>
              </w:rPr>
            </w:r>
            <w:r w:rsidR="008F6FFE">
              <w:rPr>
                <w:noProof/>
                <w:webHidden/>
              </w:rPr>
              <w:fldChar w:fldCharType="separate"/>
            </w:r>
            <w:r w:rsidR="008F6FFE">
              <w:rPr>
                <w:noProof/>
                <w:webHidden/>
              </w:rPr>
              <w:t>10</w:t>
            </w:r>
            <w:r w:rsidR="008F6FFE">
              <w:rPr>
                <w:noProof/>
                <w:webHidden/>
              </w:rPr>
              <w:fldChar w:fldCharType="end"/>
            </w:r>
          </w:hyperlink>
        </w:p>
        <w:p w14:paraId="42B0B0D4" w14:textId="77777777" w:rsidR="008F6FFE" w:rsidRDefault="00FA4F44" w:rsidP="008F6FFE">
          <w:pPr>
            <w:pStyle w:val="TOC2"/>
            <w:tabs>
              <w:tab w:val="right" w:leader="dot" w:pos="9095"/>
            </w:tabs>
            <w:spacing w:line="480" w:lineRule="auto"/>
            <w:rPr>
              <w:rFonts w:asciiTheme="minorHAnsi" w:eastAsiaTheme="minorEastAsia" w:hAnsiTheme="minorHAnsi" w:cstheme="minorBidi"/>
              <w:noProof/>
              <w:color w:val="auto"/>
            </w:rPr>
          </w:pPr>
          <w:hyperlink w:anchor="_Toc487201955" w:history="1">
            <w:r w:rsidR="008F6FFE" w:rsidRPr="00A67F44">
              <w:rPr>
                <w:rStyle w:val="Hyperlink"/>
                <w:rFonts w:ascii="Karla" w:hAnsi="Karla"/>
                <w:noProof/>
              </w:rPr>
              <w:t>3.3 Accessing the house and room</w:t>
            </w:r>
            <w:r w:rsidR="008F6FFE">
              <w:rPr>
                <w:noProof/>
                <w:webHidden/>
              </w:rPr>
              <w:tab/>
            </w:r>
            <w:r w:rsidR="008F6FFE">
              <w:rPr>
                <w:noProof/>
                <w:webHidden/>
              </w:rPr>
              <w:fldChar w:fldCharType="begin"/>
            </w:r>
            <w:r w:rsidR="008F6FFE">
              <w:rPr>
                <w:noProof/>
                <w:webHidden/>
              </w:rPr>
              <w:instrText xml:space="preserve"> PAGEREF _Toc487201955 \h </w:instrText>
            </w:r>
            <w:r w:rsidR="008F6FFE">
              <w:rPr>
                <w:noProof/>
                <w:webHidden/>
              </w:rPr>
            </w:r>
            <w:r w:rsidR="008F6FFE">
              <w:rPr>
                <w:noProof/>
                <w:webHidden/>
              </w:rPr>
              <w:fldChar w:fldCharType="separate"/>
            </w:r>
            <w:r w:rsidR="008F6FFE">
              <w:rPr>
                <w:noProof/>
                <w:webHidden/>
              </w:rPr>
              <w:t>13</w:t>
            </w:r>
            <w:r w:rsidR="008F6FFE">
              <w:rPr>
                <w:noProof/>
                <w:webHidden/>
              </w:rPr>
              <w:fldChar w:fldCharType="end"/>
            </w:r>
          </w:hyperlink>
        </w:p>
        <w:p w14:paraId="0F7C7F6C" w14:textId="77777777" w:rsidR="008F6FFE" w:rsidRDefault="00FA4F44" w:rsidP="008F6FFE">
          <w:pPr>
            <w:pStyle w:val="TOC2"/>
            <w:tabs>
              <w:tab w:val="right" w:leader="dot" w:pos="9095"/>
            </w:tabs>
            <w:spacing w:line="480" w:lineRule="auto"/>
            <w:rPr>
              <w:rFonts w:asciiTheme="minorHAnsi" w:eastAsiaTheme="minorEastAsia" w:hAnsiTheme="minorHAnsi" w:cstheme="minorBidi"/>
              <w:noProof/>
              <w:color w:val="auto"/>
            </w:rPr>
          </w:pPr>
          <w:hyperlink w:anchor="_Toc487201956" w:history="1">
            <w:r w:rsidR="008F6FFE" w:rsidRPr="00A67F44">
              <w:rPr>
                <w:rStyle w:val="Hyperlink"/>
                <w:rFonts w:ascii="Karla" w:hAnsi="Karla"/>
                <w:noProof/>
              </w:rPr>
              <w:t>3.4 Paying rent and money management</w:t>
            </w:r>
            <w:r w:rsidR="008F6FFE">
              <w:rPr>
                <w:noProof/>
                <w:webHidden/>
              </w:rPr>
              <w:tab/>
            </w:r>
            <w:r w:rsidR="008F6FFE">
              <w:rPr>
                <w:noProof/>
                <w:webHidden/>
              </w:rPr>
              <w:fldChar w:fldCharType="begin"/>
            </w:r>
            <w:r w:rsidR="008F6FFE">
              <w:rPr>
                <w:noProof/>
                <w:webHidden/>
              </w:rPr>
              <w:instrText xml:space="preserve"> PAGEREF _Toc487201956 \h </w:instrText>
            </w:r>
            <w:r w:rsidR="008F6FFE">
              <w:rPr>
                <w:noProof/>
                <w:webHidden/>
              </w:rPr>
            </w:r>
            <w:r w:rsidR="008F6FFE">
              <w:rPr>
                <w:noProof/>
                <w:webHidden/>
              </w:rPr>
              <w:fldChar w:fldCharType="separate"/>
            </w:r>
            <w:r w:rsidR="008F6FFE">
              <w:rPr>
                <w:noProof/>
                <w:webHidden/>
              </w:rPr>
              <w:t>14</w:t>
            </w:r>
            <w:r w:rsidR="008F6FFE">
              <w:rPr>
                <w:noProof/>
                <w:webHidden/>
              </w:rPr>
              <w:fldChar w:fldCharType="end"/>
            </w:r>
          </w:hyperlink>
        </w:p>
        <w:p w14:paraId="363113DF" w14:textId="77777777" w:rsidR="008F6FFE" w:rsidRDefault="00FA4F44" w:rsidP="008F6FFE">
          <w:pPr>
            <w:pStyle w:val="TOC2"/>
            <w:tabs>
              <w:tab w:val="right" w:leader="dot" w:pos="9095"/>
            </w:tabs>
            <w:spacing w:line="480" w:lineRule="auto"/>
            <w:rPr>
              <w:rFonts w:asciiTheme="minorHAnsi" w:eastAsiaTheme="minorEastAsia" w:hAnsiTheme="minorHAnsi" w:cstheme="minorBidi"/>
              <w:noProof/>
              <w:color w:val="auto"/>
            </w:rPr>
          </w:pPr>
          <w:hyperlink w:anchor="_Toc487201957" w:history="1">
            <w:r w:rsidR="008F6FFE" w:rsidRPr="00A67F44">
              <w:rPr>
                <w:rStyle w:val="Hyperlink"/>
                <w:rFonts w:ascii="Karla" w:hAnsi="Karla"/>
                <w:noProof/>
              </w:rPr>
              <w:t>3.5 Modifying the house</w:t>
            </w:r>
            <w:r w:rsidR="008F6FFE">
              <w:rPr>
                <w:noProof/>
                <w:webHidden/>
              </w:rPr>
              <w:tab/>
            </w:r>
            <w:r w:rsidR="008F6FFE">
              <w:rPr>
                <w:noProof/>
                <w:webHidden/>
              </w:rPr>
              <w:fldChar w:fldCharType="begin"/>
            </w:r>
            <w:r w:rsidR="008F6FFE">
              <w:rPr>
                <w:noProof/>
                <w:webHidden/>
              </w:rPr>
              <w:instrText xml:space="preserve"> PAGEREF _Toc487201957 \h </w:instrText>
            </w:r>
            <w:r w:rsidR="008F6FFE">
              <w:rPr>
                <w:noProof/>
                <w:webHidden/>
              </w:rPr>
            </w:r>
            <w:r w:rsidR="008F6FFE">
              <w:rPr>
                <w:noProof/>
                <w:webHidden/>
              </w:rPr>
              <w:fldChar w:fldCharType="separate"/>
            </w:r>
            <w:r w:rsidR="008F6FFE">
              <w:rPr>
                <w:noProof/>
                <w:webHidden/>
              </w:rPr>
              <w:t>16</w:t>
            </w:r>
            <w:r w:rsidR="008F6FFE">
              <w:rPr>
                <w:noProof/>
                <w:webHidden/>
              </w:rPr>
              <w:fldChar w:fldCharType="end"/>
            </w:r>
          </w:hyperlink>
        </w:p>
        <w:p w14:paraId="13D43059" w14:textId="77777777" w:rsidR="008F6FFE" w:rsidRDefault="00FA4F44" w:rsidP="008F6FFE">
          <w:pPr>
            <w:pStyle w:val="TOC2"/>
            <w:tabs>
              <w:tab w:val="right" w:leader="dot" w:pos="9095"/>
            </w:tabs>
            <w:spacing w:line="480" w:lineRule="auto"/>
            <w:rPr>
              <w:rFonts w:asciiTheme="minorHAnsi" w:eastAsiaTheme="minorEastAsia" w:hAnsiTheme="minorHAnsi" w:cstheme="minorBidi"/>
              <w:noProof/>
              <w:color w:val="auto"/>
            </w:rPr>
          </w:pPr>
          <w:hyperlink w:anchor="_Toc487201958" w:history="1">
            <w:r w:rsidR="008F6FFE" w:rsidRPr="00A67F44">
              <w:rPr>
                <w:rStyle w:val="Hyperlink"/>
                <w:rFonts w:ascii="Karla" w:hAnsi="Karla"/>
                <w:noProof/>
              </w:rPr>
              <w:t>3.8 House management</w:t>
            </w:r>
            <w:r w:rsidR="008F6FFE">
              <w:rPr>
                <w:noProof/>
                <w:webHidden/>
              </w:rPr>
              <w:tab/>
            </w:r>
            <w:r w:rsidR="008F6FFE">
              <w:rPr>
                <w:noProof/>
                <w:webHidden/>
              </w:rPr>
              <w:fldChar w:fldCharType="begin"/>
            </w:r>
            <w:r w:rsidR="008F6FFE">
              <w:rPr>
                <w:noProof/>
                <w:webHidden/>
              </w:rPr>
              <w:instrText xml:space="preserve"> PAGEREF _Toc487201958 \h </w:instrText>
            </w:r>
            <w:r w:rsidR="008F6FFE">
              <w:rPr>
                <w:noProof/>
                <w:webHidden/>
              </w:rPr>
            </w:r>
            <w:r w:rsidR="008F6FFE">
              <w:rPr>
                <w:noProof/>
                <w:webHidden/>
              </w:rPr>
              <w:fldChar w:fldCharType="separate"/>
            </w:r>
            <w:r w:rsidR="008F6FFE">
              <w:rPr>
                <w:noProof/>
                <w:webHidden/>
              </w:rPr>
              <w:t>17</w:t>
            </w:r>
            <w:r w:rsidR="008F6FFE">
              <w:rPr>
                <w:noProof/>
                <w:webHidden/>
              </w:rPr>
              <w:fldChar w:fldCharType="end"/>
            </w:r>
          </w:hyperlink>
        </w:p>
        <w:p w14:paraId="4E4F941B" w14:textId="77777777" w:rsidR="008F6FFE" w:rsidRDefault="00FA4F44" w:rsidP="008F6FFE">
          <w:pPr>
            <w:pStyle w:val="TOC2"/>
            <w:tabs>
              <w:tab w:val="right" w:leader="dot" w:pos="9095"/>
            </w:tabs>
            <w:spacing w:line="480" w:lineRule="auto"/>
            <w:rPr>
              <w:rFonts w:asciiTheme="minorHAnsi" w:eastAsiaTheme="minorEastAsia" w:hAnsiTheme="minorHAnsi" w:cstheme="minorBidi"/>
              <w:noProof/>
              <w:color w:val="auto"/>
            </w:rPr>
          </w:pPr>
          <w:hyperlink w:anchor="_Toc487201959" w:history="1">
            <w:r w:rsidR="008F6FFE" w:rsidRPr="00A67F44">
              <w:rPr>
                <w:rStyle w:val="Hyperlink"/>
                <w:rFonts w:ascii="Karla" w:hAnsi="Karla"/>
                <w:noProof/>
              </w:rPr>
              <w:t>3.9 Legislation</w:t>
            </w:r>
            <w:r w:rsidR="008F6FFE">
              <w:rPr>
                <w:noProof/>
                <w:webHidden/>
              </w:rPr>
              <w:tab/>
            </w:r>
            <w:r w:rsidR="008F6FFE">
              <w:rPr>
                <w:noProof/>
                <w:webHidden/>
              </w:rPr>
              <w:fldChar w:fldCharType="begin"/>
            </w:r>
            <w:r w:rsidR="008F6FFE">
              <w:rPr>
                <w:noProof/>
                <w:webHidden/>
              </w:rPr>
              <w:instrText xml:space="preserve"> PAGEREF _Toc487201959 \h </w:instrText>
            </w:r>
            <w:r w:rsidR="008F6FFE">
              <w:rPr>
                <w:noProof/>
                <w:webHidden/>
              </w:rPr>
            </w:r>
            <w:r w:rsidR="008F6FFE">
              <w:rPr>
                <w:noProof/>
                <w:webHidden/>
              </w:rPr>
              <w:fldChar w:fldCharType="separate"/>
            </w:r>
            <w:r w:rsidR="008F6FFE">
              <w:rPr>
                <w:noProof/>
                <w:webHidden/>
              </w:rPr>
              <w:t>18</w:t>
            </w:r>
            <w:r w:rsidR="008F6FFE">
              <w:rPr>
                <w:noProof/>
                <w:webHidden/>
              </w:rPr>
              <w:fldChar w:fldCharType="end"/>
            </w:r>
          </w:hyperlink>
        </w:p>
        <w:p w14:paraId="5DF1BE7A" w14:textId="77777777" w:rsidR="008F6FFE" w:rsidRDefault="00FA4F44" w:rsidP="008F6FFE">
          <w:pPr>
            <w:pStyle w:val="TOC1"/>
            <w:tabs>
              <w:tab w:val="right" w:leader="dot" w:pos="9095"/>
            </w:tabs>
            <w:spacing w:line="480" w:lineRule="auto"/>
            <w:rPr>
              <w:rFonts w:asciiTheme="minorHAnsi" w:eastAsiaTheme="minorEastAsia" w:hAnsiTheme="minorHAnsi" w:cstheme="minorBidi"/>
              <w:noProof/>
              <w:color w:val="auto"/>
            </w:rPr>
          </w:pPr>
          <w:hyperlink w:anchor="_Toc487201960" w:history="1">
            <w:r w:rsidR="008F6FFE" w:rsidRPr="00A67F44">
              <w:rPr>
                <w:rStyle w:val="Hyperlink"/>
                <w:rFonts w:ascii="Karla" w:hAnsi="Karla"/>
                <w:b/>
                <w:noProof/>
              </w:rPr>
              <w:t>Appendix</w:t>
            </w:r>
            <w:r w:rsidR="008F6FFE">
              <w:rPr>
                <w:noProof/>
                <w:webHidden/>
              </w:rPr>
              <w:tab/>
            </w:r>
            <w:r w:rsidR="008F6FFE">
              <w:rPr>
                <w:noProof/>
                <w:webHidden/>
              </w:rPr>
              <w:fldChar w:fldCharType="begin"/>
            </w:r>
            <w:r w:rsidR="008F6FFE">
              <w:rPr>
                <w:noProof/>
                <w:webHidden/>
              </w:rPr>
              <w:instrText xml:space="preserve"> PAGEREF _Toc487201960 \h </w:instrText>
            </w:r>
            <w:r w:rsidR="008F6FFE">
              <w:rPr>
                <w:noProof/>
                <w:webHidden/>
              </w:rPr>
            </w:r>
            <w:r w:rsidR="008F6FFE">
              <w:rPr>
                <w:noProof/>
                <w:webHidden/>
              </w:rPr>
              <w:fldChar w:fldCharType="separate"/>
            </w:r>
            <w:r w:rsidR="008F6FFE">
              <w:rPr>
                <w:noProof/>
                <w:webHidden/>
              </w:rPr>
              <w:t>20</w:t>
            </w:r>
            <w:r w:rsidR="008F6FFE">
              <w:rPr>
                <w:noProof/>
                <w:webHidden/>
              </w:rPr>
              <w:fldChar w:fldCharType="end"/>
            </w:r>
          </w:hyperlink>
        </w:p>
        <w:p w14:paraId="54269662" w14:textId="4AED8A1D" w:rsidR="00F07F17" w:rsidRPr="00C81310" w:rsidRDefault="00F07F17" w:rsidP="008F6FFE">
          <w:pPr>
            <w:spacing w:after="360" w:line="480" w:lineRule="auto"/>
            <w:rPr>
              <w:b/>
            </w:rPr>
          </w:pPr>
          <w:r w:rsidRPr="00C81310">
            <w:rPr>
              <w:b/>
              <w:bCs/>
              <w:noProof/>
            </w:rPr>
            <w:fldChar w:fldCharType="end"/>
          </w:r>
        </w:p>
      </w:sdtContent>
    </w:sdt>
    <w:p w14:paraId="302DEF70" w14:textId="77777777" w:rsidR="005926AA" w:rsidRPr="00682732" w:rsidRDefault="005926AA" w:rsidP="005926AA">
      <w:pPr>
        <w:rPr>
          <w:rFonts w:ascii="Karla" w:hAnsi="Karla"/>
          <w:b/>
        </w:rPr>
      </w:pPr>
    </w:p>
    <w:p w14:paraId="6D476604" w14:textId="3FAAB33B" w:rsidR="005926AA" w:rsidRPr="00682732" w:rsidRDefault="00D17668" w:rsidP="005926AA">
      <w:pPr>
        <w:rPr>
          <w:rFonts w:ascii="Karla" w:hAnsi="Karla"/>
          <w:b/>
        </w:rPr>
      </w:pPr>
      <w:r w:rsidRPr="00682732">
        <w:rPr>
          <w:rFonts w:ascii="Karla" w:hAnsi="Karla"/>
          <w:b/>
        </w:rPr>
        <w:t xml:space="preserve"> </w:t>
      </w:r>
    </w:p>
    <w:p w14:paraId="6721887C" w14:textId="77777777" w:rsidR="005926AA" w:rsidRPr="00682732" w:rsidRDefault="005926AA" w:rsidP="005926AA">
      <w:pPr>
        <w:rPr>
          <w:rFonts w:ascii="Karla" w:hAnsi="Karla"/>
          <w:b/>
        </w:rPr>
      </w:pPr>
    </w:p>
    <w:p w14:paraId="0C7DDF95" w14:textId="77777777" w:rsidR="005926AA" w:rsidRPr="00682732" w:rsidRDefault="005926AA" w:rsidP="005926AA">
      <w:pPr>
        <w:rPr>
          <w:rFonts w:ascii="Karla" w:hAnsi="Karla"/>
          <w:b/>
        </w:rPr>
      </w:pPr>
    </w:p>
    <w:p w14:paraId="57CC4736" w14:textId="77777777" w:rsidR="003B71D8" w:rsidRPr="00682732" w:rsidRDefault="003B71D8">
      <w:pPr>
        <w:rPr>
          <w:rFonts w:ascii="Karla" w:hAnsi="Karla"/>
        </w:rPr>
      </w:pPr>
    </w:p>
    <w:p w14:paraId="6DE55362" w14:textId="77777777" w:rsidR="00F07F17" w:rsidRPr="00682732" w:rsidRDefault="00F07F17" w:rsidP="00F07F17">
      <w:pPr>
        <w:rPr>
          <w:rFonts w:ascii="Karla" w:hAnsi="Karla"/>
        </w:rPr>
      </w:pPr>
    </w:p>
    <w:p w14:paraId="7C767F2A" w14:textId="77777777" w:rsidR="00AE3D58" w:rsidRDefault="00AE3D58" w:rsidP="00C81310">
      <w:pPr>
        <w:pStyle w:val="Heading1"/>
        <w:rPr>
          <w:rFonts w:ascii="Karla" w:hAnsi="Karla"/>
          <w:sz w:val="22"/>
          <w:szCs w:val="22"/>
        </w:rPr>
      </w:pPr>
    </w:p>
    <w:p w14:paraId="1550A945" w14:textId="77777777" w:rsidR="00AE3D58" w:rsidRPr="00AE3D58" w:rsidRDefault="00AE3D58" w:rsidP="00AE3D58"/>
    <w:p w14:paraId="6540B9A5" w14:textId="574CD90B" w:rsidR="00F05594" w:rsidRPr="00682732" w:rsidRDefault="00F05594" w:rsidP="00C81310">
      <w:pPr>
        <w:pStyle w:val="Heading1"/>
        <w:rPr>
          <w:rFonts w:ascii="Karla" w:hAnsi="Karla"/>
          <w:b/>
        </w:rPr>
      </w:pPr>
      <w:bookmarkStart w:id="7" w:name="_Toc487201950"/>
      <w:r w:rsidRPr="00682732">
        <w:rPr>
          <w:rFonts w:ascii="Karla" w:hAnsi="Karla"/>
          <w:b/>
        </w:rPr>
        <w:t>Definitions</w:t>
      </w:r>
      <w:bookmarkEnd w:id="7"/>
    </w:p>
    <w:p w14:paraId="7F1EEEFE" w14:textId="7F6EC803" w:rsidR="00F05594" w:rsidRPr="00682732" w:rsidRDefault="00F05594" w:rsidP="00C81310">
      <w:pPr>
        <w:spacing w:line="360" w:lineRule="auto"/>
        <w:rPr>
          <w:rFonts w:ascii="Karla" w:eastAsia="MS Mincho" w:hAnsi="Karla"/>
          <w:color w:val="auto"/>
          <w:sz w:val="24"/>
          <w:szCs w:val="24"/>
        </w:rPr>
      </w:pPr>
      <w:r w:rsidRPr="00682732">
        <w:rPr>
          <w:rFonts w:ascii="Karla" w:hAnsi="Karla"/>
          <w:b/>
          <w:sz w:val="24"/>
          <w:szCs w:val="24"/>
        </w:rPr>
        <w:t>Commonwealth Government (the Commonwealth)</w:t>
      </w:r>
      <w:r w:rsidRPr="00682732">
        <w:rPr>
          <w:rFonts w:ascii="Karla" w:hAnsi="Karla"/>
          <w:sz w:val="24"/>
          <w:szCs w:val="24"/>
        </w:rPr>
        <w:t xml:space="preserve"> </w:t>
      </w:r>
      <w:r w:rsidR="00C81310" w:rsidRPr="00AE3D58">
        <w:rPr>
          <w:rFonts w:ascii="Karla" w:hAnsi="Karla"/>
          <w:sz w:val="24"/>
          <w:szCs w:val="24"/>
        </w:rPr>
        <w:t>refers to the Australian Federal Government</w:t>
      </w:r>
    </w:p>
    <w:p w14:paraId="60C3705F" w14:textId="77777777" w:rsidR="00F05594" w:rsidRPr="00682732" w:rsidRDefault="00F05594" w:rsidP="00C81310">
      <w:pPr>
        <w:spacing w:line="360" w:lineRule="auto"/>
        <w:rPr>
          <w:rFonts w:ascii="Karla" w:hAnsi="Karla"/>
          <w:b/>
          <w:sz w:val="24"/>
          <w:szCs w:val="24"/>
        </w:rPr>
      </w:pPr>
    </w:p>
    <w:p w14:paraId="44BACE25" w14:textId="6921A475" w:rsidR="00F05594" w:rsidRPr="00682732" w:rsidRDefault="00F05594" w:rsidP="00C81310">
      <w:pPr>
        <w:spacing w:line="360" w:lineRule="auto"/>
        <w:rPr>
          <w:rFonts w:ascii="Karla" w:hAnsi="Karla"/>
          <w:sz w:val="24"/>
          <w:szCs w:val="24"/>
        </w:rPr>
      </w:pPr>
      <w:r w:rsidRPr="00682732">
        <w:rPr>
          <w:rFonts w:ascii="Karla" w:hAnsi="Karla"/>
          <w:b/>
          <w:sz w:val="24"/>
          <w:szCs w:val="24"/>
        </w:rPr>
        <w:t>Disability Act 2006 (the Disability Act)</w:t>
      </w:r>
      <w:r w:rsidR="00C81310" w:rsidRPr="00AE3D58">
        <w:rPr>
          <w:rFonts w:ascii="Karla" w:hAnsi="Karla"/>
          <w:sz w:val="24"/>
          <w:szCs w:val="24"/>
        </w:rPr>
        <w:t xml:space="preserve"> refers to </w:t>
      </w:r>
      <w:r w:rsidRPr="00682732">
        <w:rPr>
          <w:rFonts w:ascii="Karla" w:hAnsi="Karla"/>
          <w:sz w:val="24"/>
          <w:szCs w:val="24"/>
        </w:rPr>
        <w:t>the Victorian legislation that currently regulates disability services, including the residential rights of individuals living in specialist disa</w:t>
      </w:r>
      <w:r w:rsidR="00C81310" w:rsidRPr="00AE3D58">
        <w:rPr>
          <w:rFonts w:ascii="Karla" w:hAnsi="Karla"/>
          <w:sz w:val="24"/>
          <w:szCs w:val="24"/>
        </w:rPr>
        <w:t>bility accommodation.</w:t>
      </w:r>
    </w:p>
    <w:p w14:paraId="4D832EEB" w14:textId="77777777" w:rsidR="00F05594" w:rsidRPr="00682732" w:rsidRDefault="00F05594" w:rsidP="00C81310">
      <w:pPr>
        <w:spacing w:line="360" w:lineRule="auto"/>
        <w:rPr>
          <w:rFonts w:ascii="Karla" w:hAnsi="Karla"/>
          <w:b/>
          <w:sz w:val="24"/>
          <w:szCs w:val="24"/>
        </w:rPr>
      </w:pPr>
    </w:p>
    <w:p w14:paraId="3CABC02B" w14:textId="10D4ED14" w:rsidR="00F05594" w:rsidRPr="00682732" w:rsidRDefault="00F05594" w:rsidP="00C81310">
      <w:pPr>
        <w:spacing w:line="360" w:lineRule="auto"/>
        <w:rPr>
          <w:rFonts w:ascii="Karla" w:hAnsi="Karla"/>
          <w:sz w:val="24"/>
          <w:szCs w:val="24"/>
        </w:rPr>
      </w:pPr>
      <w:r w:rsidRPr="00682732">
        <w:rPr>
          <w:rFonts w:ascii="Karla" w:hAnsi="Karla"/>
          <w:b/>
          <w:sz w:val="24"/>
          <w:szCs w:val="24"/>
        </w:rPr>
        <w:t xml:space="preserve">Landlord </w:t>
      </w:r>
      <w:r w:rsidR="00C81310" w:rsidRPr="00AE3D58">
        <w:rPr>
          <w:rFonts w:ascii="Karla" w:hAnsi="Karla"/>
          <w:sz w:val="24"/>
          <w:szCs w:val="24"/>
        </w:rPr>
        <w:t xml:space="preserve">refers to </w:t>
      </w:r>
      <w:r w:rsidRPr="00682732">
        <w:rPr>
          <w:rFonts w:ascii="Karla" w:hAnsi="Karla"/>
          <w:sz w:val="24"/>
          <w:szCs w:val="24"/>
        </w:rPr>
        <w:t>the person who</w:t>
      </w:r>
      <w:r w:rsidR="00C81310" w:rsidRPr="00AE3D58">
        <w:rPr>
          <w:rFonts w:ascii="Karla" w:hAnsi="Karla"/>
          <w:sz w:val="24"/>
          <w:szCs w:val="24"/>
        </w:rPr>
        <w:t xml:space="preserve"> owns and leases out a property</w:t>
      </w:r>
    </w:p>
    <w:p w14:paraId="23F80073" w14:textId="77777777" w:rsidR="00F05594" w:rsidRPr="00682732" w:rsidRDefault="00F05594" w:rsidP="00C81310">
      <w:pPr>
        <w:spacing w:line="360" w:lineRule="auto"/>
        <w:rPr>
          <w:rFonts w:ascii="Karla" w:hAnsi="Karla"/>
          <w:b/>
          <w:sz w:val="24"/>
          <w:szCs w:val="24"/>
        </w:rPr>
      </w:pPr>
    </w:p>
    <w:p w14:paraId="7C35F28C" w14:textId="103FB832" w:rsidR="00F05594" w:rsidRPr="00682732" w:rsidRDefault="00F05594" w:rsidP="00C81310">
      <w:pPr>
        <w:spacing w:line="360" w:lineRule="auto"/>
        <w:rPr>
          <w:rFonts w:ascii="Karla" w:hAnsi="Karla"/>
          <w:sz w:val="24"/>
          <w:szCs w:val="24"/>
        </w:rPr>
      </w:pPr>
      <w:r w:rsidRPr="00682732">
        <w:rPr>
          <w:rFonts w:ascii="Karla" w:hAnsi="Karla"/>
          <w:b/>
          <w:sz w:val="24"/>
          <w:szCs w:val="24"/>
        </w:rPr>
        <w:t>National Disability Insurance Agency (NDIA, Agency)</w:t>
      </w:r>
      <w:r w:rsidRPr="00682732">
        <w:rPr>
          <w:rFonts w:ascii="Karla" w:hAnsi="Karla"/>
          <w:sz w:val="24"/>
          <w:szCs w:val="24"/>
        </w:rPr>
        <w:t xml:space="preserve"> </w:t>
      </w:r>
      <w:r w:rsidR="00C81310" w:rsidRPr="00AE3D58">
        <w:rPr>
          <w:rFonts w:ascii="Karla" w:hAnsi="Karla"/>
          <w:sz w:val="24"/>
          <w:szCs w:val="24"/>
        </w:rPr>
        <w:t xml:space="preserve">refers to </w:t>
      </w:r>
      <w:r w:rsidRPr="00682732">
        <w:rPr>
          <w:rFonts w:ascii="Karla" w:hAnsi="Karla"/>
          <w:sz w:val="24"/>
          <w:szCs w:val="24"/>
        </w:rPr>
        <w:t>the Commonwealth Government body that administers the National Disability Insurance Scheme, including assessing eligibility, creating and approving plans, and making payments to participants.</w:t>
      </w:r>
    </w:p>
    <w:p w14:paraId="3CA6DC98" w14:textId="77777777" w:rsidR="00F05594" w:rsidRPr="00682732" w:rsidRDefault="00F05594" w:rsidP="00C81310">
      <w:pPr>
        <w:spacing w:line="360" w:lineRule="auto"/>
        <w:rPr>
          <w:rFonts w:ascii="Karla" w:hAnsi="Karla"/>
          <w:b/>
          <w:sz w:val="24"/>
          <w:szCs w:val="24"/>
        </w:rPr>
      </w:pPr>
    </w:p>
    <w:p w14:paraId="6869973F" w14:textId="7B53B112" w:rsidR="00F05594" w:rsidRPr="00682732" w:rsidRDefault="00F05594" w:rsidP="00C81310">
      <w:pPr>
        <w:spacing w:line="360" w:lineRule="auto"/>
        <w:rPr>
          <w:rFonts w:ascii="Karla" w:hAnsi="Karla"/>
          <w:sz w:val="24"/>
          <w:szCs w:val="24"/>
        </w:rPr>
      </w:pPr>
      <w:r w:rsidRPr="00682732">
        <w:rPr>
          <w:rFonts w:ascii="Karla" w:hAnsi="Karla"/>
          <w:b/>
          <w:sz w:val="24"/>
          <w:szCs w:val="24"/>
        </w:rPr>
        <w:t>National Disability Insurance Scheme (NDIS, Scheme)</w:t>
      </w:r>
      <w:r w:rsidRPr="00682732">
        <w:rPr>
          <w:rFonts w:ascii="Karla" w:hAnsi="Karla"/>
          <w:sz w:val="24"/>
          <w:szCs w:val="24"/>
        </w:rPr>
        <w:t xml:space="preserve"> </w:t>
      </w:r>
      <w:r w:rsidR="00C81310" w:rsidRPr="00AE3D58">
        <w:rPr>
          <w:rFonts w:ascii="Karla" w:hAnsi="Karla"/>
          <w:sz w:val="24"/>
          <w:szCs w:val="24"/>
        </w:rPr>
        <w:t xml:space="preserve">refers to </w:t>
      </w:r>
      <w:r w:rsidRPr="00682732">
        <w:rPr>
          <w:rFonts w:ascii="Karla" w:hAnsi="Karla"/>
          <w:sz w:val="24"/>
          <w:szCs w:val="24"/>
        </w:rPr>
        <w:t>the Commonwealth Government program that provides reasonable and necessary supports to people with a permanent or significant disability under the age of 65.</w:t>
      </w:r>
    </w:p>
    <w:p w14:paraId="35DC3889" w14:textId="77777777" w:rsidR="00F05594" w:rsidRPr="00682732" w:rsidRDefault="00F05594" w:rsidP="00C81310">
      <w:pPr>
        <w:spacing w:line="360" w:lineRule="auto"/>
        <w:rPr>
          <w:rFonts w:ascii="Karla" w:hAnsi="Karla"/>
          <w:b/>
          <w:sz w:val="24"/>
          <w:szCs w:val="24"/>
        </w:rPr>
      </w:pPr>
    </w:p>
    <w:p w14:paraId="5C71A1C8" w14:textId="46BCDB83" w:rsidR="00F05594" w:rsidRPr="00682732" w:rsidRDefault="00F05594" w:rsidP="00C81310">
      <w:pPr>
        <w:spacing w:line="360" w:lineRule="auto"/>
        <w:rPr>
          <w:rFonts w:ascii="Karla" w:hAnsi="Karla"/>
          <w:sz w:val="24"/>
          <w:szCs w:val="24"/>
        </w:rPr>
      </w:pPr>
      <w:r w:rsidRPr="00682732">
        <w:rPr>
          <w:rFonts w:ascii="Karla" w:hAnsi="Karla"/>
          <w:b/>
          <w:sz w:val="24"/>
          <w:szCs w:val="24"/>
        </w:rPr>
        <w:t>NDIS Participant (participant)</w:t>
      </w:r>
      <w:r w:rsidR="00C81310" w:rsidRPr="00AE3D58">
        <w:rPr>
          <w:rFonts w:ascii="Karla" w:hAnsi="Karla"/>
          <w:sz w:val="24"/>
          <w:szCs w:val="24"/>
        </w:rPr>
        <w:t xml:space="preserve"> refers to </w:t>
      </w:r>
      <w:r w:rsidRPr="00682732">
        <w:rPr>
          <w:rFonts w:ascii="Karla" w:hAnsi="Karla"/>
          <w:sz w:val="24"/>
          <w:szCs w:val="24"/>
        </w:rPr>
        <w:t xml:space="preserve">a person with disability who has been deemed eligible for the NDIS and receives funding from the NDIA for their reasonable and necessary supports. </w:t>
      </w:r>
    </w:p>
    <w:p w14:paraId="0E585079" w14:textId="77777777" w:rsidR="00F05594" w:rsidRPr="00682732" w:rsidRDefault="00F05594" w:rsidP="00C81310">
      <w:pPr>
        <w:spacing w:line="360" w:lineRule="auto"/>
        <w:rPr>
          <w:rFonts w:ascii="Karla" w:hAnsi="Karla"/>
          <w:b/>
          <w:sz w:val="24"/>
          <w:szCs w:val="24"/>
        </w:rPr>
      </w:pPr>
    </w:p>
    <w:p w14:paraId="6D13EB20" w14:textId="1E758E27" w:rsidR="00F05594" w:rsidRPr="00682732" w:rsidRDefault="00F05594" w:rsidP="00C81310">
      <w:pPr>
        <w:spacing w:line="360" w:lineRule="auto"/>
        <w:rPr>
          <w:rFonts w:ascii="Karla" w:hAnsi="Karla"/>
          <w:sz w:val="24"/>
          <w:szCs w:val="24"/>
        </w:rPr>
      </w:pPr>
      <w:r w:rsidRPr="00682732">
        <w:rPr>
          <w:rFonts w:ascii="Karla" w:hAnsi="Karla"/>
          <w:b/>
          <w:sz w:val="24"/>
          <w:szCs w:val="24"/>
        </w:rPr>
        <w:t>Plan or Participant’s Plan</w:t>
      </w:r>
      <w:r w:rsidR="00C81310" w:rsidRPr="00AE3D58">
        <w:rPr>
          <w:rFonts w:ascii="Karla" w:hAnsi="Karla"/>
          <w:sz w:val="24"/>
          <w:szCs w:val="24"/>
        </w:rPr>
        <w:t xml:space="preserve"> refers to </w:t>
      </w:r>
      <w:r w:rsidRPr="00682732">
        <w:rPr>
          <w:rFonts w:ascii="Karla" w:hAnsi="Karla"/>
          <w:sz w:val="24"/>
          <w:szCs w:val="24"/>
        </w:rPr>
        <w:t>the document agreed by the NDIA and the NDIS Participant that outlines the funding allocated to the participant and how it is proposed (but not mandated) to be used, e.g. $x for SDA, $y for transport.</w:t>
      </w:r>
    </w:p>
    <w:p w14:paraId="30301B2B" w14:textId="77777777" w:rsidR="00F05594" w:rsidRPr="00682732" w:rsidRDefault="00F05594" w:rsidP="00C81310">
      <w:pPr>
        <w:spacing w:line="360" w:lineRule="auto"/>
        <w:rPr>
          <w:rFonts w:ascii="Karla" w:hAnsi="Karla"/>
          <w:b/>
          <w:sz w:val="24"/>
          <w:szCs w:val="24"/>
        </w:rPr>
      </w:pPr>
    </w:p>
    <w:p w14:paraId="408F13DE" w14:textId="0D346582" w:rsidR="00F05594" w:rsidRPr="00682732" w:rsidRDefault="00F05594" w:rsidP="00C81310">
      <w:pPr>
        <w:spacing w:line="360" w:lineRule="auto"/>
        <w:rPr>
          <w:rFonts w:ascii="Karla" w:hAnsi="Karla"/>
          <w:sz w:val="24"/>
          <w:szCs w:val="24"/>
        </w:rPr>
      </w:pPr>
      <w:r w:rsidRPr="00682732">
        <w:rPr>
          <w:rFonts w:ascii="Karla" w:hAnsi="Karla"/>
          <w:b/>
          <w:sz w:val="24"/>
          <w:szCs w:val="24"/>
        </w:rPr>
        <w:t>Residential Tenancies Act 1997 (RTA)</w:t>
      </w:r>
      <w:r w:rsidR="00C81310" w:rsidRPr="00AE3D58">
        <w:rPr>
          <w:rFonts w:ascii="Karla" w:hAnsi="Karla"/>
          <w:sz w:val="24"/>
          <w:szCs w:val="24"/>
        </w:rPr>
        <w:t xml:space="preserve"> refers to</w:t>
      </w:r>
      <w:r w:rsidRPr="00682732">
        <w:rPr>
          <w:rFonts w:ascii="Karla" w:hAnsi="Karla"/>
          <w:sz w:val="24"/>
          <w:szCs w:val="24"/>
        </w:rPr>
        <w:t xml:space="preserve"> the Victorian Government legislation that regulates how tenants and landlords interact.</w:t>
      </w:r>
    </w:p>
    <w:p w14:paraId="4BF9FDEB" w14:textId="77777777" w:rsidR="00F05594" w:rsidRPr="00682732" w:rsidRDefault="00F05594" w:rsidP="00C81310">
      <w:pPr>
        <w:spacing w:line="360" w:lineRule="auto"/>
        <w:rPr>
          <w:rFonts w:ascii="Karla" w:hAnsi="Karla"/>
          <w:b/>
          <w:sz w:val="24"/>
          <w:szCs w:val="24"/>
        </w:rPr>
      </w:pPr>
    </w:p>
    <w:p w14:paraId="3B445A90" w14:textId="728D407A" w:rsidR="00F05594" w:rsidRPr="00682732" w:rsidRDefault="00F05594" w:rsidP="00C81310">
      <w:pPr>
        <w:spacing w:line="360" w:lineRule="auto"/>
        <w:rPr>
          <w:rFonts w:ascii="Karla" w:hAnsi="Karla"/>
          <w:sz w:val="24"/>
          <w:szCs w:val="24"/>
        </w:rPr>
      </w:pPr>
      <w:r w:rsidRPr="00682732">
        <w:rPr>
          <w:rFonts w:ascii="Karla" w:hAnsi="Karla"/>
          <w:b/>
          <w:sz w:val="24"/>
          <w:szCs w:val="24"/>
        </w:rPr>
        <w:t>Specialist Disability Accommodation (SDA)</w:t>
      </w:r>
      <w:r w:rsidR="00C81310" w:rsidRPr="00AE3D58">
        <w:rPr>
          <w:rFonts w:ascii="Karla" w:hAnsi="Karla"/>
          <w:sz w:val="24"/>
          <w:szCs w:val="24"/>
        </w:rPr>
        <w:t xml:space="preserve"> refers to </w:t>
      </w:r>
      <w:r w:rsidRPr="00682732">
        <w:rPr>
          <w:rFonts w:ascii="Karla" w:hAnsi="Karla"/>
          <w:sz w:val="24"/>
          <w:szCs w:val="24"/>
        </w:rPr>
        <w:t>specialist housing for participants required due to significant functional impairment and/or very high support needs. This type of accommodation is also known as Community Residential Units (CRUs), Shared Supported Accommodation (SSA), residential services, group homes or supported accommodation.</w:t>
      </w:r>
    </w:p>
    <w:p w14:paraId="48531C7B" w14:textId="77777777" w:rsidR="00F05594" w:rsidRPr="00682732" w:rsidRDefault="00F05594" w:rsidP="00C81310">
      <w:pPr>
        <w:spacing w:line="360" w:lineRule="auto"/>
        <w:rPr>
          <w:rFonts w:ascii="Karla" w:hAnsi="Karla"/>
          <w:b/>
          <w:sz w:val="24"/>
          <w:szCs w:val="24"/>
        </w:rPr>
      </w:pPr>
    </w:p>
    <w:p w14:paraId="3778702D" w14:textId="11C258D9" w:rsidR="00F05594" w:rsidRPr="00682732" w:rsidRDefault="00F05594" w:rsidP="00C81310">
      <w:pPr>
        <w:spacing w:line="360" w:lineRule="auto"/>
        <w:rPr>
          <w:rFonts w:ascii="Karla" w:hAnsi="Karla"/>
          <w:sz w:val="24"/>
          <w:szCs w:val="24"/>
        </w:rPr>
      </w:pPr>
      <w:r w:rsidRPr="00682732">
        <w:rPr>
          <w:rFonts w:ascii="Karla" w:hAnsi="Karla"/>
          <w:b/>
          <w:sz w:val="24"/>
          <w:szCs w:val="24"/>
        </w:rPr>
        <w:t>Supported Independent Living (SIL)</w:t>
      </w:r>
      <w:r w:rsidR="00C81310" w:rsidRPr="00AE3D58">
        <w:rPr>
          <w:rFonts w:ascii="Karla" w:hAnsi="Karla"/>
          <w:sz w:val="24"/>
          <w:szCs w:val="24"/>
        </w:rPr>
        <w:t xml:space="preserve"> refers to </w:t>
      </w:r>
      <w:r w:rsidRPr="00682732">
        <w:rPr>
          <w:rFonts w:ascii="Karla" w:hAnsi="Karla"/>
          <w:sz w:val="24"/>
          <w:szCs w:val="24"/>
        </w:rPr>
        <w:t xml:space="preserve">specialist support services for participants who require assistance with and/or supervision of tasks, with a focus on developing the skills of each individual to live as autonomously as possible. These services are sometimes provided inside SDA homes. </w:t>
      </w:r>
    </w:p>
    <w:p w14:paraId="227451DB" w14:textId="77777777" w:rsidR="00F05594" w:rsidRPr="00682732" w:rsidRDefault="00F05594" w:rsidP="00C81310">
      <w:pPr>
        <w:spacing w:line="360" w:lineRule="auto"/>
        <w:rPr>
          <w:rFonts w:ascii="Karla" w:hAnsi="Karla"/>
          <w:b/>
          <w:sz w:val="24"/>
          <w:szCs w:val="24"/>
        </w:rPr>
      </w:pPr>
    </w:p>
    <w:p w14:paraId="2B0C0C62" w14:textId="77777777" w:rsidR="00C81310" w:rsidRPr="00AE3D58" w:rsidRDefault="00F05594" w:rsidP="00C81310">
      <w:pPr>
        <w:spacing w:line="360" w:lineRule="auto"/>
        <w:rPr>
          <w:rFonts w:ascii="Karla" w:hAnsi="Karla"/>
          <w:sz w:val="24"/>
          <w:szCs w:val="24"/>
        </w:rPr>
      </w:pPr>
      <w:r w:rsidRPr="00682732">
        <w:rPr>
          <w:rFonts w:ascii="Karla" w:hAnsi="Karla"/>
          <w:b/>
          <w:sz w:val="24"/>
          <w:szCs w:val="24"/>
        </w:rPr>
        <w:t>SDA payment</w:t>
      </w:r>
      <w:r w:rsidR="00C81310" w:rsidRPr="00AE3D58">
        <w:rPr>
          <w:rFonts w:ascii="Karla" w:hAnsi="Karla"/>
          <w:sz w:val="24"/>
          <w:szCs w:val="24"/>
        </w:rPr>
        <w:t xml:space="preserve"> refers to </w:t>
      </w:r>
      <w:r w:rsidRPr="00682732">
        <w:rPr>
          <w:rFonts w:ascii="Karla" w:hAnsi="Karla"/>
          <w:sz w:val="24"/>
          <w:szCs w:val="24"/>
        </w:rPr>
        <w:t>the payment provided by the NDIA to cover SDA provision, to be included in a participant’s plan. This is separate to rent payments.</w:t>
      </w:r>
      <w:r w:rsidR="00C81310" w:rsidRPr="00AE3D58">
        <w:rPr>
          <w:rFonts w:ascii="Karla" w:hAnsi="Karla"/>
          <w:sz w:val="24"/>
          <w:szCs w:val="24"/>
        </w:rPr>
        <w:t xml:space="preserve"> </w:t>
      </w:r>
    </w:p>
    <w:p w14:paraId="2C61D8C8" w14:textId="77777777" w:rsidR="00C81310" w:rsidRPr="00AE3D58" w:rsidRDefault="00C81310" w:rsidP="00C81310">
      <w:pPr>
        <w:spacing w:line="360" w:lineRule="auto"/>
        <w:rPr>
          <w:rFonts w:ascii="Karla" w:hAnsi="Karla"/>
          <w:sz w:val="24"/>
          <w:szCs w:val="24"/>
        </w:rPr>
      </w:pPr>
    </w:p>
    <w:p w14:paraId="6374FA6D" w14:textId="2007518C" w:rsidR="00F05594" w:rsidRPr="00682732" w:rsidRDefault="00C81310" w:rsidP="00C81310">
      <w:pPr>
        <w:spacing w:line="360" w:lineRule="auto"/>
        <w:rPr>
          <w:rFonts w:ascii="Karla" w:hAnsi="Karla"/>
          <w:b/>
          <w:sz w:val="24"/>
          <w:szCs w:val="24"/>
        </w:rPr>
      </w:pPr>
      <w:r w:rsidRPr="00AF0E0D">
        <w:rPr>
          <w:rFonts w:ascii="Karla" w:hAnsi="Karla"/>
          <w:b/>
          <w:sz w:val="24"/>
          <w:szCs w:val="24"/>
        </w:rPr>
        <w:t xml:space="preserve">Tenant </w:t>
      </w:r>
      <w:r w:rsidRPr="00AE3D58">
        <w:rPr>
          <w:rFonts w:ascii="Karla" w:hAnsi="Karla"/>
          <w:sz w:val="24"/>
          <w:szCs w:val="24"/>
        </w:rPr>
        <w:t xml:space="preserve">refers to </w:t>
      </w:r>
      <w:r w:rsidR="00F05594" w:rsidRPr="00682732">
        <w:rPr>
          <w:rFonts w:ascii="Karla" w:hAnsi="Karla"/>
          <w:sz w:val="24"/>
          <w:szCs w:val="24"/>
        </w:rPr>
        <w:t>the person occupy</w:t>
      </w:r>
      <w:r w:rsidRPr="00AE3D58">
        <w:rPr>
          <w:rFonts w:ascii="Karla" w:hAnsi="Karla"/>
          <w:sz w:val="24"/>
          <w:szCs w:val="24"/>
        </w:rPr>
        <w:t>ing (i.e. living in) a property</w:t>
      </w:r>
    </w:p>
    <w:p w14:paraId="19B80676" w14:textId="77777777" w:rsidR="00F05594" w:rsidRPr="00682732" w:rsidRDefault="00F05594" w:rsidP="00C81310">
      <w:pPr>
        <w:spacing w:line="360" w:lineRule="auto"/>
        <w:rPr>
          <w:rFonts w:ascii="Karla" w:hAnsi="Karla"/>
          <w:b/>
          <w:sz w:val="24"/>
          <w:szCs w:val="24"/>
        </w:rPr>
      </w:pPr>
    </w:p>
    <w:p w14:paraId="43DC8EB2" w14:textId="298CAD53" w:rsidR="00F05594" w:rsidRPr="00682732" w:rsidRDefault="00F05594" w:rsidP="00C81310">
      <w:pPr>
        <w:spacing w:line="360" w:lineRule="auto"/>
        <w:rPr>
          <w:rFonts w:ascii="Karla" w:hAnsi="Karla"/>
          <w:sz w:val="24"/>
          <w:szCs w:val="24"/>
        </w:rPr>
      </w:pPr>
      <w:r w:rsidRPr="00682732">
        <w:rPr>
          <w:rFonts w:ascii="Karla" w:hAnsi="Karla"/>
          <w:b/>
          <w:sz w:val="24"/>
          <w:szCs w:val="24"/>
        </w:rPr>
        <w:t>Tenancy rights</w:t>
      </w:r>
      <w:r w:rsidR="00C81310" w:rsidRPr="00AE3D58">
        <w:rPr>
          <w:rFonts w:ascii="Karla" w:hAnsi="Karla"/>
          <w:sz w:val="24"/>
          <w:szCs w:val="24"/>
        </w:rPr>
        <w:t xml:space="preserve"> refer</w:t>
      </w:r>
      <w:r w:rsidR="00AE3D58" w:rsidRPr="00AE3D58">
        <w:rPr>
          <w:rFonts w:ascii="Karla" w:hAnsi="Karla"/>
          <w:sz w:val="24"/>
          <w:szCs w:val="24"/>
        </w:rPr>
        <w:t>s</w:t>
      </w:r>
      <w:r w:rsidR="00C81310" w:rsidRPr="00AE3D58">
        <w:rPr>
          <w:rFonts w:ascii="Karla" w:hAnsi="Karla"/>
          <w:sz w:val="24"/>
          <w:szCs w:val="24"/>
        </w:rPr>
        <w:t xml:space="preserve"> to</w:t>
      </w:r>
      <w:r w:rsidRPr="00682732">
        <w:rPr>
          <w:rFonts w:ascii="Karla" w:hAnsi="Karla"/>
          <w:sz w:val="24"/>
          <w:szCs w:val="24"/>
        </w:rPr>
        <w:t xml:space="preserve"> the right to occupy a property for a specified period of time. In this paper, tenancy rights refers to the rights guaranteed by the Victorian Government that ensure agreements between tenants and landlords are fair.</w:t>
      </w:r>
    </w:p>
    <w:p w14:paraId="7F5B147B" w14:textId="77777777" w:rsidR="00F05594" w:rsidRPr="00682732" w:rsidRDefault="00F05594" w:rsidP="00C81310">
      <w:pPr>
        <w:spacing w:line="360" w:lineRule="auto"/>
        <w:rPr>
          <w:rFonts w:ascii="Karla" w:hAnsi="Karla"/>
          <w:b/>
          <w:sz w:val="24"/>
          <w:szCs w:val="24"/>
        </w:rPr>
      </w:pPr>
    </w:p>
    <w:p w14:paraId="642DC05F" w14:textId="0C01930B" w:rsidR="00F05594" w:rsidRPr="00AE3D58" w:rsidRDefault="00F05594" w:rsidP="00C81310">
      <w:pPr>
        <w:spacing w:line="360" w:lineRule="auto"/>
        <w:rPr>
          <w:rFonts w:ascii="Karla" w:hAnsi="Karla"/>
          <w:sz w:val="24"/>
          <w:szCs w:val="24"/>
        </w:rPr>
      </w:pPr>
      <w:r w:rsidRPr="00682732">
        <w:rPr>
          <w:rFonts w:ascii="Karla" w:hAnsi="Karla"/>
          <w:b/>
          <w:sz w:val="24"/>
          <w:szCs w:val="24"/>
        </w:rPr>
        <w:t>Victorian Government (Victoria, the Government)</w:t>
      </w:r>
      <w:r w:rsidR="00AE3D58" w:rsidRPr="00AE3D58">
        <w:rPr>
          <w:rFonts w:ascii="Karla" w:hAnsi="Karla"/>
          <w:sz w:val="24"/>
          <w:szCs w:val="24"/>
        </w:rPr>
        <w:t xml:space="preserve"> refers to the State Government</w:t>
      </w:r>
    </w:p>
    <w:p w14:paraId="3372CD96" w14:textId="77777777" w:rsidR="00AE3D58" w:rsidRPr="00682732" w:rsidRDefault="00AE3D58" w:rsidP="00C81310">
      <w:pPr>
        <w:spacing w:line="360" w:lineRule="auto"/>
        <w:rPr>
          <w:rFonts w:ascii="Karla" w:hAnsi="Karla"/>
          <w:sz w:val="24"/>
          <w:szCs w:val="24"/>
        </w:rPr>
      </w:pPr>
    </w:p>
    <w:p w14:paraId="4A39E8EF" w14:textId="4D16BDA7" w:rsidR="00F05594" w:rsidRPr="00682732" w:rsidRDefault="00F05594" w:rsidP="00C81310">
      <w:pPr>
        <w:spacing w:line="360" w:lineRule="auto"/>
        <w:rPr>
          <w:rFonts w:ascii="Karla" w:hAnsi="Karla"/>
          <w:sz w:val="24"/>
          <w:szCs w:val="24"/>
        </w:rPr>
      </w:pPr>
      <w:r w:rsidRPr="00682732">
        <w:rPr>
          <w:rFonts w:ascii="Karla" w:hAnsi="Karla"/>
          <w:b/>
          <w:sz w:val="24"/>
          <w:szCs w:val="24"/>
        </w:rPr>
        <w:t>Victorian Civil and Administrative Tribunal (VCAT)</w:t>
      </w:r>
      <w:r w:rsidR="00AE3D58" w:rsidRPr="00AE3D58">
        <w:rPr>
          <w:rFonts w:ascii="Karla" w:hAnsi="Karla"/>
          <w:sz w:val="24"/>
          <w:szCs w:val="24"/>
        </w:rPr>
        <w:t xml:space="preserve"> refers to </w:t>
      </w:r>
      <w:r w:rsidRPr="00682732">
        <w:rPr>
          <w:rFonts w:ascii="Karla" w:hAnsi="Karla"/>
          <w:sz w:val="24"/>
          <w:szCs w:val="24"/>
        </w:rPr>
        <w:t>a tribunal that hears and decides civil and administrative legal cases in Victoria, primarily resolving disputes and deciding human rights cases.</w:t>
      </w:r>
    </w:p>
    <w:p w14:paraId="2AA9EC4C" w14:textId="77777777" w:rsidR="00E17D45" w:rsidRPr="00682732" w:rsidRDefault="00E17D45">
      <w:pPr>
        <w:rPr>
          <w:rFonts w:ascii="Karla" w:hAnsi="Karla"/>
        </w:rPr>
      </w:pPr>
    </w:p>
    <w:p w14:paraId="53DAE06C" w14:textId="77777777" w:rsidR="00E17D45" w:rsidRPr="00682732" w:rsidRDefault="00E17D45">
      <w:pPr>
        <w:rPr>
          <w:rFonts w:ascii="Karla" w:hAnsi="Karla"/>
        </w:rPr>
      </w:pPr>
    </w:p>
    <w:p w14:paraId="0EE06DA6" w14:textId="77777777" w:rsidR="00E17D45" w:rsidRPr="00682732" w:rsidRDefault="00E17D45">
      <w:pPr>
        <w:rPr>
          <w:rFonts w:ascii="Karla" w:hAnsi="Karla"/>
        </w:rPr>
      </w:pPr>
    </w:p>
    <w:p w14:paraId="52DB27AF" w14:textId="77777777" w:rsidR="00E17D45" w:rsidRPr="00682732" w:rsidRDefault="00E17D45">
      <w:pPr>
        <w:rPr>
          <w:rFonts w:ascii="Karla" w:hAnsi="Karla"/>
        </w:rPr>
      </w:pPr>
    </w:p>
    <w:p w14:paraId="3C8E4F1F" w14:textId="77777777" w:rsidR="00E17D45" w:rsidRPr="00682732" w:rsidRDefault="00E17D45">
      <w:pPr>
        <w:rPr>
          <w:rFonts w:ascii="Karla" w:hAnsi="Karla"/>
        </w:rPr>
      </w:pPr>
    </w:p>
    <w:p w14:paraId="3A7E3D57" w14:textId="77777777" w:rsidR="00E17D45" w:rsidRPr="00682732" w:rsidRDefault="00E17D45">
      <w:pPr>
        <w:rPr>
          <w:rFonts w:ascii="Karla" w:hAnsi="Karla"/>
        </w:rPr>
      </w:pPr>
    </w:p>
    <w:p w14:paraId="18040DB9" w14:textId="77777777" w:rsidR="00E17D45" w:rsidRPr="00682732" w:rsidRDefault="00E17D45">
      <w:pPr>
        <w:rPr>
          <w:rFonts w:ascii="Karla" w:hAnsi="Karla"/>
        </w:rPr>
      </w:pPr>
    </w:p>
    <w:p w14:paraId="6E8F20E3" w14:textId="77777777" w:rsidR="00E17D45" w:rsidRPr="00682732" w:rsidRDefault="00E17D45">
      <w:pPr>
        <w:rPr>
          <w:rFonts w:ascii="Karla" w:hAnsi="Karla"/>
        </w:rPr>
      </w:pPr>
    </w:p>
    <w:p w14:paraId="03ED8487" w14:textId="77777777" w:rsidR="00E17D45" w:rsidRPr="00682732" w:rsidRDefault="00E17D45">
      <w:pPr>
        <w:rPr>
          <w:rFonts w:ascii="Karla" w:hAnsi="Karla"/>
        </w:rPr>
      </w:pPr>
    </w:p>
    <w:p w14:paraId="4A01DD6C" w14:textId="77777777" w:rsidR="00E17D45" w:rsidRPr="00682732" w:rsidRDefault="00E17D45">
      <w:pPr>
        <w:rPr>
          <w:rFonts w:ascii="Karla" w:hAnsi="Karla"/>
        </w:rPr>
      </w:pPr>
    </w:p>
    <w:p w14:paraId="449862C8" w14:textId="77777777" w:rsidR="00E17D45" w:rsidRPr="00682732" w:rsidRDefault="00E17D45">
      <w:pPr>
        <w:rPr>
          <w:rFonts w:ascii="Karla" w:hAnsi="Karla"/>
        </w:rPr>
      </w:pPr>
    </w:p>
    <w:p w14:paraId="251277BD" w14:textId="77777777" w:rsidR="00E17D45" w:rsidRPr="00682732" w:rsidRDefault="00E17D45">
      <w:pPr>
        <w:rPr>
          <w:rFonts w:ascii="Karla" w:hAnsi="Karla"/>
        </w:rPr>
      </w:pPr>
    </w:p>
    <w:p w14:paraId="50884269" w14:textId="77777777" w:rsidR="00E17D45" w:rsidRPr="00682732" w:rsidRDefault="00E17D45">
      <w:pPr>
        <w:rPr>
          <w:rFonts w:ascii="Karla" w:hAnsi="Karla"/>
        </w:rPr>
      </w:pPr>
    </w:p>
    <w:p w14:paraId="327EBE1C" w14:textId="6E856BE2" w:rsidR="00492080" w:rsidRPr="00682732" w:rsidRDefault="00C81310" w:rsidP="00AE3D58">
      <w:pPr>
        <w:pStyle w:val="Heading1"/>
        <w:rPr>
          <w:rFonts w:ascii="Karla" w:hAnsi="Karla"/>
          <w:b/>
        </w:rPr>
      </w:pPr>
      <w:bookmarkStart w:id="8" w:name="_Toc487201951"/>
      <w:r>
        <w:rPr>
          <w:rFonts w:ascii="Karla" w:hAnsi="Karla"/>
          <w:b/>
        </w:rPr>
        <w:t>Introductory Comments</w:t>
      </w:r>
      <w:bookmarkEnd w:id="8"/>
    </w:p>
    <w:p w14:paraId="721A8B65" w14:textId="59CC05B7" w:rsidR="00BC1C31" w:rsidRPr="00682732" w:rsidRDefault="00492080" w:rsidP="00AE3D58">
      <w:pPr>
        <w:spacing w:line="360" w:lineRule="auto"/>
        <w:rPr>
          <w:rFonts w:ascii="Karla" w:hAnsi="Karla"/>
          <w:color w:val="auto"/>
          <w:sz w:val="24"/>
          <w:szCs w:val="24"/>
          <w:shd w:val="clear" w:color="auto" w:fill="FFFFFF"/>
        </w:rPr>
      </w:pPr>
      <w:r w:rsidRPr="00682732">
        <w:rPr>
          <w:rFonts w:ascii="Karla" w:hAnsi="Karla"/>
          <w:color w:val="auto"/>
          <w:sz w:val="24"/>
          <w:szCs w:val="24"/>
        </w:rPr>
        <w:t xml:space="preserve">Youth Disability Advocacy Service </w:t>
      </w:r>
      <w:r w:rsidR="00944D2A" w:rsidRPr="00682732">
        <w:rPr>
          <w:rFonts w:ascii="Karla" w:hAnsi="Karla"/>
          <w:color w:val="auto"/>
          <w:sz w:val="24"/>
          <w:szCs w:val="24"/>
        </w:rPr>
        <w:t xml:space="preserve">(YDAS) </w:t>
      </w:r>
      <w:r w:rsidR="00AE3D58">
        <w:rPr>
          <w:rFonts w:ascii="Karla" w:hAnsi="Karla"/>
          <w:color w:val="auto"/>
          <w:sz w:val="24"/>
          <w:szCs w:val="24"/>
        </w:rPr>
        <w:t xml:space="preserve">represents young people with </w:t>
      </w:r>
      <w:r w:rsidRPr="00682732">
        <w:rPr>
          <w:rFonts w:ascii="Karla" w:hAnsi="Karla"/>
          <w:color w:val="auto"/>
          <w:sz w:val="24"/>
          <w:szCs w:val="24"/>
        </w:rPr>
        <w:t xml:space="preserve">disability and assists them in </w:t>
      </w:r>
      <w:r w:rsidR="00417FC7" w:rsidRPr="00682732">
        <w:rPr>
          <w:rFonts w:ascii="Karla" w:hAnsi="Karla"/>
          <w:color w:val="auto"/>
          <w:sz w:val="24"/>
          <w:szCs w:val="24"/>
        </w:rPr>
        <w:t xml:space="preserve">the </w:t>
      </w:r>
      <w:r w:rsidRPr="00682732">
        <w:rPr>
          <w:rFonts w:ascii="Karla" w:hAnsi="Karla"/>
          <w:color w:val="auto"/>
          <w:sz w:val="24"/>
          <w:szCs w:val="24"/>
        </w:rPr>
        <w:t xml:space="preserve">protection and realisation of their rights under the </w:t>
      </w:r>
      <w:r w:rsidR="00AF0E0D" w:rsidRPr="00AF0E0D">
        <w:rPr>
          <w:rFonts w:ascii="Karla" w:hAnsi="Karla"/>
          <w:color w:val="auto"/>
          <w:sz w:val="24"/>
          <w:szCs w:val="24"/>
        </w:rPr>
        <w:t>Convention on the Rights of Persons with Disabilities</w:t>
      </w:r>
      <w:r w:rsidRPr="00682732">
        <w:rPr>
          <w:rFonts w:ascii="Karla" w:hAnsi="Karla"/>
          <w:color w:val="auto"/>
          <w:sz w:val="24"/>
          <w:szCs w:val="24"/>
        </w:rPr>
        <w:t>.</w:t>
      </w:r>
      <w:r w:rsidR="007D5DDD" w:rsidRPr="00682732">
        <w:rPr>
          <w:rFonts w:ascii="Karla" w:hAnsi="Karla"/>
          <w:color w:val="auto"/>
          <w:sz w:val="24"/>
          <w:szCs w:val="24"/>
        </w:rPr>
        <w:t xml:space="preserve"> The work of YDAS is guided by a steering committee. </w:t>
      </w:r>
      <w:r w:rsidR="00CC4D1E" w:rsidRPr="00682732">
        <w:rPr>
          <w:rFonts w:ascii="Karla" w:hAnsi="Karla"/>
          <w:color w:val="auto"/>
          <w:sz w:val="24"/>
          <w:szCs w:val="24"/>
          <w:shd w:val="clear" w:color="auto" w:fill="FFFFFF"/>
        </w:rPr>
        <w:t>The YDAS steering committee is composed of young people</w:t>
      </w:r>
      <w:r w:rsidR="00AF0E0D">
        <w:rPr>
          <w:rFonts w:ascii="Karla" w:hAnsi="Karla"/>
          <w:color w:val="auto"/>
          <w:sz w:val="24"/>
          <w:szCs w:val="24"/>
          <w:shd w:val="clear" w:color="auto" w:fill="FFFFFF"/>
        </w:rPr>
        <w:t xml:space="preserve"> aged</w:t>
      </w:r>
      <w:r w:rsidR="00CC4D1E" w:rsidRPr="00682732">
        <w:rPr>
          <w:rFonts w:ascii="Karla" w:hAnsi="Karla"/>
          <w:color w:val="auto"/>
          <w:sz w:val="24"/>
          <w:szCs w:val="24"/>
          <w:shd w:val="clear" w:color="auto" w:fill="FFFFFF"/>
        </w:rPr>
        <w:t xml:space="preserve"> 12-25 from across Victoria, most of whom have disabilities. The committee works with YDAS staff to make our service relevant to young people with disabilit</w:t>
      </w:r>
      <w:r w:rsidR="00AF0E0D">
        <w:rPr>
          <w:rFonts w:ascii="Karla" w:hAnsi="Karla"/>
          <w:color w:val="auto"/>
          <w:sz w:val="24"/>
          <w:szCs w:val="24"/>
          <w:shd w:val="clear" w:color="auto" w:fill="FFFFFF"/>
        </w:rPr>
        <w:t xml:space="preserve">y </w:t>
      </w:r>
      <w:r w:rsidR="00CC4D1E" w:rsidRPr="00682732">
        <w:rPr>
          <w:rFonts w:ascii="Karla" w:hAnsi="Karla"/>
          <w:color w:val="auto"/>
          <w:sz w:val="24"/>
          <w:szCs w:val="24"/>
          <w:shd w:val="clear" w:color="auto" w:fill="FFFFFF"/>
        </w:rPr>
        <w:t>and addresses their advocacy needs.</w:t>
      </w:r>
    </w:p>
    <w:p w14:paraId="715F4415" w14:textId="77777777" w:rsidR="0099479D" w:rsidRPr="00682732" w:rsidRDefault="0099479D" w:rsidP="00AE3D58">
      <w:pPr>
        <w:spacing w:line="360" w:lineRule="auto"/>
        <w:rPr>
          <w:rFonts w:ascii="Karla" w:hAnsi="Karla"/>
          <w:color w:val="auto"/>
          <w:sz w:val="24"/>
          <w:szCs w:val="24"/>
        </w:rPr>
      </w:pPr>
    </w:p>
    <w:p w14:paraId="7F62A962" w14:textId="03042D5A" w:rsidR="00BC1C31" w:rsidRPr="00682732" w:rsidRDefault="00BC1C31" w:rsidP="00AE3D58">
      <w:pPr>
        <w:spacing w:line="360" w:lineRule="auto"/>
        <w:rPr>
          <w:rFonts w:ascii="Karla" w:hAnsi="Karla"/>
          <w:color w:val="auto"/>
          <w:sz w:val="24"/>
          <w:szCs w:val="24"/>
        </w:rPr>
      </w:pPr>
      <w:r w:rsidRPr="00682732">
        <w:rPr>
          <w:rFonts w:ascii="Karla" w:hAnsi="Karla"/>
          <w:color w:val="auto"/>
          <w:sz w:val="24"/>
          <w:szCs w:val="24"/>
        </w:rPr>
        <w:t>As part of the process of developing this submission we have consulted with our steering committee</w:t>
      </w:r>
      <w:r w:rsidR="00AF0E0D">
        <w:rPr>
          <w:rFonts w:ascii="Karla" w:hAnsi="Karla"/>
          <w:color w:val="auto"/>
          <w:sz w:val="24"/>
          <w:szCs w:val="24"/>
        </w:rPr>
        <w:t>,</w:t>
      </w:r>
      <w:r w:rsidRPr="00682732">
        <w:rPr>
          <w:rFonts w:ascii="Karla" w:hAnsi="Karla"/>
          <w:color w:val="auto"/>
          <w:sz w:val="24"/>
          <w:szCs w:val="24"/>
        </w:rPr>
        <w:t xml:space="preserve"> as well as a number of our individual advocacy clients. The feedback we have received has been included in this submission as de-identified case studies.</w:t>
      </w:r>
    </w:p>
    <w:p w14:paraId="07091302" w14:textId="77777777" w:rsidR="002B6D3B" w:rsidRPr="00682732" w:rsidRDefault="002B6D3B" w:rsidP="00AE3D58">
      <w:pPr>
        <w:spacing w:line="360" w:lineRule="auto"/>
        <w:rPr>
          <w:rFonts w:ascii="Karla" w:hAnsi="Karla"/>
          <w:sz w:val="24"/>
          <w:szCs w:val="24"/>
        </w:rPr>
      </w:pPr>
    </w:p>
    <w:p w14:paraId="022AF7B1" w14:textId="1D4BAAE8" w:rsidR="00492080" w:rsidRPr="00682732" w:rsidRDefault="00492080" w:rsidP="00AE3D58">
      <w:pPr>
        <w:spacing w:line="360" w:lineRule="auto"/>
        <w:rPr>
          <w:rFonts w:ascii="Karla" w:hAnsi="Karla"/>
          <w:sz w:val="24"/>
          <w:szCs w:val="24"/>
        </w:rPr>
      </w:pPr>
      <w:r w:rsidRPr="00682732">
        <w:rPr>
          <w:rFonts w:ascii="Karla" w:hAnsi="Karla"/>
          <w:sz w:val="24"/>
          <w:szCs w:val="24"/>
        </w:rPr>
        <w:t>It is the view of YDAS that using the Disability Act 2006 to protect the accommodation rights of individuals with disabilit</w:t>
      </w:r>
      <w:r w:rsidR="00AF0E0D">
        <w:rPr>
          <w:rFonts w:ascii="Karla" w:hAnsi="Karla"/>
          <w:sz w:val="24"/>
          <w:szCs w:val="24"/>
        </w:rPr>
        <w:t>y</w:t>
      </w:r>
      <w:r w:rsidRPr="00682732">
        <w:rPr>
          <w:rFonts w:ascii="Karla" w:hAnsi="Karla"/>
          <w:sz w:val="24"/>
          <w:szCs w:val="24"/>
        </w:rPr>
        <w:t xml:space="preserve"> has resulted in the removal of a large amount of </w:t>
      </w:r>
      <w:r w:rsidR="00AF0E0D" w:rsidRPr="00AE3D58">
        <w:rPr>
          <w:rFonts w:ascii="Karla" w:hAnsi="Karla"/>
          <w:sz w:val="24"/>
          <w:szCs w:val="24"/>
        </w:rPr>
        <w:t>agency</w:t>
      </w:r>
      <w:r w:rsidR="00AF0E0D">
        <w:rPr>
          <w:rFonts w:ascii="Karla" w:hAnsi="Karla"/>
          <w:sz w:val="24"/>
          <w:szCs w:val="24"/>
        </w:rPr>
        <w:t>,</w:t>
      </w:r>
      <w:r w:rsidR="00AF0E0D" w:rsidRPr="00AE3D58">
        <w:rPr>
          <w:rFonts w:ascii="Karla" w:hAnsi="Karla"/>
          <w:sz w:val="24"/>
          <w:szCs w:val="24"/>
        </w:rPr>
        <w:t xml:space="preserve"> which</w:t>
      </w:r>
      <w:r w:rsidRPr="00682732">
        <w:rPr>
          <w:rFonts w:ascii="Karla" w:hAnsi="Karla"/>
          <w:sz w:val="24"/>
          <w:szCs w:val="24"/>
        </w:rPr>
        <w:t xml:space="preserve"> is freely available</w:t>
      </w:r>
      <w:r w:rsidR="00AF0E0D">
        <w:rPr>
          <w:rFonts w:ascii="Karla" w:hAnsi="Karla"/>
          <w:sz w:val="24"/>
          <w:szCs w:val="24"/>
        </w:rPr>
        <w:t xml:space="preserve"> to</w:t>
      </w:r>
      <w:r w:rsidRPr="00682732">
        <w:rPr>
          <w:rFonts w:ascii="Karla" w:hAnsi="Karla"/>
          <w:sz w:val="24"/>
          <w:szCs w:val="24"/>
        </w:rPr>
        <w:t xml:space="preserve"> those who make use of the mainstream rental market. YDAS first and foremost supports an amendment to the Residential Tenancies Act</w:t>
      </w:r>
      <w:r w:rsidR="00AC03C0" w:rsidRPr="00682732">
        <w:rPr>
          <w:rFonts w:ascii="Karla" w:hAnsi="Karla"/>
          <w:sz w:val="24"/>
          <w:szCs w:val="24"/>
        </w:rPr>
        <w:t xml:space="preserve"> </w:t>
      </w:r>
      <w:r w:rsidR="00C179CD" w:rsidRPr="00682732">
        <w:rPr>
          <w:rFonts w:ascii="Karla" w:hAnsi="Karla"/>
          <w:sz w:val="24"/>
          <w:szCs w:val="24"/>
        </w:rPr>
        <w:t xml:space="preserve">1997 </w:t>
      </w:r>
      <w:r w:rsidR="001E6E97" w:rsidRPr="00682732">
        <w:rPr>
          <w:rFonts w:ascii="Karla" w:hAnsi="Karla"/>
          <w:sz w:val="24"/>
          <w:szCs w:val="24"/>
        </w:rPr>
        <w:t>(RTA)</w:t>
      </w:r>
      <w:r w:rsidRPr="00682732">
        <w:rPr>
          <w:rFonts w:ascii="Karla" w:hAnsi="Karla"/>
          <w:sz w:val="24"/>
          <w:szCs w:val="24"/>
        </w:rPr>
        <w:t xml:space="preserve"> as the best option for the </w:t>
      </w:r>
      <w:r w:rsidR="00417FC7" w:rsidRPr="00682732">
        <w:rPr>
          <w:rFonts w:ascii="Karla" w:hAnsi="Karla"/>
          <w:sz w:val="24"/>
          <w:szCs w:val="24"/>
        </w:rPr>
        <w:t>reforming of rights in Specialist Disability Accommodation</w:t>
      </w:r>
      <w:r w:rsidR="00AE3D58">
        <w:rPr>
          <w:rFonts w:ascii="Karla" w:hAnsi="Karla"/>
          <w:sz w:val="24"/>
          <w:szCs w:val="24"/>
        </w:rPr>
        <w:t xml:space="preserve"> </w:t>
      </w:r>
      <w:r w:rsidR="00950289" w:rsidRPr="00682732">
        <w:rPr>
          <w:rFonts w:ascii="Karla" w:hAnsi="Karla"/>
          <w:sz w:val="24"/>
          <w:szCs w:val="24"/>
        </w:rPr>
        <w:t>(SDA)</w:t>
      </w:r>
      <w:r w:rsidR="00417FC7" w:rsidRPr="00682732">
        <w:rPr>
          <w:rFonts w:ascii="Karla" w:hAnsi="Karla"/>
          <w:sz w:val="24"/>
          <w:szCs w:val="24"/>
        </w:rPr>
        <w:t>.</w:t>
      </w:r>
    </w:p>
    <w:p w14:paraId="456CEB1C" w14:textId="77777777" w:rsidR="002B6D3B" w:rsidRPr="00682732" w:rsidRDefault="002B6D3B" w:rsidP="00AE3D58">
      <w:pPr>
        <w:spacing w:line="360" w:lineRule="auto"/>
        <w:rPr>
          <w:rFonts w:ascii="Karla" w:hAnsi="Karla"/>
          <w:sz w:val="24"/>
          <w:szCs w:val="24"/>
        </w:rPr>
      </w:pPr>
    </w:p>
    <w:p w14:paraId="1BABE0D1" w14:textId="0BF56296" w:rsidR="006928FD" w:rsidRDefault="002B6D3B" w:rsidP="00AE3D58">
      <w:pPr>
        <w:spacing w:line="360" w:lineRule="auto"/>
        <w:rPr>
          <w:rFonts w:ascii="Karla" w:hAnsi="Karla"/>
          <w:sz w:val="24"/>
          <w:szCs w:val="24"/>
        </w:rPr>
      </w:pPr>
      <w:r w:rsidRPr="00682732">
        <w:rPr>
          <w:rFonts w:ascii="Karla" w:hAnsi="Karla"/>
          <w:sz w:val="24"/>
          <w:szCs w:val="24"/>
        </w:rPr>
        <w:t>Throughout our work YDAS prioritises capacity building for young people with disabilit</w:t>
      </w:r>
      <w:r w:rsidR="00AF0E0D">
        <w:rPr>
          <w:rFonts w:ascii="Karla" w:hAnsi="Karla"/>
          <w:sz w:val="24"/>
          <w:szCs w:val="24"/>
        </w:rPr>
        <w:t>y</w:t>
      </w:r>
      <w:r w:rsidRPr="00682732">
        <w:rPr>
          <w:rFonts w:ascii="Karla" w:hAnsi="Karla"/>
          <w:sz w:val="24"/>
          <w:szCs w:val="24"/>
        </w:rPr>
        <w:t xml:space="preserve">. It is the belief of YDAS that any reform of rights in SDA </w:t>
      </w:r>
      <w:r w:rsidRPr="00682732">
        <w:rPr>
          <w:rFonts w:ascii="Karla" w:hAnsi="Karla"/>
          <w:sz w:val="24"/>
          <w:szCs w:val="24"/>
        </w:rPr>
        <w:lastRenderedPageBreak/>
        <w:t>should assist in allowing people with disabilit</w:t>
      </w:r>
      <w:r w:rsidR="00AF0E0D">
        <w:rPr>
          <w:rFonts w:ascii="Karla" w:hAnsi="Karla"/>
          <w:sz w:val="24"/>
          <w:szCs w:val="24"/>
        </w:rPr>
        <w:t>y</w:t>
      </w:r>
      <w:r w:rsidRPr="00682732">
        <w:rPr>
          <w:rFonts w:ascii="Karla" w:hAnsi="Karla"/>
          <w:sz w:val="24"/>
          <w:szCs w:val="24"/>
        </w:rPr>
        <w:t xml:space="preserve"> to live full and active lives</w:t>
      </w:r>
      <w:r w:rsidR="00AF0E0D">
        <w:rPr>
          <w:rFonts w:ascii="Karla" w:hAnsi="Karla"/>
          <w:sz w:val="24"/>
          <w:szCs w:val="24"/>
        </w:rPr>
        <w:t>,</w:t>
      </w:r>
      <w:r w:rsidRPr="00682732">
        <w:rPr>
          <w:rFonts w:ascii="Karla" w:hAnsi="Karla"/>
          <w:sz w:val="24"/>
          <w:szCs w:val="24"/>
        </w:rPr>
        <w:t xml:space="preserve"> inclusive </w:t>
      </w:r>
      <w:r w:rsidR="00230DAA" w:rsidRPr="00682732">
        <w:rPr>
          <w:rFonts w:ascii="Karla" w:hAnsi="Karla"/>
          <w:sz w:val="24"/>
          <w:szCs w:val="24"/>
        </w:rPr>
        <w:t>of social</w:t>
      </w:r>
      <w:r w:rsidRPr="00682732">
        <w:rPr>
          <w:rFonts w:ascii="Karla" w:hAnsi="Karla"/>
          <w:sz w:val="24"/>
          <w:szCs w:val="24"/>
        </w:rPr>
        <w:t xml:space="preserve"> and economic participation. </w:t>
      </w:r>
      <w:r w:rsidR="00230DAA" w:rsidRPr="00682732">
        <w:rPr>
          <w:rFonts w:ascii="Karla" w:hAnsi="Karla"/>
          <w:sz w:val="24"/>
          <w:szCs w:val="24"/>
        </w:rPr>
        <w:t xml:space="preserve">This is in line with the principles of equality outlined in </w:t>
      </w:r>
      <w:r w:rsidR="00944D2A" w:rsidRPr="00682732">
        <w:rPr>
          <w:rFonts w:ascii="Karla" w:hAnsi="Karla"/>
          <w:sz w:val="24"/>
          <w:szCs w:val="24"/>
        </w:rPr>
        <w:t>A</w:t>
      </w:r>
      <w:r w:rsidR="00230DAA" w:rsidRPr="00682732">
        <w:rPr>
          <w:rFonts w:ascii="Karla" w:hAnsi="Karla"/>
          <w:sz w:val="24"/>
          <w:szCs w:val="24"/>
        </w:rPr>
        <w:t>rticle 12 of the</w:t>
      </w:r>
      <w:r w:rsidR="00950289" w:rsidRPr="00682732">
        <w:rPr>
          <w:rFonts w:ascii="Karla" w:hAnsi="Karla"/>
          <w:sz w:val="24"/>
          <w:szCs w:val="24"/>
        </w:rPr>
        <w:t xml:space="preserve"> United Nations Convention </w:t>
      </w:r>
      <w:r w:rsidR="006928FD">
        <w:rPr>
          <w:rFonts w:ascii="Karla" w:hAnsi="Karla"/>
          <w:sz w:val="24"/>
          <w:szCs w:val="24"/>
        </w:rPr>
        <w:t xml:space="preserve">on the Rights of Persons with Disabilities </w:t>
      </w:r>
      <w:r w:rsidR="00950289" w:rsidRPr="00682732">
        <w:rPr>
          <w:rFonts w:ascii="Karla" w:hAnsi="Karla"/>
          <w:sz w:val="24"/>
          <w:szCs w:val="24"/>
        </w:rPr>
        <w:t>(</w:t>
      </w:r>
      <w:r w:rsidR="00230DAA" w:rsidRPr="00682732">
        <w:rPr>
          <w:rFonts w:ascii="Karla" w:hAnsi="Karla"/>
          <w:sz w:val="24"/>
          <w:szCs w:val="24"/>
        </w:rPr>
        <w:t>UNCRPD</w:t>
      </w:r>
      <w:r w:rsidR="00950289" w:rsidRPr="00682732">
        <w:rPr>
          <w:rFonts w:ascii="Karla" w:hAnsi="Karla"/>
          <w:sz w:val="24"/>
          <w:szCs w:val="24"/>
        </w:rPr>
        <w:t>)</w:t>
      </w:r>
      <w:r w:rsidR="006928FD">
        <w:rPr>
          <w:rFonts w:ascii="Karla" w:hAnsi="Karla"/>
          <w:sz w:val="24"/>
          <w:szCs w:val="24"/>
        </w:rPr>
        <w:t>,</w:t>
      </w:r>
      <w:r w:rsidR="00230DAA" w:rsidRPr="00682732">
        <w:rPr>
          <w:rFonts w:ascii="Karla" w:hAnsi="Karla"/>
          <w:sz w:val="24"/>
          <w:szCs w:val="24"/>
        </w:rPr>
        <w:t xml:space="preserve"> </w:t>
      </w:r>
      <w:r w:rsidR="00944D2A" w:rsidRPr="00682732">
        <w:rPr>
          <w:rFonts w:ascii="Karla" w:hAnsi="Karla"/>
          <w:sz w:val="24"/>
          <w:szCs w:val="24"/>
        </w:rPr>
        <w:t xml:space="preserve">which the Australian </w:t>
      </w:r>
      <w:r w:rsidR="00D462E1" w:rsidRPr="00682732">
        <w:rPr>
          <w:rFonts w:ascii="Karla" w:hAnsi="Karla"/>
          <w:sz w:val="24"/>
          <w:szCs w:val="24"/>
        </w:rPr>
        <w:t>G</w:t>
      </w:r>
      <w:r w:rsidR="00944D2A" w:rsidRPr="00682732">
        <w:rPr>
          <w:rFonts w:ascii="Karla" w:hAnsi="Karla"/>
          <w:sz w:val="24"/>
          <w:szCs w:val="24"/>
        </w:rPr>
        <w:t>overnment has ratified.</w:t>
      </w:r>
      <w:r w:rsidR="008356CA" w:rsidRPr="00682732">
        <w:rPr>
          <w:rFonts w:ascii="Karla" w:hAnsi="Karla"/>
          <w:sz w:val="24"/>
          <w:szCs w:val="24"/>
        </w:rPr>
        <w:t xml:space="preserve"> </w:t>
      </w:r>
    </w:p>
    <w:p w14:paraId="44302F4D" w14:textId="77777777" w:rsidR="006928FD" w:rsidRDefault="006928FD" w:rsidP="00AE3D58">
      <w:pPr>
        <w:spacing w:line="360" w:lineRule="auto"/>
        <w:rPr>
          <w:rFonts w:ascii="Karla" w:hAnsi="Karla"/>
          <w:sz w:val="24"/>
          <w:szCs w:val="24"/>
        </w:rPr>
      </w:pPr>
    </w:p>
    <w:p w14:paraId="7E8478A6" w14:textId="69DAD89C" w:rsidR="002B6D3B" w:rsidRPr="00682732" w:rsidRDefault="005B1F64" w:rsidP="00AE3D58">
      <w:pPr>
        <w:spacing w:line="360" w:lineRule="auto"/>
        <w:rPr>
          <w:rFonts w:ascii="Karla" w:hAnsi="Karla"/>
          <w:sz w:val="24"/>
          <w:szCs w:val="24"/>
        </w:rPr>
      </w:pPr>
      <w:r w:rsidRPr="00682732">
        <w:rPr>
          <w:rFonts w:ascii="Karla" w:hAnsi="Karla"/>
          <w:sz w:val="24"/>
          <w:szCs w:val="24"/>
        </w:rPr>
        <w:t xml:space="preserve">To ensure that this right is realised as fully as possible for young people with disability, </w:t>
      </w:r>
      <w:r w:rsidR="008356CA" w:rsidRPr="00682732">
        <w:rPr>
          <w:rFonts w:ascii="Karla" w:hAnsi="Karla"/>
          <w:sz w:val="24"/>
          <w:szCs w:val="24"/>
        </w:rPr>
        <w:t xml:space="preserve">YDAS recommends that general education around rental agreements and independent living skills targeted at people with disability should be funded by the Victorian </w:t>
      </w:r>
      <w:r w:rsidR="006928FD">
        <w:rPr>
          <w:rFonts w:ascii="Karla" w:hAnsi="Karla"/>
          <w:sz w:val="24"/>
          <w:szCs w:val="24"/>
        </w:rPr>
        <w:t>G</w:t>
      </w:r>
      <w:r w:rsidR="008356CA" w:rsidRPr="00682732">
        <w:rPr>
          <w:rFonts w:ascii="Karla" w:hAnsi="Karla"/>
          <w:sz w:val="24"/>
          <w:szCs w:val="24"/>
        </w:rPr>
        <w:t>overnment</w:t>
      </w:r>
      <w:r w:rsidR="006928FD">
        <w:rPr>
          <w:rFonts w:ascii="Karla" w:hAnsi="Karla"/>
          <w:sz w:val="24"/>
          <w:szCs w:val="24"/>
        </w:rPr>
        <w:t>,</w:t>
      </w:r>
      <w:r w:rsidR="008356CA" w:rsidRPr="00682732">
        <w:rPr>
          <w:rFonts w:ascii="Karla" w:hAnsi="Karla"/>
          <w:sz w:val="24"/>
          <w:szCs w:val="24"/>
        </w:rPr>
        <w:t xml:space="preserve"> and direct supports to engage with mainstream rental agreements should be included in NDIS plans whenever possible.</w:t>
      </w:r>
    </w:p>
    <w:p w14:paraId="3B15633A" w14:textId="77777777" w:rsidR="002B6D3B" w:rsidRPr="00682732" w:rsidRDefault="002B6D3B" w:rsidP="00AE3D58">
      <w:pPr>
        <w:spacing w:line="360" w:lineRule="auto"/>
        <w:rPr>
          <w:rFonts w:ascii="Karla" w:hAnsi="Karla"/>
          <w:sz w:val="24"/>
          <w:szCs w:val="24"/>
        </w:rPr>
      </w:pPr>
    </w:p>
    <w:p w14:paraId="3E8C89B4" w14:textId="308CC21B" w:rsidR="00417FC7" w:rsidRPr="00682732" w:rsidRDefault="00950289" w:rsidP="00AE3D58">
      <w:pPr>
        <w:spacing w:line="360" w:lineRule="auto"/>
        <w:rPr>
          <w:rFonts w:ascii="Karla" w:hAnsi="Karla"/>
          <w:sz w:val="24"/>
          <w:szCs w:val="24"/>
        </w:rPr>
      </w:pPr>
      <w:r w:rsidRPr="00682732">
        <w:rPr>
          <w:rFonts w:ascii="Karla" w:hAnsi="Karla"/>
          <w:sz w:val="24"/>
          <w:szCs w:val="24"/>
        </w:rPr>
        <w:t>YDAS</w:t>
      </w:r>
      <w:r w:rsidR="00417FC7" w:rsidRPr="00682732">
        <w:rPr>
          <w:rFonts w:ascii="Karla" w:hAnsi="Karla"/>
          <w:sz w:val="24"/>
          <w:szCs w:val="24"/>
        </w:rPr>
        <w:t xml:space="preserve"> supports</w:t>
      </w:r>
      <w:r w:rsidR="006928FD">
        <w:rPr>
          <w:rFonts w:ascii="Karla" w:hAnsi="Karla"/>
          <w:sz w:val="24"/>
          <w:szCs w:val="24"/>
        </w:rPr>
        <w:t>,</w:t>
      </w:r>
      <w:r w:rsidR="00417FC7" w:rsidRPr="00682732">
        <w:rPr>
          <w:rFonts w:ascii="Karla" w:hAnsi="Karla"/>
          <w:sz w:val="24"/>
          <w:szCs w:val="24"/>
        </w:rPr>
        <w:t xml:space="preserve"> in principle</w:t>
      </w:r>
      <w:r w:rsidR="006928FD">
        <w:rPr>
          <w:rFonts w:ascii="Karla" w:hAnsi="Karla"/>
          <w:sz w:val="24"/>
          <w:szCs w:val="24"/>
        </w:rPr>
        <w:t>,</w:t>
      </w:r>
      <w:r w:rsidR="00417FC7" w:rsidRPr="00682732">
        <w:rPr>
          <w:rFonts w:ascii="Karla" w:hAnsi="Karla"/>
          <w:sz w:val="24"/>
          <w:szCs w:val="24"/>
        </w:rPr>
        <w:t xml:space="preserve"> the submission </w:t>
      </w:r>
      <w:r w:rsidR="00897B25" w:rsidRPr="00682732">
        <w:rPr>
          <w:rFonts w:ascii="Karla" w:hAnsi="Karla"/>
          <w:sz w:val="24"/>
          <w:szCs w:val="24"/>
        </w:rPr>
        <w:t>made by</w:t>
      </w:r>
      <w:r w:rsidR="00417FC7" w:rsidRPr="00682732">
        <w:rPr>
          <w:rFonts w:ascii="Karla" w:hAnsi="Karla"/>
          <w:sz w:val="24"/>
          <w:szCs w:val="24"/>
        </w:rPr>
        <w:t xml:space="preserve"> the Victorian Council of Soc</w:t>
      </w:r>
      <w:r w:rsidR="00897B25" w:rsidRPr="00682732">
        <w:rPr>
          <w:rFonts w:ascii="Karla" w:hAnsi="Karla"/>
          <w:sz w:val="24"/>
          <w:szCs w:val="24"/>
        </w:rPr>
        <w:t xml:space="preserve">ial Services </w:t>
      </w:r>
      <w:r w:rsidR="00944D2A" w:rsidRPr="00682732">
        <w:rPr>
          <w:rFonts w:ascii="Karla" w:hAnsi="Karla"/>
          <w:sz w:val="24"/>
          <w:szCs w:val="24"/>
        </w:rPr>
        <w:t>(VCOSS)</w:t>
      </w:r>
      <w:r w:rsidR="00D42D61" w:rsidRPr="00682732">
        <w:rPr>
          <w:rFonts w:ascii="Karla" w:hAnsi="Karla"/>
          <w:sz w:val="24"/>
          <w:szCs w:val="24"/>
        </w:rPr>
        <w:t>. Our</w:t>
      </w:r>
      <w:r w:rsidR="00944D2A" w:rsidRPr="00682732">
        <w:rPr>
          <w:rFonts w:ascii="Karla" w:hAnsi="Karla"/>
          <w:sz w:val="24"/>
          <w:szCs w:val="24"/>
        </w:rPr>
        <w:t xml:space="preserve"> </w:t>
      </w:r>
      <w:r w:rsidR="00897B25" w:rsidRPr="00682732">
        <w:rPr>
          <w:rFonts w:ascii="Karla" w:hAnsi="Karla"/>
          <w:sz w:val="24"/>
          <w:szCs w:val="24"/>
        </w:rPr>
        <w:t>submission</w:t>
      </w:r>
      <w:r w:rsidR="00D42D61" w:rsidRPr="00682732">
        <w:rPr>
          <w:rFonts w:ascii="Karla" w:hAnsi="Karla"/>
          <w:sz w:val="24"/>
          <w:szCs w:val="24"/>
        </w:rPr>
        <w:t xml:space="preserve"> will</w:t>
      </w:r>
      <w:r w:rsidR="00417FC7" w:rsidRPr="00682732">
        <w:rPr>
          <w:rFonts w:ascii="Karla" w:hAnsi="Karla"/>
          <w:sz w:val="24"/>
          <w:szCs w:val="24"/>
        </w:rPr>
        <w:t xml:space="preserve"> respond to</w:t>
      </w:r>
      <w:r w:rsidR="00897B25" w:rsidRPr="00682732">
        <w:rPr>
          <w:rFonts w:ascii="Karla" w:hAnsi="Karla"/>
          <w:sz w:val="24"/>
          <w:szCs w:val="24"/>
        </w:rPr>
        <w:t xml:space="preserve"> key</w:t>
      </w:r>
      <w:r w:rsidR="00417FC7" w:rsidRPr="00682732">
        <w:rPr>
          <w:rFonts w:ascii="Karla" w:hAnsi="Karla"/>
          <w:sz w:val="24"/>
          <w:szCs w:val="24"/>
        </w:rPr>
        <w:t xml:space="preserve"> questions</w:t>
      </w:r>
      <w:r w:rsidR="00897B25" w:rsidRPr="00682732">
        <w:rPr>
          <w:rFonts w:ascii="Karla" w:hAnsi="Karla"/>
          <w:sz w:val="24"/>
          <w:szCs w:val="24"/>
        </w:rPr>
        <w:t xml:space="preserve"> provided in the associated discussion paper; making</w:t>
      </w:r>
      <w:r w:rsidR="00417FC7" w:rsidRPr="00682732">
        <w:rPr>
          <w:rFonts w:ascii="Karla" w:hAnsi="Karla"/>
          <w:sz w:val="24"/>
          <w:szCs w:val="24"/>
        </w:rPr>
        <w:t xml:space="preserve"> recommendations that we feel are of crucial importance to the experiences of young people in particular.</w:t>
      </w:r>
    </w:p>
    <w:p w14:paraId="308B8BDE" w14:textId="77777777" w:rsidR="00417FC7" w:rsidRPr="00682732" w:rsidRDefault="00417FC7" w:rsidP="00AE3D58">
      <w:pPr>
        <w:spacing w:line="360" w:lineRule="auto"/>
        <w:rPr>
          <w:rFonts w:ascii="Karla" w:hAnsi="Karla"/>
          <w:sz w:val="24"/>
          <w:szCs w:val="24"/>
        </w:rPr>
      </w:pPr>
    </w:p>
    <w:p w14:paraId="5286027A" w14:textId="77777777" w:rsidR="006928FD" w:rsidRDefault="00CC04A4" w:rsidP="00AE3D58">
      <w:pPr>
        <w:spacing w:line="360" w:lineRule="auto"/>
        <w:rPr>
          <w:rFonts w:ascii="Karla" w:hAnsi="Karla"/>
          <w:sz w:val="24"/>
          <w:szCs w:val="24"/>
        </w:rPr>
      </w:pPr>
      <w:r w:rsidRPr="00682732">
        <w:rPr>
          <w:rFonts w:ascii="Karla" w:hAnsi="Karla"/>
          <w:sz w:val="24"/>
          <w:szCs w:val="24"/>
        </w:rPr>
        <w:t xml:space="preserve">YDAS recognises that </w:t>
      </w:r>
      <w:r w:rsidR="00950289" w:rsidRPr="00682732">
        <w:rPr>
          <w:rFonts w:ascii="Karla" w:hAnsi="Karla"/>
          <w:sz w:val="24"/>
          <w:szCs w:val="24"/>
        </w:rPr>
        <w:t>SDA</w:t>
      </w:r>
      <w:r w:rsidRPr="00682732">
        <w:rPr>
          <w:rFonts w:ascii="Karla" w:hAnsi="Karla"/>
          <w:sz w:val="24"/>
          <w:szCs w:val="24"/>
        </w:rPr>
        <w:t xml:space="preserve"> is only one piece of the disability housing market</w:t>
      </w:r>
      <w:r w:rsidR="006928FD">
        <w:rPr>
          <w:rFonts w:ascii="Karla" w:hAnsi="Karla"/>
          <w:sz w:val="24"/>
          <w:szCs w:val="24"/>
        </w:rPr>
        <w:t>,</w:t>
      </w:r>
      <w:r w:rsidRPr="00682732">
        <w:rPr>
          <w:rFonts w:ascii="Karla" w:hAnsi="Karla"/>
          <w:sz w:val="24"/>
          <w:szCs w:val="24"/>
        </w:rPr>
        <w:t xml:space="preserve"> and as such</w:t>
      </w:r>
      <w:r w:rsidR="006928FD">
        <w:rPr>
          <w:rFonts w:ascii="Karla" w:hAnsi="Karla"/>
          <w:sz w:val="24"/>
          <w:szCs w:val="24"/>
        </w:rPr>
        <w:t>,</w:t>
      </w:r>
      <w:r w:rsidRPr="00682732">
        <w:rPr>
          <w:rFonts w:ascii="Karla" w:hAnsi="Karla"/>
          <w:sz w:val="24"/>
          <w:szCs w:val="24"/>
        </w:rPr>
        <w:t xml:space="preserve"> we will take this opportunity to</w:t>
      </w:r>
      <w:r w:rsidR="00897B25" w:rsidRPr="00682732">
        <w:rPr>
          <w:rFonts w:ascii="Karla" w:hAnsi="Karla"/>
          <w:sz w:val="24"/>
          <w:szCs w:val="24"/>
        </w:rPr>
        <w:t xml:space="preserve"> briefly</w:t>
      </w:r>
      <w:r w:rsidRPr="00682732">
        <w:rPr>
          <w:rFonts w:ascii="Karla" w:hAnsi="Karla"/>
          <w:sz w:val="24"/>
          <w:szCs w:val="24"/>
        </w:rPr>
        <w:t xml:space="preserve"> bring attention to the broader issues within this space. Once the NDIS is in full operation</w:t>
      </w:r>
      <w:r w:rsidR="006928FD">
        <w:rPr>
          <w:rFonts w:ascii="Karla" w:hAnsi="Karla"/>
          <w:sz w:val="24"/>
          <w:szCs w:val="24"/>
        </w:rPr>
        <w:t>, SDA will only service 6 per cent</w:t>
      </w:r>
      <w:r w:rsidRPr="00682732">
        <w:rPr>
          <w:rFonts w:ascii="Karla" w:hAnsi="Karla"/>
          <w:sz w:val="24"/>
          <w:szCs w:val="24"/>
        </w:rPr>
        <w:t xml:space="preserve"> of NDIS participants.  A recent report </w:t>
      </w:r>
      <w:r w:rsidR="00D42D61" w:rsidRPr="00682732">
        <w:rPr>
          <w:rFonts w:ascii="Karla" w:hAnsi="Karla"/>
          <w:sz w:val="24"/>
          <w:szCs w:val="24"/>
        </w:rPr>
        <w:t xml:space="preserve">produced and distributed </w:t>
      </w:r>
      <w:r w:rsidRPr="00682732">
        <w:rPr>
          <w:rFonts w:ascii="Karla" w:hAnsi="Karla"/>
          <w:sz w:val="24"/>
          <w:szCs w:val="24"/>
        </w:rPr>
        <w:t xml:space="preserve">by </w:t>
      </w:r>
      <w:r w:rsidR="005B4720" w:rsidRPr="00682732">
        <w:rPr>
          <w:rFonts w:ascii="Karla" w:hAnsi="Karla"/>
          <w:sz w:val="24"/>
          <w:szCs w:val="24"/>
        </w:rPr>
        <w:t>Disability Housing Futures Working Group</w:t>
      </w:r>
      <w:r w:rsidRPr="00682732">
        <w:rPr>
          <w:rFonts w:ascii="Karla" w:hAnsi="Karla"/>
          <w:sz w:val="24"/>
          <w:szCs w:val="24"/>
        </w:rPr>
        <w:t xml:space="preserve"> shows that even when assuming a healthy and competitive </w:t>
      </w:r>
      <w:r w:rsidR="00897B25" w:rsidRPr="00682732">
        <w:rPr>
          <w:rFonts w:ascii="Karla" w:hAnsi="Karla"/>
          <w:sz w:val="24"/>
          <w:szCs w:val="24"/>
        </w:rPr>
        <w:t xml:space="preserve">disability housing market there is still a significant housing gap. </w:t>
      </w:r>
    </w:p>
    <w:p w14:paraId="4D875DE9" w14:textId="77777777" w:rsidR="006928FD" w:rsidRDefault="006928FD" w:rsidP="00AE3D58">
      <w:pPr>
        <w:spacing w:line="360" w:lineRule="auto"/>
        <w:rPr>
          <w:rFonts w:ascii="Karla" w:hAnsi="Karla"/>
          <w:sz w:val="24"/>
          <w:szCs w:val="24"/>
        </w:rPr>
      </w:pPr>
    </w:p>
    <w:p w14:paraId="3C2AEC05" w14:textId="77777777" w:rsidR="006928FD" w:rsidRDefault="00897B25" w:rsidP="00AE3D58">
      <w:pPr>
        <w:spacing w:line="360" w:lineRule="auto"/>
        <w:rPr>
          <w:rFonts w:ascii="Karla" w:hAnsi="Karla"/>
          <w:sz w:val="24"/>
          <w:szCs w:val="24"/>
        </w:rPr>
      </w:pPr>
      <w:r w:rsidRPr="00682732">
        <w:rPr>
          <w:rFonts w:ascii="Karla" w:hAnsi="Karla"/>
          <w:sz w:val="24"/>
          <w:szCs w:val="24"/>
        </w:rPr>
        <w:t>This gap will leave as many as</w:t>
      </w:r>
      <w:r w:rsidR="006928FD">
        <w:rPr>
          <w:rFonts w:ascii="Karla" w:hAnsi="Karla"/>
          <w:sz w:val="24"/>
          <w:szCs w:val="24"/>
        </w:rPr>
        <w:t xml:space="preserve"> 55,000 people with disability</w:t>
      </w:r>
      <w:r w:rsidRPr="00682732">
        <w:rPr>
          <w:rFonts w:ascii="Karla" w:hAnsi="Karla"/>
          <w:sz w:val="24"/>
          <w:szCs w:val="24"/>
        </w:rPr>
        <w:t xml:space="preserve"> without appropriate and affordable housing</w:t>
      </w:r>
      <w:r w:rsidR="00D42D61" w:rsidRPr="00682732" w:rsidDel="00D42D61">
        <w:rPr>
          <w:rFonts w:ascii="Karla" w:hAnsi="Karla"/>
          <w:sz w:val="24"/>
          <w:szCs w:val="24"/>
        </w:rPr>
        <w:t xml:space="preserve"> </w:t>
      </w:r>
      <w:r w:rsidR="00D42D61" w:rsidRPr="00682732">
        <w:rPr>
          <w:rFonts w:ascii="Karla" w:hAnsi="Karla"/>
          <w:sz w:val="24"/>
          <w:szCs w:val="24"/>
        </w:rPr>
        <w:t>(DHF 2017).</w:t>
      </w:r>
      <w:r w:rsidR="007D5DDD" w:rsidRPr="00682732">
        <w:rPr>
          <w:rFonts w:ascii="Karla" w:hAnsi="Karla"/>
          <w:sz w:val="24"/>
          <w:szCs w:val="24"/>
        </w:rPr>
        <w:t xml:space="preserve"> </w:t>
      </w:r>
      <w:r w:rsidR="00D462E1" w:rsidRPr="00682732">
        <w:rPr>
          <w:rFonts w:ascii="Karla" w:hAnsi="Karla"/>
          <w:sz w:val="24"/>
          <w:szCs w:val="24"/>
        </w:rPr>
        <w:t>YDAS</w:t>
      </w:r>
      <w:r w:rsidR="007D5DDD" w:rsidRPr="00682732">
        <w:rPr>
          <w:rFonts w:ascii="Karla" w:hAnsi="Karla"/>
          <w:sz w:val="24"/>
          <w:szCs w:val="24"/>
        </w:rPr>
        <w:t xml:space="preserve"> supports the call for further </w:t>
      </w:r>
      <w:r w:rsidR="006928FD">
        <w:rPr>
          <w:rFonts w:ascii="Karla" w:hAnsi="Karla"/>
          <w:sz w:val="24"/>
          <w:szCs w:val="24"/>
        </w:rPr>
        <w:t>g</w:t>
      </w:r>
      <w:r w:rsidR="007D5DDD" w:rsidRPr="00682732">
        <w:rPr>
          <w:rFonts w:ascii="Karla" w:hAnsi="Karla"/>
          <w:sz w:val="24"/>
          <w:szCs w:val="24"/>
        </w:rPr>
        <w:t xml:space="preserve">overnment investment in disability housing stock. Choice and control are a pillar of the National Disability Insurance Scheme </w:t>
      </w:r>
      <w:r w:rsidR="00944D2A" w:rsidRPr="00682732">
        <w:rPr>
          <w:rFonts w:ascii="Karla" w:hAnsi="Karla"/>
          <w:sz w:val="24"/>
          <w:szCs w:val="24"/>
        </w:rPr>
        <w:t xml:space="preserve">(NDIS) </w:t>
      </w:r>
      <w:r w:rsidR="007D5DDD" w:rsidRPr="00682732">
        <w:rPr>
          <w:rFonts w:ascii="Karla" w:hAnsi="Karla"/>
          <w:sz w:val="24"/>
          <w:szCs w:val="24"/>
        </w:rPr>
        <w:t>however people with disability will be without the ability to choose where they live until the market can meet demand.</w:t>
      </w:r>
      <w:r w:rsidR="00CF2608" w:rsidRPr="00682732">
        <w:rPr>
          <w:rFonts w:ascii="Karla" w:hAnsi="Karla"/>
          <w:sz w:val="24"/>
          <w:szCs w:val="24"/>
        </w:rPr>
        <w:t xml:space="preserve"> </w:t>
      </w:r>
    </w:p>
    <w:p w14:paraId="73A817A0" w14:textId="77777777" w:rsidR="006928FD" w:rsidRDefault="006928FD" w:rsidP="00AE3D58">
      <w:pPr>
        <w:spacing w:line="360" w:lineRule="auto"/>
        <w:rPr>
          <w:rFonts w:ascii="Karla" w:hAnsi="Karla"/>
          <w:sz w:val="24"/>
          <w:szCs w:val="24"/>
        </w:rPr>
      </w:pPr>
    </w:p>
    <w:p w14:paraId="6F931968" w14:textId="1976D6F8" w:rsidR="004434E6" w:rsidRPr="00682732" w:rsidRDefault="00CF2608" w:rsidP="00AE3D58">
      <w:pPr>
        <w:spacing w:line="360" w:lineRule="auto"/>
        <w:rPr>
          <w:rFonts w:ascii="Karla" w:hAnsi="Karla"/>
          <w:sz w:val="24"/>
          <w:szCs w:val="24"/>
        </w:rPr>
      </w:pPr>
      <w:r w:rsidRPr="00682732">
        <w:rPr>
          <w:rFonts w:ascii="Karla" w:hAnsi="Karla"/>
          <w:sz w:val="24"/>
          <w:szCs w:val="24"/>
        </w:rPr>
        <w:lastRenderedPageBreak/>
        <w:t>This should be inclusive of the promoti</w:t>
      </w:r>
      <w:r w:rsidR="00A86592" w:rsidRPr="00682732">
        <w:rPr>
          <w:rFonts w:ascii="Karla" w:hAnsi="Karla"/>
          <w:sz w:val="24"/>
          <w:szCs w:val="24"/>
        </w:rPr>
        <w:t>on of innovative housing design.</w:t>
      </w:r>
      <w:r w:rsidR="006928FD">
        <w:rPr>
          <w:rFonts w:ascii="Karla" w:hAnsi="Karla"/>
          <w:sz w:val="24"/>
          <w:szCs w:val="24"/>
        </w:rPr>
        <w:t xml:space="preserve"> </w:t>
      </w:r>
      <w:r w:rsidR="004434E6" w:rsidRPr="00682732">
        <w:rPr>
          <w:rFonts w:ascii="Karla" w:hAnsi="Karla"/>
          <w:color w:val="auto"/>
          <w:sz w:val="24"/>
          <w:szCs w:val="24"/>
        </w:rPr>
        <w:t xml:space="preserve">The work of YDAS has </w:t>
      </w:r>
      <w:r w:rsidR="00E01F67" w:rsidRPr="00682732">
        <w:rPr>
          <w:rFonts w:ascii="Karla" w:hAnsi="Karla"/>
          <w:color w:val="auto"/>
          <w:sz w:val="24"/>
          <w:szCs w:val="24"/>
        </w:rPr>
        <w:t xml:space="preserve">indicated to us </w:t>
      </w:r>
      <w:r w:rsidR="004434E6" w:rsidRPr="00682732">
        <w:rPr>
          <w:rFonts w:ascii="Karla" w:hAnsi="Karla"/>
          <w:color w:val="auto"/>
          <w:sz w:val="24"/>
          <w:szCs w:val="24"/>
        </w:rPr>
        <w:t>the greater risk and systemic d</w:t>
      </w:r>
      <w:r w:rsidR="006928FD">
        <w:rPr>
          <w:rFonts w:ascii="Karla" w:hAnsi="Karla"/>
          <w:color w:val="auto"/>
          <w:sz w:val="24"/>
          <w:szCs w:val="24"/>
        </w:rPr>
        <w:t xml:space="preserve">isadvantage young people with </w:t>
      </w:r>
      <w:r w:rsidR="004434E6" w:rsidRPr="00682732">
        <w:rPr>
          <w:rFonts w:ascii="Karla" w:hAnsi="Karla"/>
          <w:color w:val="auto"/>
          <w:sz w:val="24"/>
          <w:szCs w:val="24"/>
        </w:rPr>
        <w:t>disability face due to a lack o</w:t>
      </w:r>
      <w:r w:rsidR="006928FD">
        <w:rPr>
          <w:rFonts w:ascii="Karla" w:hAnsi="Karla"/>
          <w:color w:val="auto"/>
          <w:sz w:val="24"/>
          <w:szCs w:val="24"/>
        </w:rPr>
        <w:t xml:space="preserve">f appropriate housing. Negative </w:t>
      </w:r>
      <w:r w:rsidR="004434E6" w:rsidRPr="00682732">
        <w:rPr>
          <w:rFonts w:ascii="Karla" w:hAnsi="Karla"/>
          <w:color w:val="auto"/>
          <w:sz w:val="24"/>
          <w:szCs w:val="24"/>
        </w:rPr>
        <w:t>outcomes are of</w:t>
      </w:r>
      <w:r w:rsidR="006928FD">
        <w:rPr>
          <w:rFonts w:ascii="Karla" w:hAnsi="Karla"/>
          <w:color w:val="auto"/>
          <w:sz w:val="24"/>
          <w:szCs w:val="24"/>
        </w:rPr>
        <w:t>ten due to a ‘catch-all system’.</w:t>
      </w:r>
    </w:p>
    <w:p w14:paraId="794291F4" w14:textId="77777777" w:rsidR="004434E6" w:rsidRPr="00682732" w:rsidRDefault="004434E6" w:rsidP="00AE3D58">
      <w:pPr>
        <w:spacing w:line="360" w:lineRule="auto"/>
        <w:rPr>
          <w:rFonts w:ascii="Karla" w:hAnsi="Karla"/>
          <w:color w:val="auto"/>
          <w:sz w:val="24"/>
          <w:szCs w:val="24"/>
        </w:rPr>
      </w:pPr>
    </w:p>
    <w:p w14:paraId="09E6427E" w14:textId="5AC602D7" w:rsidR="004434E6" w:rsidRPr="00682732" w:rsidRDefault="005B1F64" w:rsidP="00AE3D58">
      <w:pPr>
        <w:spacing w:line="360" w:lineRule="auto"/>
        <w:rPr>
          <w:rFonts w:ascii="Karla" w:hAnsi="Karla"/>
          <w:color w:val="5B9BD5" w:themeColor="accent1"/>
          <w:sz w:val="24"/>
          <w:szCs w:val="24"/>
        </w:rPr>
      </w:pPr>
      <w:r w:rsidRPr="00682732">
        <w:rPr>
          <w:rFonts w:ascii="Karla" w:hAnsi="Karla"/>
          <w:i/>
          <w:color w:val="5B9BD5" w:themeColor="accent1"/>
          <w:sz w:val="24"/>
          <w:szCs w:val="24"/>
        </w:rPr>
        <w:t xml:space="preserve">Danny (not his real name) </w:t>
      </w:r>
      <w:r w:rsidR="004434E6" w:rsidRPr="00682732">
        <w:rPr>
          <w:rFonts w:ascii="Karla" w:hAnsi="Karla"/>
          <w:i/>
          <w:color w:val="5B9BD5" w:themeColor="accent1"/>
          <w:sz w:val="24"/>
          <w:szCs w:val="24"/>
        </w:rPr>
        <w:t>is</w:t>
      </w:r>
      <w:r w:rsidRPr="00682732">
        <w:rPr>
          <w:rFonts w:ascii="Karla" w:hAnsi="Karla"/>
          <w:i/>
          <w:color w:val="5B9BD5" w:themeColor="accent1"/>
          <w:sz w:val="24"/>
          <w:szCs w:val="24"/>
        </w:rPr>
        <w:t xml:space="preserve"> a young man with disability</w:t>
      </w:r>
      <w:r w:rsidR="004434E6" w:rsidRPr="00682732">
        <w:rPr>
          <w:rFonts w:ascii="Karla" w:hAnsi="Karla"/>
          <w:i/>
          <w:color w:val="5B9BD5" w:themeColor="accent1"/>
          <w:sz w:val="24"/>
          <w:szCs w:val="24"/>
        </w:rPr>
        <w:t xml:space="preserve"> exposed to drugs and alcohol</w:t>
      </w:r>
      <w:r w:rsidR="006928FD">
        <w:rPr>
          <w:rFonts w:ascii="Karla" w:hAnsi="Karla"/>
          <w:i/>
          <w:color w:val="5B9BD5" w:themeColor="accent1"/>
          <w:sz w:val="24"/>
          <w:szCs w:val="24"/>
        </w:rPr>
        <w:t>,</w:t>
      </w:r>
      <w:r w:rsidR="004434E6" w:rsidRPr="00682732">
        <w:rPr>
          <w:rFonts w:ascii="Karla" w:hAnsi="Karla"/>
          <w:i/>
          <w:color w:val="5B9BD5" w:themeColor="accent1"/>
          <w:sz w:val="24"/>
          <w:szCs w:val="24"/>
        </w:rPr>
        <w:t xml:space="preserve"> while attempting to maintain </w:t>
      </w:r>
      <w:r w:rsidR="006928FD">
        <w:rPr>
          <w:rFonts w:ascii="Karla" w:hAnsi="Karla"/>
          <w:i/>
          <w:color w:val="5B9BD5" w:themeColor="accent1"/>
          <w:sz w:val="24"/>
          <w:szCs w:val="24"/>
        </w:rPr>
        <w:t xml:space="preserve">his </w:t>
      </w:r>
      <w:r w:rsidR="004434E6" w:rsidRPr="00682732">
        <w:rPr>
          <w:rFonts w:ascii="Karla" w:hAnsi="Karla"/>
          <w:i/>
          <w:color w:val="5B9BD5" w:themeColor="accent1"/>
          <w:sz w:val="24"/>
          <w:szCs w:val="24"/>
        </w:rPr>
        <w:t>own sobriety</w:t>
      </w:r>
      <w:r w:rsidRPr="00682732">
        <w:rPr>
          <w:rFonts w:ascii="Karla" w:hAnsi="Karla"/>
          <w:i/>
          <w:color w:val="5B9BD5" w:themeColor="accent1"/>
          <w:sz w:val="24"/>
          <w:szCs w:val="24"/>
        </w:rPr>
        <w:t xml:space="preserve"> while living in a Supported Residential Service (SRS).</w:t>
      </w:r>
      <w:r w:rsidR="004434E6" w:rsidRPr="00682732">
        <w:rPr>
          <w:rFonts w:ascii="Karla" w:hAnsi="Karla"/>
          <w:i/>
          <w:color w:val="5B9BD5" w:themeColor="accent1"/>
          <w:sz w:val="24"/>
          <w:szCs w:val="24"/>
        </w:rPr>
        <w:t xml:space="preserve"> </w:t>
      </w:r>
      <w:r w:rsidR="00A112DB" w:rsidRPr="00682732">
        <w:rPr>
          <w:rFonts w:ascii="Karla" w:hAnsi="Karla"/>
          <w:i/>
          <w:color w:val="5B9BD5" w:themeColor="accent1"/>
          <w:sz w:val="24"/>
          <w:szCs w:val="24"/>
        </w:rPr>
        <w:t xml:space="preserve">He has difficulties with </w:t>
      </w:r>
      <w:r w:rsidR="004434E6" w:rsidRPr="00682732">
        <w:rPr>
          <w:rFonts w:ascii="Karla" w:hAnsi="Karla"/>
          <w:i/>
          <w:color w:val="5B9BD5" w:themeColor="accent1"/>
          <w:sz w:val="24"/>
          <w:szCs w:val="24"/>
        </w:rPr>
        <w:t>co-residents that result in numerous fight</w:t>
      </w:r>
      <w:r w:rsidR="00A112DB" w:rsidRPr="00682732">
        <w:rPr>
          <w:rFonts w:ascii="Karla" w:hAnsi="Karla"/>
          <w:i/>
          <w:color w:val="5B9BD5" w:themeColor="accent1"/>
          <w:sz w:val="24"/>
          <w:szCs w:val="24"/>
        </w:rPr>
        <w:t>s.</w:t>
      </w:r>
      <w:r w:rsidR="004434E6" w:rsidRPr="00682732">
        <w:rPr>
          <w:rFonts w:ascii="Karla" w:hAnsi="Karla"/>
          <w:i/>
          <w:color w:val="5B9BD5" w:themeColor="accent1"/>
          <w:sz w:val="24"/>
          <w:szCs w:val="24"/>
        </w:rPr>
        <w:t xml:space="preserve"> </w:t>
      </w:r>
      <w:r w:rsidR="00A112DB" w:rsidRPr="00682732">
        <w:rPr>
          <w:rFonts w:ascii="Karla" w:hAnsi="Karla"/>
          <w:i/>
          <w:color w:val="5B9BD5" w:themeColor="accent1"/>
          <w:sz w:val="24"/>
          <w:szCs w:val="24"/>
        </w:rPr>
        <w:t>Danny h</w:t>
      </w:r>
      <w:r w:rsidR="004434E6" w:rsidRPr="00682732">
        <w:rPr>
          <w:rFonts w:ascii="Karla" w:hAnsi="Karla"/>
          <w:i/>
          <w:color w:val="5B9BD5" w:themeColor="accent1"/>
          <w:sz w:val="24"/>
          <w:szCs w:val="24"/>
        </w:rPr>
        <w:t xml:space="preserve">as </w:t>
      </w:r>
      <w:r w:rsidR="00A112DB" w:rsidRPr="00682732">
        <w:rPr>
          <w:rFonts w:ascii="Karla" w:hAnsi="Karla"/>
          <w:i/>
          <w:color w:val="5B9BD5" w:themeColor="accent1"/>
          <w:sz w:val="24"/>
          <w:szCs w:val="24"/>
        </w:rPr>
        <w:t>said he’s worried</w:t>
      </w:r>
      <w:r w:rsidR="004434E6" w:rsidRPr="00682732">
        <w:rPr>
          <w:rFonts w:ascii="Karla" w:hAnsi="Karla"/>
          <w:i/>
          <w:color w:val="5B9BD5" w:themeColor="accent1"/>
          <w:sz w:val="24"/>
          <w:szCs w:val="24"/>
        </w:rPr>
        <w:t xml:space="preserve"> that staff </w:t>
      </w:r>
      <w:r w:rsidR="006928FD">
        <w:rPr>
          <w:rFonts w:ascii="Karla" w:hAnsi="Karla"/>
          <w:i/>
          <w:color w:val="5B9BD5" w:themeColor="accent1"/>
          <w:sz w:val="24"/>
          <w:szCs w:val="24"/>
        </w:rPr>
        <w:t>do not</w:t>
      </w:r>
      <w:r w:rsidR="00A112DB" w:rsidRPr="00682732">
        <w:rPr>
          <w:rFonts w:ascii="Karla" w:hAnsi="Karla"/>
          <w:i/>
          <w:color w:val="5B9BD5" w:themeColor="accent1"/>
          <w:sz w:val="24"/>
          <w:szCs w:val="24"/>
        </w:rPr>
        <w:t xml:space="preserve"> make it a safe place to live</w:t>
      </w:r>
      <w:r w:rsidR="006928FD">
        <w:rPr>
          <w:rFonts w:ascii="Karla" w:hAnsi="Karla"/>
          <w:i/>
          <w:color w:val="5B9BD5" w:themeColor="accent1"/>
          <w:sz w:val="24"/>
          <w:szCs w:val="24"/>
        </w:rPr>
        <w:t>,</w:t>
      </w:r>
      <w:r w:rsidR="00A112DB" w:rsidRPr="00682732">
        <w:rPr>
          <w:rFonts w:ascii="Karla" w:hAnsi="Karla"/>
          <w:i/>
          <w:color w:val="5B9BD5" w:themeColor="accent1"/>
          <w:sz w:val="24"/>
          <w:szCs w:val="24"/>
        </w:rPr>
        <w:t xml:space="preserve"> even though they promise things will get better. Danny says </w:t>
      </w:r>
      <w:r w:rsidR="006928FD">
        <w:rPr>
          <w:rFonts w:ascii="Karla" w:hAnsi="Karla"/>
          <w:i/>
          <w:color w:val="5B9BD5" w:themeColor="accent1"/>
          <w:sz w:val="24"/>
          <w:szCs w:val="24"/>
        </w:rPr>
        <w:t xml:space="preserve">that </w:t>
      </w:r>
      <w:r w:rsidR="00A112DB" w:rsidRPr="00682732">
        <w:rPr>
          <w:rFonts w:ascii="Karla" w:hAnsi="Karla"/>
          <w:i/>
          <w:color w:val="5B9BD5" w:themeColor="accent1"/>
          <w:sz w:val="24"/>
          <w:szCs w:val="24"/>
        </w:rPr>
        <w:t>he has been forced to spend more time outside the SRS to get emotional support and to feel safe. He feels like he has been forced to pay for damages to the property when there are good reasons he shouldn’t.</w:t>
      </w:r>
      <w:r w:rsidR="00AE3D58">
        <w:rPr>
          <w:rFonts w:ascii="Karla" w:hAnsi="Karla"/>
          <w:i/>
          <w:color w:val="5B9BD5" w:themeColor="accent1"/>
          <w:sz w:val="24"/>
          <w:szCs w:val="24"/>
        </w:rPr>
        <w:t xml:space="preserve"> </w:t>
      </w:r>
      <w:r w:rsidR="004434E6" w:rsidRPr="00682732">
        <w:rPr>
          <w:rFonts w:ascii="Karla" w:hAnsi="Karla"/>
          <w:color w:val="5B9BD5" w:themeColor="accent1"/>
          <w:sz w:val="24"/>
          <w:szCs w:val="24"/>
        </w:rPr>
        <w:t>(YDAS client 2017)</w:t>
      </w:r>
    </w:p>
    <w:p w14:paraId="0BECCF15" w14:textId="16D11EB1" w:rsidR="004434E6" w:rsidRPr="00682732" w:rsidRDefault="004434E6" w:rsidP="00AE3D58">
      <w:pPr>
        <w:spacing w:line="360" w:lineRule="auto"/>
        <w:rPr>
          <w:rFonts w:ascii="Karla" w:hAnsi="Karla"/>
          <w:sz w:val="24"/>
          <w:szCs w:val="24"/>
        </w:rPr>
      </w:pPr>
    </w:p>
    <w:p w14:paraId="6E584FBD" w14:textId="2232449C" w:rsidR="00B63455" w:rsidRPr="00682732" w:rsidRDefault="000D5EF8" w:rsidP="00AE3D58">
      <w:pPr>
        <w:spacing w:line="360" w:lineRule="auto"/>
        <w:rPr>
          <w:rFonts w:ascii="Karla" w:hAnsi="Karla"/>
          <w:sz w:val="24"/>
          <w:szCs w:val="24"/>
        </w:rPr>
      </w:pPr>
      <w:r w:rsidRPr="00682732">
        <w:rPr>
          <w:rFonts w:ascii="Karla" w:hAnsi="Karla"/>
          <w:sz w:val="24"/>
          <w:szCs w:val="24"/>
        </w:rPr>
        <w:t>With the principle of capacity building and consideration of the unique vulnerabilities of young people in mind</w:t>
      </w:r>
      <w:r w:rsidR="006928FD">
        <w:rPr>
          <w:rFonts w:ascii="Karla" w:hAnsi="Karla"/>
          <w:sz w:val="24"/>
          <w:szCs w:val="24"/>
        </w:rPr>
        <w:t>,</w:t>
      </w:r>
      <w:r w:rsidRPr="00682732">
        <w:rPr>
          <w:rFonts w:ascii="Karla" w:hAnsi="Karla"/>
          <w:sz w:val="24"/>
          <w:szCs w:val="24"/>
        </w:rPr>
        <w:t xml:space="preserve"> YDAS moves to make recommendations across </w:t>
      </w:r>
      <w:r w:rsidR="005B4720" w:rsidRPr="00682732">
        <w:rPr>
          <w:rFonts w:ascii="Karla" w:hAnsi="Karla"/>
          <w:sz w:val="24"/>
          <w:szCs w:val="24"/>
        </w:rPr>
        <w:t>key areas covered in the associated discussion paper</w:t>
      </w:r>
      <w:r w:rsidRPr="00682732">
        <w:rPr>
          <w:rFonts w:ascii="Karla" w:hAnsi="Karla"/>
          <w:sz w:val="24"/>
          <w:szCs w:val="24"/>
        </w:rPr>
        <w:t>.</w:t>
      </w:r>
    </w:p>
    <w:p w14:paraId="26BD0B71" w14:textId="5691D915" w:rsidR="000D5EF8" w:rsidRPr="00682732" w:rsidRDefault="00A112DB" w:rsidP="00AE3D58">
      <w:pPr>
        <w:pStyle w:val="Heading1"/>
        <w:rPr>
          <w:rFonts w:ascii="Karla" w:hAnsi="Karla"/>
          <w:b/>
        </w:rPr>
      </w:pPr>
      <w:bookmarkStart w:id="9" w:name="_Toc487201952"/>
      <w:r w:rsidRPr="00682732">
        <w:rPr>
          <w:rFonts w:ascii="Karla" w:hAnsi="Karla"/>
          <w:b/>
        </w:rPr>
        <w:t xml:space="preserve">Issues and </w:t>
      </w:r>
      <w:r w:rsidR="00C81310">
        <w:rPr>
          <w:rFonts w:ascii="Karla" w:hAnsi="Karla"/>
          <w:b/>
        </w:rPr>
        <w:t>Recommendations</w:t>
      </w:r>
      <w:bookmarkEnd w:id="9"/>
    </w:p>
    <w:p w14:paraId="3D6CBAB4" w14:textId="5B40DEA3" w:rsidR="000D5EF8" w:rsidRPr="00682732" w:rsidRDefault="00CF2608" w:rsidP="00AE3D58">
      <w:pPr>
        <w:spacing w:line="360" w:lineRule="auto"/>
        <w:rPr>
          <w:rFonts w:ascii="Karla" w:hAnsi="Karla"/>
          <w:sz w:val="24"/>
          <w:szCs w:val="24"/>
        </w:rPr>
      </w:pPr>
      <w:r w:rsidRPr="00682732">
        <w:rPr>
          <w:rFonts w:ascii="Karla" w:hAnsi="Karla"/>
          <w:sz w:val="24"/>
          <w:szCs w:val="24"/>
        </w:rPr>
        <w:t>YDAS supports t</w:t>
      </w:r>
      <w:r w:rsidR="006831C4" w:rsidRPr="00682732">
        <w:rPr>
          <w:rFonts w:ascii="Karla" w:hAnsi="Karla"/>
          <w:sz w:val="24"/>
          <w:szCs w:val="24"/>
        </w:rPr>
        <w:t>he separation of accommodation provider and supports provider.</w:t>
      </w:r>
      <w:r w:rsidRPr="00682732">
        <w:rPr>
          <w:rFonts w:ascii="Karla" w:hAnsi="Karla"/>
          <w:sz w:val="24"/>
          <w:szCs w:val="24"/>
        </w:rPr>
        <w:t xml:space="preserve"> Expanding choice and cont</w:t>
      </w:r>
      <w:r w:rsidR="006928FD">
        <w:rPr>
          <w:rFonts w:ascii="Karla" w:hAnsi="Karla"/>
          <w:sz w:val="24"/>
          <w:szCs w:val="24"/>
        </w:rPr>
        <w:t>rol for people with disability</w:t>
      </w:r>
      <w:r w:rsidRPr="00682732">
        <w:rPr>
          <w:rFonts w:ascii="Karla" w:hAnsi="Karla"/>
          <w:sz w:val="24"/>
          <w:szCs w:val="24"/>
        </w:rPr>
        <w:t xml:space="preserve"> should remain a key objective of all policy reform.</w:t>
      </w:r>
      <w:r w:rsidR="00AF19B7" w:rsidRPr="00682732">
        <w:rPr>
          <w:rFonts w:ascii="Karla" w:hAnsi="Karla"/>
          <w:sz w:val="24"/>
          <w:szCs w:val="24"/>
        </w:rPr>
        <w:t xml:space="preserve"> This continued need for a diverse and adaptive housing market is reflected in feedback received from YDAS advocacy clients.</w:t>
      </w:r>
    </w:p>
    <w:p w14:paraId="2B4867B1" w14:textId="77777777" w:rsidR="00AF19B7" w:rsidRPr="00682732" w:rsidRDefault="00AF19B7" w:rsidP="00AE3D58">
      <w:pPr>
        <w:spacing w:line="360" w:lineRule="auto"/>
        <w:rPr>
          <w:rFonts w:ascii="Karla" w:hAnsi="Karla"/>
          <w:i/>
          <w:color w:val="5B9BD5" w:themeColor="accent1"/>
          <w:sz w:val="24"/>
          <w:szCs w:val="24"/>
        </w:rPr>
      </w:pPr>
    </w:p>
    <w:p w14:paraId="0F435E44" w14:textId="63E8D0A3" w:rsidR="006831C4" w:rsidRDefault="00227E05" w:rsidP="00AE3D58">
      <w:pPr>
        <w:spacing w:line="360" w:lineRule="auto"/>
        <w:rPr>
          <w:rFonts w:ascii="Karla" w:hAnsi="Karla"/>
          <w:color w:val="5B9BD5" w:themeColor="accent1"/>
          <w:sz w:val="24"/>
          <w:szCs w:val="24"/>
        </w:rPr>
      </w:pPr>
      <w:r w:rsidRPr="00682732">
        <w:rPr>
          <w:rFonts w:ascii="Karla" w:hAnsi="Karla"/>
          <w:i/>
          <w:color w:val="5B9BD5" w:themeColor="accent1"/>
          <w:sz w:val="24"/>
          <w:szCs w:val="24"/>
        </w:rPr>
        <w:t xml:space="preserve">Casey </w:t>
      </w:r>
      <w:r w:rsidR="006928FD" w:rsidRPr="006928FD">
        <w:rPr>
          <w:rFonts w:ascii="Karla" w:hAnsi="Karla"/>
          <w:i/>
          <w:color w:val="5B9BD5" w:themeColor="accent1"/>
          <w:sz w:val="24"/>
          <w:szCs w:val="24"/>
        </w:rPr>
        <w:t xml:space="preserve">(not his real name) </w:t>
      </w:r>
      <w:r w:rsidRPr="00682732">
        <w:rPr>
          <w:rFonts w:ascii="Karla" w:hAnsi="Karla"/>
          <w:i/>
          <w:color w:val="5B9BD5" w:themeColor="accent1"/>
          <w:sz w:val="24"/>
          <w:szCs w:val="24"/>
        </w:rPr>
        <w:t xml:space="preserve">lives in a </w:t>
      </w:r>
      <w:r w:rsidR="00AF19B7" w:rsidRPr="00682732">
        <w:rPr>
          <w:rFonts w:ascii="Karla" w:hAnsi="Karla"/>
          <w:i/>
          <w:color w:val="5B9BD5" w:themeColor="accent1"/>
          <w:sz w:val="24"/>
          <w:szCs w:val="24"/>
        </w:rPr>
        <w:t>group home</w:t>
      </w:r>
      <w:r w:rsidRPr="00682732">
        <w:rPr>
          <w:rFonts w:ascii="Karla" w:hAnsi="Karla"/>
          <w:i/>
          <w:color w:val="5B9BD5" w:themeColor="accent1"/>
          <w:sz w:val="24"/>
          <w:szCs w:val="24"/>
        </w:rPr>
        <w:t xml:space="preserve"> and currently goes to a day program every week</w:t>
      </w:r>
      <w:r w:rsidR="006928FD">
        <w:rPr>
          <w:rFonts w:ascii="Karla" w:hAnsi="Karla"/>
          <w:i/>
          <w:color w:val="5B9BD5" w:themeColor="accent1"/>
          <w:sz w:val="24"/>
          <w:szCs w:val="24"/>
        </w:rPr>
        <w:t xml:space="preserve"> </w:t>
      </w:r>
      <w:r w:rsidRPr="00682732">
        <w:rPr>
          <w:rFonts w:ascii="Karla" w:hAnsi="Karla"/>
          <w:i/>
          <w:color w:val="5B9BD5" w:themeColor="accent1"/>
          <w:sz w:val="24"/>
          <w:szCs w:val="24"/>
        </w:rPr>
        <w:t>day. He’d like to do different things during the day but it’s hard to make the jump. Casey needs support workers to be with him for other activities, and the staff at the house – who are also responsibl</w:t>
      </w:r>
      <w:r w:rsidR="006928FD">
        <w:rPr>
          <w:rFonts w:ascii="Karla" w:hAnsi="Karla"/>
          <w:i/>
          <w:color w:val="5B9BD5" w:themeColor="accent1"/>
          <w:sz w:val="24"/>
          <w:szCs w:val="24"/>
        </w:rPr>
        <w:t>e for helping him with changes</w:t>
      </w:r>
      <w:r w:rsidRPr="00682732">
        <w:rPr>
          <w:rFonts w:ascii="Karla" w:hAnsi="Karla"/>
          <w:i/>
          <w:color w:val="5B9BD5" w:themeColor="accent1"/>
          <w:sz w:val="24"/>
          <w:szCs w:val="24"/>
        </w:rPr>
        <w:t xml:space="preserve"> in his day to day life - aren’t always supportive</w:t>
      </w:r>
      <w:r w:rsidR="006928FD">
        <w:rPr>
          <w:rFonts w:ascii="Karla" w:hAnsi="Karla"/>
          <w:i/>
          <w:color w:val="5B9BD5" w:themeColor="accent1"/>
          <w:sz w:val="24"/>
          <w:szCs w:val="24"/>
        </w:rPr>
        <w:t>,</w:t>
      </w:r>
      <w:r w:rsidRPr="00682732">
        <w:rPr>
          <w:rFonts w:ascii="Karla" w:hAnsi="Karla"/>
          <w:i/>
          <w:color w:val="5B9BD5" w:themeColor="accent1"/>
          <w:sz w:val="24"/>
          <w:szCs w:val="24"/>
        </w:rPr>
        <w:t xml:space="preserve"> </w:t>
      </w:r>
      <w:r w:rsidRPr="00682732">
        <w:rPr>
          <w:rFonts w:ascii="Karla" w:hAnsi="Karla"/>
          <w:i/>
          <w:color w:val="5B9BD5" w:themeColor="accent1"/>
          <w:sz w:val="24"/>
          <w:szCs w:val="24"/>
        </w:rPr>
        <w:lastRenderedPageBreak/>
        <w:t>because it would change the routine i</w:t>
      </w:r>
      <w:r w:rsidR="006928FD">
        <w:rPr>
          <w:rFonts w:ascii="Karla" w:hAnsi="Karla"/>
          <w:i/>
          <w:color w:val="5B9BD5" w:themeColor="accent1"/>
          <w:sz w:val="24"/>
          <w:szCs w:val="24"/>
        </w:rPr>
        <w:t>n the house.</w:t>
      </w:r>
      <w:r w:rsidRPr="00682732">
        <w:rPr>
          <w:rFonts w:ascii="Karla" w:hAnsi="Karla"/>
          <w:i/>
          <w:color w:val="5B9BD5" w:themeColor="accent1"/>
          <w:sz w:val="24"/>
          <w:szCs w:val="24"/>
        </w:rPr>
        <w:t xml:space="preserve"> If Casey’s support workers were not tied to his accommodation, he would have a </w:t>
      </w:r>
      <w:r w:rsidR="004C7F03" w:rsidRPr="00682732">
        <w:rPr>
          <w:rFonts w:ascii="Karla" w:hAnsi="Karla"/>
          <w:i/>
          <w:color w:val="5B9BD5" w:themeColor="accent1"/>
          <w:sz w:val="24"/>
          <w:szCs w:val="24"/>
        </w:rPr>
        <w:t>better shot a</w:t>
      </w:r>
      <w:r w:rsidRPr="00682732">
        <w:rPr>
          <w:rFonts w:ascii="Karla" w:hAnsi="Karla"/>
          <w:i/>
          <w:color w:val="5B9BD5" w:themeColor="accent1"/>
          <w:sz w:val="24"/>
          <w:szCs w:val="24"/>
        </w:rPr>
        <w:t>t living the life he wants.</w:t>
      </w:r>
      <w:r w:rsidR="001E6E97" w:rsidRPr="00682732">
        <w:rPr>
          <w:rFonts w:ascii="Karla" w:hAnsi="Karla"/>
          <w:i/>
          <w:color w:val="5B9BD5" w:themeColor="accent1"/>
          <w:sz w:val="24"/>
          <w:szCs w:val="24"/>
        </w:rPr>
        <w:t xml:space="preserve"> </w:t>
      </w:r>
      <w:r w:rsidR="001E6E97" w:rsidRPr="00682732">
        <w:rPr>
          <w:rFonts w:ascii="Karla" w:hAnsi="Karla"/>
          <w:color w:val="5B9BD5" w:themeColor="accent1"/>
          <w:sz w:val="24"/>
          <w:szCs w:val="24"/>
        </w:rPr>
        <w:t>(YDAS 2017)</w:t>
      </w:r>
    </w:p>
    <w:p w14:paraId="27306DA5" w14:textId="77777777" w:rsidR="00AE3D58" w:rsidRDefault="00AE3D58" w:rsidP="00AE3D58">
      <w:pPr>
        <w:spacing w:line="360" w:lineRule="auto"/>
        <w:rPr>
          <w:rFonts w:ascii="Karla" w:hAnsi="Karla"/>
          <w:color w:val="5B9BD5" w:themeColor="accent1"/>
          <w:sz w:val="24"/>
          <w:szCs w:val="24"/>
        </w:rPr>
      </w:pPr>
    </w:p>
    <w:p w14:paraId="69B52401" w14:textId="77777777" w:rsidR="008F6FFE" w:rsidRPr="00682732" w:rsidRDefault="008F6FFE" w:rsidP="00AE3D58">
      <w:pPr>
        <w:spacing w:line="360" w:lineRule="auto"/>
        <w:rPr>
          <w:rFonts w:ascii="Karla" w:hAnsi="Karla"/>
          <w:color w:val="5B9BD5" w:themeColor="accent1"/>
          <w:sz w:val="24"/>
          <w:szCs w:val="24"/>
        </w:rPr>
      </w:pPr>
    </w:p>
    <w:p w14:paraId="26840622" w14:textId="6F02E9D4" w:rsidR="000D0A55" w:rsidRPr="00682732" w:rsidRDefault="00C81310" w:rsidP="00C81310">
      <w:pPr>
        <w:pStyle w:val="Heading2"/>
        <w:rPr>
          <w:rFonts w:ascii="Karla" w:hAnsi="Karla"/>
          <w:b w:val="0"/>
          <w:color w:val="auto"/>
          <w:sz w:val="32"/>
          <w:szCs w:val="32"/>
        </w:rPr>
      </w:pPr>
      <w:bookmarkStart w:id="10" w:name="_Toc487201953"/>
      <w:r w:rsidRPr="008F6FFE">
        <w:rPr>
          <w:rFonts w:ascii="Karla" w:hAnsi="Karla"/>
          <w:color w:val="auto"/>
          <w:sz w:val="32"/>
          <w:szCs w:val="32"/>
        </w:rPr>
        <w:t xml:space="preserve">3.1 </w:t>
      </w:r>
      <w:r w:rsidR="000D0A55" w:rsidRPr="00682732">
        <w:rPr>
          <w:rFonts w:ascii="Karla" w:hAnsi="Karla"/>
          <w:color w:val="auto"/>
          <w:sz w:val="32"/>
          <w:szCs w:val="32"/>
        </w:rPr>
        <w:t>Agreements</w:t>
      </w:r>
      <w:bookmarkEnd w:id="10"/>
    </w:p>
    <w:p w14:paraId="072B00FA" w14:textId="518B8F4F" w:rsidR="008356CA" w:rsidRPr="00682732" w:rsidRDefault="008356CA">
      <w:pPr>
        <w:rPr>
          <w:rFonts w:ascii="Karla" w:hAnsi="Karla"/>
          <w:i/>
          <w:sz w:val="24"/>
          <w:szCs w:val="24"/>
        </w:rPr>
      </w:pPr>
    </w:p>
    <w:p w14:paraId="4A7C2AE5" w14:textId="77777777" w:rsidR="007918C6" w:rsidRPr="00682732" w:rsidRDefault="007918C6">
      <w:pPr>
        <w:rPr>
          <w:rFonts w:ascii="Karla" w:hAnsi="Karla"/>
          <w:b/>
          <w:sz w:val="24"/>
          <w:szCs w:val="24"/>
        </w:rPr>
      </w:pPr>
      <w:r w:rsidRPr="00682732">
        <w:rPr>
          <w:rFonts w:ascii="Karla" w:hAnsi="Karla"/>
          <w:b/>
          <w:sz w:val="24"/>
          <w:szCs w:val="24"/>
        </w:rPr>
        <w:t>What should new agreements with the SDA provider cover?</w:t>
      </w:r>
    </w:p>
    <w:p w14:paraId="1886738D" w14:textId="77777777" w:rsidR="007918C6" w:rsidRPr="00682732" w:rsidRDefault="007918C6">
      <w:pPr>
        <w:rPr>
          <w:rFonts w:ascii="Karla" w:hAnsi="Karla"/>
          <w:sz w:val="24"/>
          <w:szCs w:val="24"/>
        </w:rPr>
      </w:pPr>
    </w:p>
    <w:p w14:paraId="790BB253" w14:textId="198074B7" w:rsidR="000310D4" w:rsidRPr="00682732" w:rsidRDefault="007918C6">
      <w:pPr>
        <w:rPr>
          <w:rFonts w:ascii="Karla" w:hAnsi="Karla"/>
          <w:sz w:val="24"/>
          <w:szCs w:val="24"/>
        </w:rPr>
      </w:pPr>
      <w:r w:rsidRPr="00682732">
        <w:rPr>
          <w:rFonts w:ascii="Karla" w:hAnsi="Karla"/>
          <w:sz w:val="24"/>
          <w:szCs w:val="24"/>
        </w:rPr>
        <w:t>In line with the adoption of standa</w:t>
      </w:r>
      <w:r w:rsidR="006928FD">
        <w:rPr>
          <w:rFonts w:ascii="Karla" w:hAnsi="Karla"/>
          <w:sz w:val="24"/>
          <w:szCs w:val="24"/>
        </w:rPr>
        <w:t>rd mainstream rental agreements,</w:t>
      </w:r>
      <w:r w:rsidRPr="00682732">
        <w:rPr>
          <w:rFonts w:ascii="Karla" w:hAnsi="Karla"/>
          <w:sz w:val="24"/>
          <w:szCs w:val="24"/>
        </w:rPr>
        <w:t xml:space="preserve"> YDAS recommends that agreements with SDA providers cover the standard principles of existing rental agreements inclusive of; rent to be paid, bond, duration of lease etc. </w:t>
      </w:r>
    </w:p>
    <w:p w14:paraId="50C50CA4" w14:textId="77777777" w:rsidR="000310D4" w:rsidRPr="00682732" w:rsidRDefault="000310D4">
      <w:pPr>
        <w:rPr>
          <w:rFonts w:ascii="Karla" w:hAnsi="Karla"/>
          <w:sz w:val="24"/>
          <w:szCs w:val="24"/>
        </w:rPr>
      </w:pPr>
    </w:p>
    <w:p w14:paraId="3282DE66" w14:textId="77777777" w:rsidR="000310D4" w:rsidRPr="00682732" w:rsidRDefault="000310D4">
      <w:pPr>
        <w:rPr>
          <w:rFonts w:ascii="Karla" w:hAnsi="Karla"/>
          <w:b/>
          <w:sz w:val="24"/>
          <w:szCs w:val="24"/>
        </w:rPr>
      </w:pPr>
      <w:r w:rsidRPr="00682732">
        <w:rPr>
          <w:rFonts w:ascii="Karla" w:hAnsi="Karla"/>
          <w:b/>
          <w:sz w:val="24"/>
          <w:szCs w:val="24"/>
        </w:rPr>
        <w:t>Should agreements cover house rules?</w:t>
      </w:r>
    </w:p>
    <w:p w14:paraId="619ABB54" w14:textId="77777777" w:rsidR="000310D4" w:rsidRPr="00682732" w:rsidRDefault="000310D4">
      <w:pPr>
        <w:rPr>
          <w:rFonts w:ascii="Karla" w:hAnsi="Karla"/>
          <w:sz w:val="24"/>
          <w:szCs w:val="24"/>
        </w:rPr>
      </w:pPr>
    </w:p>
    <w:p w14:paraId="08118246" w14:textId="133CA3D4" w:rsidR="000310D4" w:rsidRPr="00682732" w:rsidRDefault="000310D4">
      <w:pPr>
        <w:rPr>
          <w:rFonts w:ascii="Karla" w:hAnsi="Karla"/>
          <w:sz w:val="24"/>
          <w:szCs w:val="24"/>
        </w:rPr>
      </w:pPr>
      <w:r w:rsidRPr="00682732">
        <w:rPr>
          <w:rFonts w:ascii="Karla" w:hAnsi="Karla"/>
          <w:sz w:val="24"/>
          <w:szCs w:val="24"/>
        </w:rPr>
        <w:t>YDAS does not advocate for house rules to be included within a standard lease agreement outside of terms commonly found within the main</w:t>
      </w:r>
      <w:r w:rsidR="00AE3D58">
        <w:rPr>
          <w:rFonts w:ascii="Karla" w:hAnsi="Karla"/>
          <w:sz w:val="24"/>
          <w:szCs w:val="24"/>
        </w:rPr>
        <w:t>stream rental market; such as ‘n</w:t>
      </w:r>
      <w:r w:rsidRPr="00682732">
        <w:rPr>
          <w:rFonts w:ascii="Karla" w:hAnsi="Karla"/>
          <w:sz w:val="24"/>
          <w:szCs w:val="24"/>
        </w:rPr>
        <w:t>o pets’.</w:t>
      </w:r>
      <w:r w:rsidR="003B07C4" w:rsidRPr="00682732">
        <w:rPr>
          <w:rFonts w:ascii="Karla" w:hAnsi="Karla"/>
          <w:sz w:val="24"/>
          <w:szCs w:val="24"/>
        </w:rPr>
        <w:t xml:space="preserve"> </w:t>
      </w:r>
    </w:p>
    <w:p w14:paraId="22BF7B77" w14:textId="77777777" w:rsidR="000310D4" w:rsidRPr="00682732" w:rsidRDefault="000310D4">
      <w:pPr>
        <w:rPr>
          <w:rFonts w:ascii="Karla" w:hAnsi="Karla"/>
          <w:sz w:val="24"/>
          <w:szCs w:val="24"/>
        </w:rPr>
      </w:pPr>
    </w:p>
    <w:p w14:paraId="26F05B60" w14:textId="77777777" w:rsidR="000310D4" w:rsidRPr="00682732" w:rsidRDefault="000310D4">
      <w:pPr>
        <w:rPr>
          <w:rFonts w:ascii="Karla" w:hAnsi="Karla"/>
          <w:b/>
          <w:sz w:val="24"/>
          <w:szCs w:val="24"/>
        </w:rPr>
      </w:pPr>
      <w:r w:rsidRPr="00682732">
        <w:rPr>
          <w:rFonts w:ascii="Karla" w:hAnsi="Karla"/>
          <w:b/>
          <w:sz w:val="24"/>
          <w:szCs w:val="24"/>
        </w:rPr>
        <w:t>Should residents all have to sign the same agreement?</w:t>
      </w:r>
    </w:p>
    <w:p w14:paraId="6DEE2EDD" w14:textId="77777777" w:rsidR="000310D4" w:rsidRPr="00682732" w:rsidRDefault="000310D4">
      <w:pPr>
        <w:rPr>
          <w:rFonts w:ascii="Karla" w:hAnsi="Karla"/>
          <w:sz w:val="24"/>
          <w:szCs w:val="24"/>
        </w:rPr>
      </w:pPr>
    </w:p>
    <w:p w14:paraId="6588CEF1" w14:textId="7DD8CE59" w:rsidR="000310D4" w:rsidRPr="00682732" w:rsidRDefault="000310D4">
      <w:pPr>
        <w:rPr>
          <w:rFonts w:ascii="Karla" w:hAnsi="Karla"/>
          <w:sz w:val="24"/>
          <w:szCs w:val="24"/>
        </w:rPr>
      </w:pPr>
      <w:r w:rsidRPr="00682732">
        <w:rPr>
          <w:rFonts w:ascii="Karla" w:hAnsi="Karla"/>
          <w:sz w:val="24"/>
          <w:szCs w:val="24"/>
        </w:rPr>
        <w:t>YDAS advocates for choice and control to res</w:t>
      </w:r>
      <w:r w:rsidR="006928FD">
        <w:rPr>
          <w:rFonts w:ascii="Karla" w:hAnsi="Karla"/>
          <w:sz w:val="24"/>
          <w:szCs w:val="24"/>
        </w:rPr>
        <w:t xml:space="preserve">t with the person living with </w:t>
      </w:r>
      <w:r w:rsidRPr="00682732">
        <w:rPr>
          <w:rFonts w:ascii="Karla" w:hAnsi="Karla"/>
          <w:sz w:val="24"/>
          <w:szCs w:val="24"/>
        </w:rPr>
        <w:t xml:space="preserve">disability. With this in mind YDAS recommends that individuals in a group SDA setting should be permitted to sign a lease that may vary in length when compared to other residents in order to suit their individual </w:t>
      </w:r>
      <w:r w:rsidR="00826F71" w:rsidRPr="00682732">
        <w:rPr>
          <w:rFonts w:ascii="Karla" w:hAnsi="Karla"/>
          <w:sz w:val="24"/>
          <w:szCs w:val="24"/>
        </w:rPr>
        <w:t>needs. For example, a young person with high support needs who has been living in a family environment may desire a transitional agreement</w:t>
      </w:r>
      <w:r w:rsidR="004C7F03" w:rsidRPr="00682732">
        <w:rPr>
          <w:rFonts w:ascii="Karla" w:hAnsi="Karla"/>
          <w:sz w:val="24"/>
          <w:szCs w:val="24"/>
        </w:rPr>
        <w:t xml:space="preserve"> of shorter </w:t>
      </w:r>
      <w:r w:rsidR="001E6E97" w:rsidRPr="00682732">
        <w:rPr>
          <w:rFonts w:ascii="Karla" w:hAnsi="Karla"/>
          <w:sz w:val="24"/>
          <w:szCs w:val="24"/>
        </w:rPr>
        <w:t>length, allowing</w:t>
      </w:r>
      <w:r w:rsidR="00826F71" w:rsidRPr="00682732">
        <w:rPr>
          <w:rFonts w:ascii="Karla" w:hAnsi="Karla"/>
          <w:sz w:val="24"/>
          <w:szCs w:val="24"/>
        </w:rPr>
        <w:t xml:space="preserve"> them to trial accommodation without disproportionate risk.</w:t>
      </w:r>
    </w:p>
    <w:p w14:paraId="1C5D5037" w14:textId="42DB0D12" w:rsidR="00826F71" w:rsidRPr="00682732" w:rsidRDefault="00826F71">
      <w:pPr>
        <w:rPr>
          <w:rFonts w:ascii="Karla" w:hAnsi="Karla"/>
          <w:sz w:val="24"/>
          <w:szCs w:val="24"/>
        </w:rPr>
      </w:pPr>
    </w:p>
    <w:p w14:paraId="57218574" w14:textId="760E8DFE" w:rsidR="00AE3D58" w:rsidRDefault="00B80EE8" w:rsidP="00826F71">
      <w:pPr>
        <w:rPr>
          <w:rFonts w:ascii="Karla" w:hAnsi="Karla"/>
          <w:sz w:val="24"/>
          <w:szCs w:val="24"/>
        </w:rPr>
      </w:pPr>
      <w:r w:rsidRPr="00682732">
        <w:rPr>
          <w:rFonts w:ascii="Karla" w:hAnsi="Karla"/>
          <w:sz w:val="24"/>
          <w:szCs w:val="24"/>
        </w:rPr>
        <w:t>YDAS recommends a</w:t>
      </w:r>
      <w:r w:rsidR="00826F71" w:rsidRPr="00682732">
        <w:rPr>
          <w:rFonts w:ascii="Karla" w:hAnsi="Karla"/>
          <w:sz w:val="24"/>
          <w:szCs w:val="24"/>
        </w:rPr>
        <w:t xml:space="preserve"> </w:t>
      </w:r>
      <w:r w:rsidR="00826F71" w:rsidRPr="00682732">
        <w:rPr>
          <w:rFonts w:ascii="Times New Roman" w:hAnsi="Times New Roman" w:cs="Times New Roman"/>
          <w:sz w:val="24"/>
          <w:szCs w:val="24"/>
        </w:rPr>
        <w:t>“</w:t>
      </w:r>
      <w:r w:rsidR="00826F71" w:rsidRPr="00682732">
        <w:rPr>
          <w:rFonts w:ascii="Karla" w:hAnsi="Karla"/>
          <w:sz w:val="24"/>
          <w:szCs w:val="24"/>
        </w:rPr>
        <w:t>hardship provision</w:t>
      </w:r>
      <w:r w:rsidR="00826F71" w:rsidRPr="00682732">
        <w:rPr>
          <w:rFonts w:ascii="Times New Roman" w:hAnsi="Times New Roman" w:cs="Times New Roman"/>
          <w:sz w:val="24"/>
          <w:szCs w:val="24"/>
        </w:rPr>
        <w:t>”</w:t>
      </w:r>
      <w:r w:rsidR="00826F71" w:rsidRPr="00682732">
        <w:rPr>
          <w:rFonts w:ascii="Karla" w:hAnsi="Karla"/>
          <w:sz w:val="24"/>
          <w:szCs w:val="24"/>
        </w:rPr>
        <w:t xml:space="preserve"> style legal </w:t>
      </w:r>
      <w:r w:rsidRPr="00682732">
        <w:rPr>
          <w:rFonts w:ascii="Karla" w:hAnsi="Karla"/>
          <w:sz w:val="24"/>
          <w:szCs w:val="24"/>
        </w:rPr>
        <w:t>mechanism that could allow</w:t>
      </w:r>
      <w:r w:rsidR="00826F71" w:rsidRPr="00682732">
        <w:rPr>
          <w:rFonts w:ascii="Karla" w:hAnsi="Karla"/>
          <w:sz w:val="24"/>
          <w:szCs w:val="24"/>
        </w:rPr>
        <w:t xml:space="preserve"> for instances where</w:t>
      </w:r>
      <w:r w:rsidRPr="00682732">
        <w:rPr>
          <w:rFonts w:ascii="Karla" w:hAnsi="Karla"/>
          <w:sz w:val="24"/>
          <w:szCs w:val="24"/>
        </w:rPr>
        <w:t xml:space="preserve"> people wanted to trial accommodation</w:t>
      </w:r>
      <w:r w:rsidR="00D16BB3">
        <w:rPr>
          <w:rFonts w:ascii="Karla" w:hAnsi="Karla"/>
          <w:sz w:val="24"/>
          <w:szCs w:val="24"/>
        </w:rPr>
        <w:t>,</w:t>
      </w:r>
      <w:r w:rsidRPr="00682732">
        <w:rPr>
          <w:rFonts w:ascii="Karla" w:hAnsi="Karla"/>
          <w:sz w:val="24"/>
          <w:szCs w:val="24"/>
        </w:rPr>
        <w:t xml:space="preserve"> without the commitment of a full length agreement.</w:t>
      </w:r>
      <w:r w:rsidR="00826F71" w:rsidRPr="00682732">
        <w:rPr>
          <w:rFonts w:ascii="Karla" w:hAnsi="Karla"/>
          <w:sz w:val="24"/>
          <w:szCs w:val="24"/>
        </w:rPr>
        <w:t xml:space="preserve"> </w:t>
      </w:r>
      <w:r w:rsidR="004C7F03" w:rsidRPr="00682732">
        <w:rPr>
          <w:rFonts w:ascii="Karla" w:hAnsi="Karla"/>
          <w:sz w:val="24"/>
          <w:szCs w:val="24"/>
        </w:rPr>
        <w:t>Such a provision could</w:t>
      </w:r>
      <w:r w:rsidR="00826F71" w:rsidRPr="00682732">
        <w:rPr>
          <w:rFonts w:ascii="Karla" w:hAnsi="Karla"/>
          <w:sz w:val="24"/>
          <w:szCs w:val="24"/>
        </w:rPr>
        <w:t xml:space="preserve"> encourage people to try </w:t>
      </w:r>
      <w:r w:rsidRPr="00682732">
        <w:rPr>
          <w:rFonts w:ascii="Karla" w:hAnsi="Karla"/>
          <w:sz w:val="24"/>
          <w:szCs w:val="24"/>
        </w:rPr>
        <w:t xml:space="preserve">a range of SDA to find the accommodation that best suits their needs.  This would allow the individual to ensure </w:t>
      </w:r>
      <w:r w:rsidR="00C8420E" w:rsidRPr="00682732">
        <w:rPr>
          <w:rFonts w:ascii="Karla" w:hAnsi="Karla"/>
          <w:sz w:val="24"/>
          <w:szCs w:val="24"/>
        </w:rPr>
        <w:t>compatibility where</w:t>
      </w:r>
      <w:r w:rsidR="00826F71" w:rsidRPr="00682732">
        <w:rPr>
          <w:rFonts w:ascii="Karla" w:hAnsi="Karla"/>
          <w:sz w:val="24"/>
          <w:szCs w:val="24"/>
        </w:rPr>
        <w:t xml:space="preserve"> someone is new to living in shared housing, or has atypical behaviour that may not fit with a group. It might also encompass times where a person’s disability needs are progressive, or the family and friends who support them are thinking of moving</w:t>
      </w:r>
      <w:r w:rsidR="00AE3D58">
        <w:rPr>
          <w:rFonts w:ascii="Karla" w:hAnsi="Karla"/>
          <w:sz w:val="24"/>
          <w:szCs w:val="24"/>
        </w:rPr>
        <w:t>,</w:t>
      </w:r>
      <w:r w:rsidR="004C7F03" w:rsidRPr="00682732">
        <w:rPr>
          <w:rFonts w:ascii="Karla" w:hAnsi="Karla"/>
          <w:sz w:val="24"/>
          <w:szCs w:val="24"/>
        </w:rPr>
        <w:t xml:space="preserve"> or are </w:t>
      </w:r>
      <w:r w:rsidR="00826F71" w:rsidRPr="00682732">
        <w:rPr>
          <w:rFonts w:ascii="Karla" w:hAnsi="Karla"/>
          <w:sz w:val="24"/>
          <w:szCs w:val="24"/>
        </w:rPr>
        <w:t xml:space="preserve">getting older. </w:t>
      </w:r>
    </w:p>
    <w:p w14:paraId="5954DE1C" w14:textId="77777777" w:rsidR="00AE3D58" w:rsidRDefault="00AE3D58" w:rsidP="00826F71">
      <w:pPr>
        <w:rPr>
          <w:rFonts w:ascii="Karla" w:hAnsi="Karla"/>
          <w:sz w:val="24"/>
          <w:szCs w:val="24"/>
        </w:rPr>
      </w:pPr>
    </w:p>
    <w:p w14:paraId="0BD0E4C0" w14:textId="7CE66E6D" w:rsidR="00826F71" w:rsidRPr="00682732" w:rsidRDefault="004C7F03" w:rsidP="00826F71">
      <w:pPr>
        <w:rPr>
          <w:rFonts w:ascii="Karla" w:hAnsi="Karla"/>
          <w:sz w:val="24"/>
          <w:szCs w:val="24"/>
        </w:rPr>
      </w:pPr>
      <w:r w:rsidRPr="00682732">
        <w:rPr>
          <w:rFonts w:ascii="Karla" w:hAnsi="Karla"/>
          <w:sz w:val="24"/>
          <w:szCs w:val="24"/>
        </w:rPr>
        <w:lastRenderedPageBreak/>
        <w:t xml:space="preserve">For example, young people with </w:t>
      </w:r>
      <w:r w:rsidR="00444E17" w:rsidRPr="00682732">
        <w:rPr>
          <w:rFonts w:ascii="Karla" w:hAnsi="Karla"/>
          <w:sz w:val="24"/>
          <w:szCs w:val="24"/>
        </w:rPr>
        <w:t xml:space="preserve">progressive disabilities </w:t>
      </w:r>
      <w:r w:rsidR="00D16BB3">
        <w:rPr>
          <w:rFonts w:ascii="Karla" w:hAnsi="Karla"/>
          <w:sz w:val="24"/>
          <w:szCs w:val="24"/>
        </w:rPr>
        <w:t>may find</w:t>
      </w:r>
      <w:r w:rsidR="00AE3D58">
        <w:rPr>
          <w:rFonts w:ascii="Karla" w:hAnsi="Karla"/>
          <w:sz w:val="24"/>
          <w:szCs w:val="24"/>
        </w:rPr>
        <w:t xml:space="preserve"> that </w:t>
      </w:r>
      <w:r w:rsidR="00444E17" w:rsidRPr="00682732">
        <w:rPr>
          <w:rFonts w:ascii="Karla" w:hAnsi="Karla"/>
          <w:sz w:val="24"/>
          <w:szCs w:val="24"/>
        </w:rPr>
        <w:t xml:space="preserve">accommodation </w:t>
      </w:r>
      <w:r w:rsidRPr="00682732">
        <w:rPr>
          <w:rFonts w:ascii="Karla" w:hAnsi="Karla"/>
          <w:sz w:val="24"/>
          <w:szCs w:val="24"/>
        </w:rPr>
        <w:t>which was</w:t>
      </w:r>
      <w:r w:rsidR="00444E17" w:rsidRPr="00682732">
        <w:rPr>
          <w:rFonts w:ascii="Karla" w:hAnsi="Karla"/>
          <w:sz w:val="24"/>
          <w:szCs w:val="24"/>
        </w:rPr>
        <w:t xml:space="preserve"> appropriate when the individual used crutches may no longer be appropriate when using a wheelchair.</w:t>
      </w:r>
      <w:r w:rsidR="00C247CB" w:rsidRPr="00682732">
        <w:rPr>
          <w:rFonts w:ascii="Karla" w:hAnsi="Karla"/>
          <w:sz w:val="24"/>
          <w:szCs w:val="24"/>
        </w:rPr>
        <w:t xml:space="preserve"> </w:t>
      </w:r>
      <w:r w:rsidR="006A3FAA" w:rsidRPr="00682732">
        <w:rPr>
          <w:rFonts w:ascii="Karla" w:hAnsi="Karla"/>
          <w:sz w:val="24"/>
          <w:szCs w:val="24"/>
        </w:rPr>
        <w:t>A young person who lashes out when frustrated might need some short placements as a tenant to work out what home environment suits them best.</w:t>
      </w:r>
    </w:p>
    <w:p w14:paraId="2F653FD1" w14:textId="77777777" w:rsidR="00444E17" w:rsidRPr="00682732" w:rsidRDefault="00444E17" w:rsidP="00826F71">
      <w:pPr>
        <w:rPr>
          <w:rFonts w:ascii="Karla" w:hAnsi="Karla"/>
          <w:sz w:val="24"/>
          <w:szCs w:val="24"/>
        </w:rPr>
      </w:pPr>
    </w:p>
    <w:p w14:paraId="1F9EBCF9" w14:textId="5D8C3B01" w:rsidR="00826F71" w:rsidRPr="00682732" w:rsidRDefault="00444E17">
      <w:pPr>
        <w:rPr>
          <w:rFonts w:ascii="Karla" w:hAnsi="Karla"/>
          <w:sz w:val="24"/>
          <w:szCs w:val="24"/>
        </w:rPr>
      </w:pPr>
      <w:r w:rsidRPr="00682732">
        <w:rPr>
          <w:rFonts w:ascii="Karla" w:hAnsi="Karla"/>
          <w:sz w:val="24"/>
          <w:szCs w:val="24"/>
        </w:rPr>
        <w:t xml:space="preserve">Use of this mechanism for trialling compatibility with other residents should involve the agreement of </w:t>
      </w:r>
      <w:r w:rsidR="004C7F03" w:rsidRPr="00682732">
        <w:rPr>
          <w:rFonts w:ascii="Karla" w:hAnsi="Karla"/>
          <w:sz w:val="24"/>
          <w:szCs w:val="24"/>
        </w:rPr>
        <w:t xml:space="preserve">all </w:t>
      </w:r>
      <w:r w:rsidRPr="00682732">
        <w:rPr>
          <w:rFonts w:ascii="Karla" w:hAnsi="Karla"/>
          <w:sz w:val="24"/>
          <w:szCs w:val="24"/>
        </w:rPr>
        <w:t>tenants</w:t>
      </w:r>
      <w:r w:rsidR="004C7F03" w:rsidRPr="00682732">
        <w:rPr>
          <w:rFonts w:ascii="Karla" w:hAnsi="Karla"/>
          <w:sz w:val="24"/>
          <w:szCs w:val="24"/>
        </w:rPr>
        <w:t xml:space="preserve"> to ensure that everyone in a house has choice</w:t>
      </w:r>
      <w:r w:rsidRPr="00682732">
        <w:rPr>
          <w:rFonts w:ascii="Karla" w:hAnsi="Karla"/>
          <w:sz w:val="24"/>
          <w:szCs w:val="24"/>
        </w:rPr>
        <w:t>.</w:t>
      </w:r>
      <w:r w:rsidR="004C7F03" w:rsidRPr="00682732">
        <w:rPr>
          <w:rFonts w:ascii="Karla" w:hAnsi="Karla"/>
          <w:sz w:val="24"/>
          <w:szCs w:val="24"/>
        </w:rPr>
        <w:t xml:space="preserve"> If the trial occurs because a new tenant has atypical behaviour, </w:t>
      </w:r>
      <w:r w:rsidR="006A3FAA" w:rsidRPr="00682732">
        <w:rPr>
          <w:rFonts w:ascii="Karla" w:hAnsi="Karla"/>
          <w:sz w:val="24"/>
          <w:szCs w:val="24"/>
        </w:rPr>
        <w:t xml:space="preserve">then all tenants should be given the opportunity to access supports to give the tenancy a good chance to work. </w:t>
      </w:r>
      <w:r w:rsidR="00826F71" w:rsidRPr="00682732">
        <w:rPr>
          <w:rFonts w:ascii="Karla" w:hAnsi="Karla"/>
          <w:sz w:val="24"/>
          <w:szCs w:val="24"/>
        </w:rPr>
        <w:t xml:space="preserve"> </w:t>
      </w:r>
    </w:p>
    <w:p w14:paraId="4C77DABA" w14:textId="77777777" w:rsidR="000310D4" w:rsidRPr="00682732" w:rsidRDefault="000310D4">
      <w:pPr>
        <w:rPr>
          <w:rFonts w:ascii="Karla" w:hAnsi="Karla"/>
          <w:sz w:val="24"/>
          <w:szCs w:val="24"/>
        </w:rPr>
      </w:pPr>
    </w:p>
    <w:p w14:paraId="2D0EEFFB" w14:textId="77777777" w:rsidR="000310D4" w:rsidRPr="00682732" w:rsidRDefault="000310D4">
      <w:pPr>
        <w:rPr>
          <w:rFonts w:ascii="Karla" w:hAnsi="Karla"/>
          <w:b/>
          <w:sz w:val="24"/>
          <w:szCs w:val="24"/>
        </w:rPr>
      </w:pPr>
      <w:r w:rsidRPr="00682732">
        <w:rPr>
          <w:rFonts w:ascii="Karla" w:hAnsi="Karla"/>
          <w:b/>
          <w:sz w:val="24"/>
          <w:szCs w:val="24"/>
        </w:rPr>
        <w:t>What happens if a resident cannot sign an agreement?</w:t>
      </w:r>
    </w:p>
    <w:p w14:paraId="311944EE" w14:textId="77777777" w:rsidR="000310D4" w:rsidRPr="00682732" w:rsidRDefault="000310D4">
      <w:pPr>
        <w:rPr>
          <w:rFonts w:ascii="Karla" w:hAnsi="Karla"/>
          <w:sz w:val="24"/>
          <w:szCs w:val="24"/>
        </w:rPr>
      </w:pPr>
    </w:p>
    <w:p w14:paraId="317622A6" w14:textId="1DBC966C" w:rsidR="000310D4" w:rsidRPr="00682732" w:rsidRDefault="000310D4">
      <w:pPr>
        <w:rPr>
          <w:rFonts w:ascii="Karla" w:hAnsi="Karla"/>
          <w:sz w:val="24"/>
          <w:szCs w:val="24"/>
        </w:rPr>
      </w:pPr>
      <w:r w:rsidRPr="00682732">
        <w:rPr>
          <w:rFonts w:ascii="Karla" w:hAnsi="Karla"/>
          <w:sz w:val="24"/>
          <w:szCs w:val="24"/>
        </w:rPr>
        <w:t>YDAS advocates first and foremost for the presumption of capacity. In cases where an individual</w:t>
      </w:r>
      <w:r w:rsidR="00AD78C5" w:rsidRPr="00682732">
        <w:rPr>
          <w:rFonts w:ascii="Karla" w:hAnsi="Karla"/>
          <w:sz w:val="24"/>
          <w:szCs w:val="24"/>
        </w:rPr>
        <w:t xml:space="preserve"> has been shown (</w:t>
      </w:r>
      <w:r w:rsidR="006A3FAA" w:rsidRPr="00682732">
        <w:rPr>
          <w:rFonts w:ascii="Karla" w:hAnsi="Karla"/>
          <w:sz w:val="24"/>
          <w:szCs w:val="24"/>
        </w:rPr>
        <w:t xml:space="preserve">with standard </w:t>
      </w:r>
      <w:r w:rsidR="00AD78C5" w:rsidRPr="00682732">
        <w:rPr>
          <w:rFonts w:ascii="Karla" w:hAnsi="Karla"/>
          <w:sz w:val="24"/>
          <w:szCs w:val="24"/>
        </w:rPr>
        <w:t>evidence</w:t>
      </w:r>
      <w:r w:rsidR="006A3FAA" w:rsidRPr="00682732">
        <w:rPr>
          <w:rFonts w:ascii="Karla" w:hAnsi="Karla"/>
          <w:sz w:val="24"/>
          <w:szCs w:val="24"/>
        </w:rPr>
        <w:t>, such as guardianship orders</w:t>
      </w:r>
      <w:r w:rsidR="00AD78C5" w:rsidRPr="00682732">
        <w:rPr>
          <w:rFonts w:ascii="Karla" w:hAnsi="Karla"/>
          <w:sz w:val="24"/>
          <w:szCs w:val="24"/>
        </w:rPr>
        <w:t>) to lack the capacity to sign an agreement YDAS recommends the following:</w:t>
      </w:r>
    </w:p>
    <w:p w14:paraId="1C1BF906" w14:textId="77777777" w:rsidR="00AD78C5" w:rsidRPr="00682732" w:rsidRDefault="00AD78C5">
      <w:pPr>
        <w:rPr>
          <w:rFonts w:ascii="Karla" w:hAnsi="Karla"/>
          <w:sz w:val="24"/>
          <w:szCs w:val="24"/>
        </w:rPr>
      </w:pPr>
    </w:p>
    <w:p w14:paraId="0C67B38C" w14:textId="77777777" w:rsidR="00AE3D58" w:rsidRDefault="00AD78C5" w:rsidP="00AE3D58">
      <w:pPr>
        <w:pStyle w:val="ListParagraph"/>
        <w:numPr>
          <w:ilvl w:val="0"/>
          <w:numId w:val="3"/>
        </w:numPr>
        <w:rPr>
          <w:rFonts w:ascii="Karla" w:hAnsi="Karla"/>
          <w:sz w:val="24"/>
          <w:szCs w:val="24"/>
        </w:rPr>
      </w:pPr>
      <w:r w:rsidRPr="00682732">
        <w:rPr>
          <w:rFonts w:ascii="Karla" w:hAnsi="Karla"/>
          <w:sz w:val="24"/>
          <w:szCs w:val="24"/>
        </w:rPr>
        <w:t>Where the individual is shown to lack capacity to sign, an existing guardian or administrator could perform this task, or a nominee could be appointed.</w:t>
      </w:r>
    </w:p>
    <w:p w14:paraId="6D49C02A" w14:textId="58388F89" w:rsidR="00AE3D58" w:rsidRDefault="00AD78C5" w:rsidP="00AE3D58">
      <w:pPr>
        <w:pStyle w:val="ListParagraph"/>
        <w:numPr>
          <w:ilvl w:val="0"/>
          <w:numId w:val="3"/>
        </w:numPr>
        <w:rPr>
          <w:rFonts w:ascii="Karla" w:hAnsi="Karla"/>
          <w:sz w:val="24"/>
          <w:szCs w:val="24"/>
        </w:rPr>
      </w:pPr>
      <w:r w:rsidRPr="00682732">
        <w:rPr>
          <w:rFonts w:ascii="Karla" w:hAnsi="Karla"/>
          <w:sz w:val="24"/>
          <w:szCs w:val="24"/>
        </w:rPr>
        <w:t xml:space="preserve">Guardians, administrators (or appointed nominees) can assume similar responsibilities where the capacity of the individual participant must be </w:t>
      </w:r>
      <w:r w:rsidR="00AE3D58">
        <w:rPr>
          <w:rFonts w:ascii="Karla" w:hAnsi="Karla"/>
          <w:sz w:val="24"/>
          <w:szCs w:val="24"/>
        </w:rPr>
        <w:t xml:space="preserve">considered </w:t>
      </w:r>
      <w:r w:rsidR="00BD0DC7" w:rsidRPr="00682732">
        <w:rPr>
          <w:rFonts w:ascii="Karla" w:hAnsi="Karla"/>
          <w:sz w:val="24"/>
          <w:szCs w:val="24"/>
        </w:rPr>
        <w:t>(management o</w:t>
      </w:r>
      <w:r w:rsidR="00AE3D58">
        <w:rPr>
          <w:rFonts w:ascii="Karla" w:hAnsi="Karla"/>
          <w:sz w:val="24"/>
          <w:szCs w:val="24"/>
        </w:rPr>
        <w:t>f finances, payment of rent etc.</w:t>
      </w:r>
      <w:r w:rsidR="00BD0DC7" w:rsidRPr="00682732">
        <w:rPr>
          <w:rFonts w:ascii="Karla" w:hAnsi="Karla"/>
          <w:sz w:val="24"/>
          <w:szCs w:val="24"/>
        </w:rPr>
        <w:t>)</w:t>
      </w:r>
    </w:p>
    <w:p w14:paraId="7F0C1EFE" w14:textId="415E0B4F" w:rsidR="00AD78C5" w:rsidRPr="00682732" w:rsidRDefault="00AD78C5" w:rsidP="00AE3D58">
      <w:pPr>
        <w:pStyle w:val="ListParagraph"/>
        <w:numPr>
          <w:ilvl w:val="0"/>
          <w:numId w:val="3"/>
        </w:numPr>
        <w:rPr>
          <w:rFonts w:ascii="Karla" w:hAnsi="Karla"/>
          <w:sz w:val="24"/>
          <w:szCs w:val="24"/>
        </w:rPr>
      </w:pPr>
      <w:r w:rsidRPr="00682732">
        <w:rPr>
          <w:rFonts w:ascii="Karla" w:hAnsi="Karla"/>
          <w:sz w:val="24"/>
          <w:szCs w:val="24"/>
        </w:rPr>
        <w:t xml:space="preserve">YDAS recommends that actions </w:t>
      </w:r>
      <w:r w:rsidR="00A557C1" w:rsidRPr="00682732">
        <w:rPr>
          <w:rFonts w:ascii="Karla" w:hAnsi="Karla"/>
          <w:sz w:val="24"/>
          <w:szCs w:val="24"/>
        </w:rPr>
        <w:t>of guardians, administrators or nominees be continually reviewed based on evidence provided to determine the benefit to the individual participant. This would act as a safeguard to protect the rights of individuals with limited capacity.</w:t>
      </w:r>
    </w:p>
    <w:p w14:paraId="1465F1EA" w14:textId="77777777" w:rsidR="00AD78C5" w:rsidRPr="00682732" w:rsidRDefault="00AD78C5">
      <w:pPr>
        <w:rPr>
          <w:rFonts w:ascii="Karla" w:hAnsi="Karla"/>
          <w:sz w:val="24"/>
          <w:szCs w:val="24"/>
        </w:rPr>
      </w:pPr>
    </w:p>
    <w:p w14:paraId="25FE4ABE" w14:textId="77777777" w:rsidR="00BD0DC7" w:rsidRPr="00682732" w:rsidRDefault="00BD0DC7">
      <w:pPr>
        <w:rPr>
          <w:rFonts w:ascii="Karla" w:hAnsi="Karla"/>
          <w:b/>
          <w:sz w:val="24"/>
          <w:szCs w:val="24"/>
        </w:rPr>
      </w:pPr>
      <w:r w:rsidRPr="00682732">
        <w:rPr>
          <w:rFonts w:ascii="Karla" w:hAnsi="Karla"/>
          <w:b/>
          <w:sz w:val="24"/>
          <w:szCs w:val="24"/>
        </w:rPr>
        <w:t>Should landlords be allowed to make different agreements for residents?</w:t>
      </w:r>
    </w:p>
    <w:p w14:paraId="27861F5C" w14:textId="77777777" w:rsidR="00BD0DC7" w:rsidRPr="00682732" w:rsidRDefault="00BD0DC7">
      <w:pPr>
        <w:rPr>
          <w:rFonts w:ascii="Karla" w:hAnsi="Karla"/>
          <w:sz w:val="24"/>
          <w:szCs w:val="24"/>
        </w:rPr>
      </w:pPr>
    </w:p>
    <w:p w14:paraId="7BC3243C" w14:textId="5BB24694" w:rsidR="00CD7CAD" w:rsidRPr="00682732" w:rsidRDefault="00BD0DC7">
      <w:pPr>
        <w:rPr>
          <w:rFonts w:ascii="Karla" w:hAnsi="Karla"/>
          <w:i/>
          <w:sz w:val="24"/>
          <w:szCs w:val="24"/>
        </w:rPr>
      </w:pPr>
      <w:r w:rsidRPr="00682732">
        <w:rPr>
          <w:rFonts w:ascii="Karla" w:hAnsi="Karla"/>
          <w:sz w:val="24"/>
          <w:szCs w:val="24"/>
        </w:rPr>
        <w:t>As stated earlier</w:t>
      </w:r>
      <w:r w:rsidR="001F47A1">
        <w:rPr>
          <w:rFonts w:ascii="Karla" w:hAnsi="Karla"/>
          <w:sz w:val="24"/>
          <w:szCs w:val="24"/>
        </w:rPr>
        <w:t>,</w:t>
      </w:r>
      <w:r w:rsidRPr="00682732">
        <w:rPr>
          <w:rFonts w:ascii="Karla" w:hAnsi="Karla"/>
          <w:sz w:val="24"/>
          <w:szCs w:val="24"/>
        </w:rPr>
        <w:t xml:space="preserve"> YDAS advocates for choice and control to rest with the </w:t>
      </w:r>
      <w:r w:rsidR="001F47A1">
        <w:rPr>
          <w:rFonts w:ascii="Karla" w:hAnsi="Karla"/>
          <w:sz w:val="24"/>
          <w:szCs w:val="24"/>
        </w:rPr>
        <w:t xml:space="preserve">person with </w:t>
      </w:r>
      <w:r w:rsidR="002747E5" w:rsidRPr="00682732">
        <w:rPr>
          <w:rFonts w:ascii="Karla" w:hAnsi="Karla"/>
          <w:sz w:val="24"/>
          <w:szCs w:val="24"/>
        </w:rPr>
        <w:t>disability</w:t>
      </w:r>
      <w:r w:rsidRPr="00682732">
        <w:rPr>
          <w:rFonts w:ascii="Karla" w:hAnsi="Karla"/>
          <w:sz w:val="24"/>
          <w:szCs w:val="24"/>
        </w:rPr>
        <w:t xml:space="preserve">, not the landlord. </w:t>
      </w:r>
      <w:r w:rsidR="006829BE" w:rsidRPr="00682732">
        <w:rPr>
          <w:rFonts w:ascii="Karla" w:hAnsi="Karla"/>
          <w:sz w:val="24"/>
          <w:szCs w:val="24"/>
        </w:rPr>
        <w:t xml:space="preserve">In order to avoid potentially discriminatory terms YDAS recommends that the power to deviate from a standard lease remain solely with the individual participant or their guardian, administrator or </w:t>
      </w:r>
      <w:r w:rsidR="00826F71" w:rsidRPr="00682732">
        <w:rPr>
          <w:rFonts w:ascii="Karla" w:hAnsi="Karla"/>
          <w:sz w:val="24"/>
          <w:szCs w:val="24"/>
        </w:rPr>
        <w:t>nominee. In</w:t>
      </w:r>
      <w:r w:rsidR="006829BE" w:rsidRPr="00682732">
        <w:rPr>
          <w:rFonts w:ascii="Karla" w:hAnsi="Karla"/>
          <w:sz w:val="24"/>
          <w:szCs w:val="24"/>
        </w:rPr>
        <w:t xml:space="preserve"> the case that a guardian, administrator or nominee sets these terms the same process for reviewal of decisions would apply</w:t>
      </w:r>
      <w:r w:rsidR="00540500" w:rsidRPr="00682732">
        <w:rPr>
          <w:rFonts w:ascii="Karla" w:hAnsi="Karla"/>
          <w:sz w:val="24"/>
          <w:szCs w:val="24"/>
        </w:rPr>
        <w:t xml:space="preserve"> as outlined in the previous question</w:t>
      </w:r>
      <w:r w:rsidR="006829BE" w:rsidRPr="00682732">
        <w:rPr>
          <w:rFonts w:ascii="Karla" w:hAnsi="Karla"/>
          <w:sz w:val="24"/>
          <w:szCs w:val="24"/>
        </w:rPr>
        <w:t xml:space="preserve">. </w:t>
      </w:r>
    </w:p>
    <w:p w14:paraId="0851FC33" w14:textId="77777777" w:rsidR="00CD7CAD" w:rsidRPr="00682732" w:rsidRDefault="00CD7CAD">
      <w:pPr>
        <w:rPr>
          <w:rFonts w:ascii="Karla" w:hAnsi="Karla"/>
          <w:i/>
          <w:sz w:val="24"/>
          <w:szCs w:val="24"/>
        </w:rPr>
      </w:pPr>
    </w:p>
    <w:p w14:paraId="4C44E14E" w14:textId="77777777" w:rsidR="00CD7CAD" w:rsidRPr="00682732" w:rsidRDefault="00CD7CAD">
      <w:pPr>
        <w:rPr>
          <w:rFonts w:ascii="Karla" w:hAnsi="Karla"/>
          <w:b/>
          <w:sz w:val="24"/>
          <w:szCs w:val="24"/>
        </w:rPr>
      </w:pPr>
      <w:r w:rsidRPr="00682732">
        <w:rPr>
          <w:rFonts w:ascii="Karla" w:hAnsi="Karla"/>
          <w:b/>
          <w:sz w:val="24"/>
          <w:szCs w:val="24"/>
        </w:rPr>
        <w:t>Under what circumstances should a resident be asked to sign a new agreement?</w:t>
      </w:r>
    </w:p>
    <w:p w14:paraId="098450B2" w14:textId="77777777" w:rsidR="00CD7CAD" w:rsidRPr="00682732" w:rsidRDefault="00CD7CAD">
      <w:pPr>
        <w:rPr>
          <w:rFonts w:ascii="Karla" w:hAnsi="Karla"/>
          <w:sz w:val="24"/>
          <w:szCs w:val="24"/>
        </w:rPr>
      </w:pPr>
    </w:p>
    <w:p w14:paraId="34186A99" w14:textId="3F6A5B39" w:rsidR="00CD7CAD" w:rsidRPr="00682732" w:rsidRDefault="00CD7CAD">
      <w:pPr>
        <w:rPr>
          <w:rFonts w:ascii="Karla" w:hAnsi="Karla"/>
          <w:i/>
          <w:sz w:val="24"/>
          <w:szCs w:val="24"/>
        </w:rPr>
      </w:pPr>
      <w:r w:rsidRPr="00682732">
        <w:rPr>
          <w:rFonts w:ascii="Karla" w:hAnsi="Karla"/>
          <w:sz w:val="24"/>
          <w:szCs w:val="24"/>
        </w:rPr>
        <w:t xml:space="preserve">YDAS recommends that a resident only be required to sign a new agreement under circumstances in which the </w:t>
      </w:r>
      <w:r w:rsidR="001E6E97" w:rsidRPr="00682732">
        <w:rPr>
          <w:rFonts w:ascii="Karla" w:hAnsi="Karla"/>
          <w:sz w:val="24"/>
          <w:szCs w:val="24"/>
        </w:rPr>
        <w:t>RTA</w:t>
      </w:r>
      <w:r w:rsidRPr="00682732">
        <w:rPr>
          <w:rFonts w:ascii="Karla" w:hAnsi="Karla"/>
          <w:sz w:val="24"/>
          <w:szCs w:val="24"/>
        </w:rPr>
        <w:t xml:space="preserve"> dictates new leases be signed in mainstream rental agreements. </w:t>
      </w:r>
      <w:r w:rsidR="007F0014" w:rsidRPr="00682732">
        <w:rPr>
          <w:rFonts w:ascii="Karla" w:hAnsi="Karla"/>
          <w:sz w:val="24"/>
          <w:szCs w:val="24"/>
        </w:rPr>
        <w:t>For example,</w:t>
      </w:r>
      <w:r w:rsidRPr="00682732">
        <w:rPr>
          <w:rFonts w:ascii="Karla" w:hAnsi="Karla"/>
          <w:sz w:val="24"/>
          <w:szCs w:val="24"/>
        </w:rPr>
        <w:t xml:space="preserve"> </w:t>
      </w:r>
      <w:r w:rsidR="007F0014" w:rsidRPr="00682732">
        <w:rPr>
          <w:rFonts w:ascii="Karla" w:hAnsi="Karla"/>
          <w:sz w:val="24"/>
          <w:szCs w:val="24"/>
        </w:rPr>
        <w:t>a</w:t>
      </w:r>
      <w:r w:rsidRPr="00682732">
        <w:rPr>
          <w:rFonts w:ascii="Karla" w:hAnsi="Karla"/>
          <w:sz w:val="24"/>
          <w:szCs w:val="24"/>
        </w:rPr>
        <w:t xml:space="preserve"> participant is given the option to sign a new lease at the concl</w:t>
      </w:r>
      <w:r w:rsidR="001F47A1">
        <w:rPr>
          <w:rFonts w:ascii="Karla" w:hAnsi="Karla"/>
          <w:sz w:val="24"/>
          <w:szCs w:val="24"/>
        </w:rPr>
        <w:t xml:space="preserve">usion of an existing agreement. </w:t>
      </w:r>
      <w:r w:rsidRPr="00682732">
        <w:rPr>
          <w:rFonts w:ascii="Karla" w:hAnsi="Karla"/>
          <w:sz w:val="24"/>
          <w:szCs w:val="24"/>
        </w:rPr>
        <w:t xml:space="preserve">YDAS recommends that participants also be afforded the ability to go ‘month to month’. </w:t>
      </w:r>
    </w:p>
    <w:p w14:paraId="27BE3052" w14:textId="77777777" w:rsidR="00681D8A" w:rsidRPr="00682732" w:rsidRDefault="00681D8A">
      <w:pPr>
        <w:rPr>
          <w:rFonts w:ascii="Karla" w:hAnsi="Karla"/>
          <w:i/>
          <w:sz w:val="24"/>
          <w:szCs w:val="24"/>
        </w:rPr>
      </w:pPr>
    </w:p>
    <w:p w14:paraId="4650913B" w14:textId="77777777" w:rsidR="00681D8A" w:rsidRPr="00682732" w:rsidRDefault="00681D8A">
      <w:pPr>
        <w:rPr>
          <w:rFonts w:ascii="Karla" w:hAnsi="Karla"/>
          <w:b/>
          <w:sz w:val="24"/>
          <w:szCs w:val="24"/>
        </w:rPr>
      </w:pPr>
      <w:r w:rsidRPr="00682732">
        <w:rPr>
          <w:rFonts w:ascii="Karla" w:hAnsi="Karla"/>
          <w:b/>
          <w:sz w:val="24"/>
          <w:szCs w:val="24"/>
        </w:rPr>
        <w:t>How long should the agreement be in place for?</w:t>
      </w:r>
    </w:p>
    <w:p w14:paraId="1BE05D4D" w14:textId="77777777" w:rsidR="00681D8A" w:rsidRPr="00682732" w:rsidRDefault="00681D8A">
      <w:pPr>
        <w:rPr>
          <w:rFonts w:ascii="Karla" w:hAnsi="Karla"/>
          <w:sz w:val="24"/>
          <w:szCs w:val="24"/>
        </w:rPr>
      </w:pPr>
    </w:p>
    <w:p w14:paraId="096816C9" w14:textId="6E3A7A23" w:rsidR="00681D8A" w:rsidRDefault="00681D8A">
      <w:pPr>
        <w:rPr>
          <w:rFonts w:ascii="Karla" w:hAnsi="Karla"/>
          <w:sz w:val="24"/>
          <w:szCs w:val="24"/>
        </w:rPr>
      </w:pPr>
      <w:r w:rsidRPr="00682732">
        <w:rPr>
          <w:rFonts w:ascii="Karla" w:hAnsi="Karla"/>
          <w:sz w:val="24"/>
          <w:szCs w:val="24"/>
        </w:rPr>
        <w:t>Agreement length should be dictated by the standard principles of the RTA</w:t>
      </w:r>
      <w:r w:rsidR="001F47A1">
        <w:rPr>
          <w:rFonts w:ascii="Karla" w:hAnsi="Karla"/>
          <w:sz w:val="24"/>
          <w:szCs w:val="24"/>
        </w:rPr>
        <w:t>,</w:t>
      </w:r>
      <w:r w:rsidRPr="00682732">
        <w:rPr>
          <w:rFonts w:ascii="Karla" w:hAnsi="Karla"/>
          <w:sz w:val="24"/>
          <w:szCs w:val="24"/>
        </w:rPr>
        <w:t xml:space="preserve"> as it exists for mainstream rental.</w:t>
      </w:r>
    </w:p>
    <w:p w14:paraId="793EDF41" w14:textId="77777777" w:rsidR="00681D8A" w:rsidRDefault="00681D8A">
      <w:pPr>
        <w:rPr>
          <w:rFonts w:ascii="Karla" w:hAnsi="Karla"/>
          <w:sz w:val="24"/>
          <w:szCs w:val="24"/>
        </w:rPr>
      </w:pPr>
    </w:p>
    <w:p w14:paraId="52F3B009" w14:textId="77777777" w:rsidR="008F6FFE" w:rsidRPr="00682732" w:rsidRDefault="008F6FFE">
      <w:pPr>
        <w:rPr>
          <w:rFonts w:ascii="Karla" w:hAnsi="Karla"/>
          <w:sz w:val="24"/>
          <w:szCs w:val="24"/>
        </w:rPr>
      </w:pPr>
    </w:p>
    <w:p w14:paraId="7C07B054" w14:textId="48C86BE0" w:rsidR="00681D8A" w:rsidRPr="00682732" w:rsidRDefault="00C81310" w:rsidP="00AE3D58">
      <w:pPr>
        <w:pStyle w:val="Heading2"/>
        <w:spacing w:line="360" w:lineRule="auto"/>
        <w:rPr>
          <w:rFonts w:ascii="Karla" w:hAnsi="Karla"/>
          <w:b w:val="0"/>
          <w:color w:val="auto"/>
          <w:sz w:val="32"/>
          <w:szCs w:val="32"/>
        </w:rPr>
      </w:pPr>
      <w:bookmarkStart w:id="11" w:name="_Toc487201954"/>
      <w:r w:rsidRPr="008F6FFE">
        <w:rPr>
          <w:rFonts w:ascii="Karla" w:hAnsi="Karla"/>
          <w:color w:val="auto"/>
          <w:sz w:val="32"/>
          <w:szCs w:val="32"/>
        </w:rPr>
        <w:t xml:space="preserve">3.2 </w:t>
      </w:r>
      <w:r w:rsidR="00681D8A" w:rsidRPr="00682732">
        <w:rPr>
          <w:rFonts w:ascii="Karla" w:hAnsi="Karla"/>
          <w:color w:val="auto"/>
          <w:sz w:val="32"/>
          <w:szCs w:val="32"/>
        </w:rPr>
        <w:t>Housemates</w:t>
      </w:r>
      <w:bookmarkEnd w:id="11"/>
    </w:p>
    <w:p w14:paraId="4E048020" w14:textId="77777777" w:rsidR="00681D8A" w:rsidRPr="00682732" w:rsidRDefault="00681D8A" w:rsidP="00AE3D58">
      <w:pPr>
        <w:spacing w:line="360" w:lineRule="auto"/>
        <w:rPr>
          <w:rFonts w:ascii="Karla" w:hAnsi="Karla"/>
          <w:b/>
          <w:sz w:val="24"/>
          <w:szCs w:val="24"/>
        </w:rPr>
      </w:pPr>
    </w:p>
    <w:p w14:paraId="1DB41DF9" w14:textId="77777777" w:rsidR="00681D8A" w:rsidRPr="00682732" w:rsidRDefault="00681D8A" w:rsidP="00AE3D58">
      <w:pPr>
        <w:spacing w:line="360" w:lineRule="auto"/>
        <w:rPr>
          <w:rFonts w:ascii="Karla" w:hAnsi="Karla"/>
          <w:b/>
          <w:sz w:val="24"/>
          <w:szCs w:val="24"/>
        </w:rPr>
      </w:pPr>
      <w:r w:rsidRPr="00682732">
        <w:rPr>
          <w:rFonts w:ascii="Karla" w:hAnsi="Karla"/>
          <w:b/>
          <w:sz w:val="24"/>
          <w:szCs w:val="24"/>
        </w:rPr>
        <w:t>What role should residents have in choosing housemates?</w:t>
      </w:r>
    </w:p>
    <w:p w14:paraId="22354FBA" w14:textId="77777777" w:rsidR="00AE3D58" w:rsidRDefault="00AE3D58" w:rsidP="00AE3D58">
      <w:pPr>
        <w:spacing w:line="360" w:lineRule="auto"/>
        <w:rPr>
          <w:rFonts w:ascii="Karla" w:hAnsi="Karla"/>
          <w:sz w:val="24"/>
          <w:szCs w:val="24"/>
        </w:rPr>
      </w:pPr>
    </w:p>
    <w:p w14:paraId="5B36753D" w14:textId="77777777" w:rsidR="00681D8A" w:rsidRPr="00682732" w:rsidRDefault="000D0A55" w:rsidP="00AE3D58">
      <w:pPr>
        <w:spacing w:line="360" w:lineRule="auto"/>
        <w:rPr>
          <w:rFonts w:ascii="Karla" w:hAnsi="Karla"/>
          <w:sz w:val="24"/>
          <w:szCs w:val="24"/>
        </w:rPr>
      </w:pPr>
      <w:r w:rsidRPr="00682732">
        <w:rPr>
          <w:rFonts w:ascii="Karla" w:hAnsi="Karla"/>
          <w:sz w:val="24"/>
          <w:szCs w:val="24"/>
        </w:rPr>
        <w:t xml:space="preserve">Every person (including those living in specialist disability accommodation) should feel comfortable and safe in their own home. Being able to choose who you live with is crucial to this process. </w:t>
      </w:r>
    </w:p>
    <w:p w14:paraId="533C9AA6" w14:textId="77777777" w:rsidR="000D0A55" w:rsidRPr="00682732" w:rsidRDefault="000D0A55" w:rsidP="00AE3D58">
      <w:pPr>
        <w:spacing w:line="360" w:lineRule="auto"/>
        <w:rPr>
          <w:rFonts w:ascii="Karla" w:hAnsi="Karla"/>
          <w:sz w:val="24"/>
          <w:szCs w:val="24"/>
        </w:rPr>
      </w:pPr>
    </w:p>
    <w:p w14:paraId="5705A4F3" w14:textId="77777777" w:rsidR="000D0A55" w:rsidRPr="00682732" w:rsidRDefault="000D0A55" w:rsidP="00AE3D58">
      <w:pPr>
        <w:spacing w:line="360" w:lineRule="auto"/>
        <w:rPr>
          <w:rFonts w:ascii="Karla" w:hAnsi="Karla"/>
          <w:sz w:val="24"/>
          <w:szCs w:val="24"/>
        </w:rPr>
      </w:pPr>
      <w:r w:rsidRPr="00682732">
        <w:rPr>
          <w:rFonts w:ascii="Karla" w:hAnsi="Karla"/>
          <w:sz w:val="24"/>
          <w:szCs w:val="24"/>
        </w:rPr>
        <w:t>YDAS recognises that within the mainstream rental market it is an accepted practice for housemates to meet, discuss and decide collectively who will move in when a room becomes available. YDAS recommends that with appropriate consideration given for capacity that the process for choosing housemates be modelled as closely on the largely informal process described above as possible.</w:t>
      </w:r>
    </w:p>
    <w:p w14:paraId="0E95E588" w14:textId="77777777" w:rsidR="00933FAA" w:rsidRPr="00682732" w:rsidRDefault="00933FAA" w:rsidP="00AE3D58">
      <w:pPr>
        <w:spacing w:line="360" w:lineRule="auto"/>
        <w:rPr>
          <w:rFonts w:ascii="Karla" w:hAnsi="Karla"/>
          <w:sz w:val="24"/>
          <w:szCs w:val="24"/>
        </w:rPr>
      </w:pPr>
    </w:p>
    <w:p w14:paraId="2793516C" w14:textId="77777777" w:rsidR="00933FAA" w:rsidRPr="00682732" w:rsidRDefault="00933FAA" w:rsidP="00AE3D58">
      <w:pPr>
        <w:spacing w:line="360" w:lineRule="auto"/>
        <w:rPr>
          <w:rFonts w:ascii="Karla" w:hAnsi="Karla"/>
          <w:b/>
          <w:sz w:val="24"/>
          <w:szCs w:val="24"/>
        </w:rPr>
      </w:pPr>
      <w:r w:rsidRPr="00682732">
        <w:rPr>
          <w:rFonts w:ascii="Karla" w:hAnsi="Karla"/>
          <w:b/>
          <w:sz w:val="24"/>
          <w:szCs w:val="24"/>
        </w:rPr>
        <w:t>What would that role look like and what are the different interests that should be considered?</w:t>
      </w:r>
    </w:p>
    <w:p w14:paraId="7639CB33" w14:textId="77777777" w:rsidR="00AE3D58" w:rsidRDefault="00AE3D58" w:rsidP="00AE3D58">
      <w:pPr>
        <w:spacing w:line="360" w:lineRule="auto"/>
        <w:rPr>
          <w:rFonts w:ascii="Karla" w:hAnsi="Karla"/>
          <w:b/>
          <w:i/>
          <w:sz w:val="24"/>
          <w:szCs w:val="24"/>
        </w:rPr>
      </w:pPr>
    </w:p>
    <w:p w14:paraId="5E396CDB" w14:textId="5C11FD46" w:rsidR="00786948" w:rsidRPr="00682732" w:rsidRDefault="00786948" w:rsidP="00AE3D58">
      <w:pPr>
        <w:spacing w:line="360" w:lineRule="auto"/>
        <w:rPr>
          <w:rFonts w:ascii="Karla" w:hAnsi="Karla"/>
          <w:sz w:val="24"/>
          <w:szCs w:val="24"/>
        </w:rPr>
      </w:pPr>
      <w:r w:rsidRPr="00682732">
        <w:rPr>
          <w:rFonts w:ascii="Karla" w:hAnsi="Karla"/>
          <w:sz w:val="24"/>
          <w:szCs w:val="24"/>
        </w:rPr>
        <w:t>It is the position of YDAS that SDA participants should assume, whole heartedly, the responsibly for selecting housemates. This should include providing residents with the opportunity and skills to consider numerous factors.</w:t>
      </w:r>
    </w:p>
    <w:p w14:paraId="392E5FF7" w14:textId="77777777" w:rsidR="00786948" w:rsidRPr="00682732" w:rsidRDefault="00786948" w:rsidP="00AE3D58">
      <w:pPr>
        <w:spacing w:line="360" w:lineRule="auto"/>
        <w:rPr>
          <w:rFonts w:ascii="Karla" w:hAnsi="Karla"/>
          <w:sz w:val="24"/>
          <w:szCs w:val="24"/>
        </w:rPr>
      </w:pPr>
    </w:p>
    <w:p w14:paraId="0707F87C" w14:textId="391DA561" w:rsidR="00D954AD" w:rsidRPr="00682732" w:rsidRDefault="00D954AD" w:rsidP="00AE3D58">
      <w:pPr>
        <w:spacing w:line="360" w:lineRule="auto"/>
        <w:rPr>
          <w:rFonts w:ascii="Karla" w:hAnsi="Karla"/>
          <w:sz w:val="24"/>
          <w:szCs w:val="24"/>
        </w:rPr>
      </w:pPr>
      <w:r w:rsidRPr="00682732">
        <w:rPr>
          <w:rFonts w:ascii="Karla" w:hAnsi="Karla"/>
          <w:sz w:val="24"/>
          <w:szCs w:val="24"/>
        </w:rPr>
        <w:t>For young people moving out of home for the first time</w:t>
      </w:r>
      <w:r w:rsidR="00233198">
        <w:rPr>
          <w:rFonts w:ascii="Karla" w:hAnsi="Karla"/>
          <w:sz w:val="24"/>
          <w:szCs w:val="24"/>
        </w:rPr>
        <w:t>,</w:t>
      </w:r>
      <w:r w:rsidR="00786948" w:rsidRPr="00682732">
        <w:rPr>
          <w:rFonts w:ascii="Karla" w:hAnsi="Karla"/>
          <w:sz w:val="24"/>
          <w:szCs w:val="24"/>
        </w:rPr>
        <w:t xml:space="preserve"> being aware of</w:t>
      </w:r>
      <w:r w:rsidRPr="00682732">
        <w:rPr>
          <w:rFonts w:ascii="Karla" w:hAnsi="Karla"/>
          <w:sz w:val="24"/>
          <w:szCs w:val="24"/>
        </w:rPr>
        <w:t xml:space="preserve"> clear expectations of their behaviour and responsibilities </w:t>
      </w:r>
      <w:r w:rsidR="00786948" w:rsidRPr="00682732">
        <w:rPr>
          <w:rFonts w:ascii="Karla" w:hAnsi="Karla"/>
          <w:sz w:val="24"/>
          <w:szCs w:val="24"/>
        </w:rPr>
        <w:t xml:space="preserve">is </w:t>
      </w:r>
      <w:r w:rsidRPr="00682732">
        <w:rPr>
          <w:rFonts w:ascii="Karla" w:hAnsi="Karla"/>
          <w:sz w:val="24"/>
          <w:szCs w:val="24"/>
        </w:rPr>
        <w:t>crucial. Although the process should be as close to informal as possible</w:t>
      </w:r>
      <w:r w:rsidR="006A3FAA" w:rsidRPr="00682732">
        <w:rPr>
          <w:rFonts w:ascii="Karla" w:hAnsi="Karla"/>
          <w:sz w:val="24"/>
          <w:szCs w:val="24"/>
        </w:rPr>
        <w:t>, tenants</w:t>
      </w:r>
      <w:r w:rsidRPr="00682732">
        <w:rPr>
          <w:rFonts w:ascii="Karla" w:hAnsi="Karla"/>
          <w:sz w:val="24"/>
          <w:szCs w:val="24"/>
        </w:rPr>
        <w:t xml:space="preserve"> should be supported</w:t>
      </w:r>
      <w:r w:rsidR="00786948" w:rsidRPr="00682732">
        <w:rPr>
          <w:rFonts w:ascii="Karla" w:hAnsi="Karla"/>
          <w:sz w:val="24"/>
          <w:szCs w:val="24"/>
        </w:rPr>
        <w:t xml:space="preserve"> by</w:t>
      </w:r>
      <w:r w:rsidR="00233198">
        <w:rPr>
          <w:rFonts w:ascii="Karla" w:hAnsi="Karla"/>
          <w:sz w:val="24"/>
          <w:szCs w:val="24"/>
        </w:rPr>
        <w:t xml:space="preserve"> either face-to-</w:t>
      </w:r>
      <w:r w:rsidRPr="00682732">
        <w:rPr>
          <w:rFonts w:ascii="Karla" w:hAnsi="Karla"/>
          <w:sz w:val="24"/>
          <w:szCs w:val="24"/>
        </w:rPr>
        <w:t>face</w:t>
      </w:r>
      <w:r w:rsidR="00786948" w:rsidRPr="00682732">
        <w:rPr>
          <w:rFonts w:ascii="Karla" w:hAnsi="Karla"/>
          <w:sz w:val="24"/>
          <w:szCs w:val="24"/>
        </w:rPr>
        <w:t xml:space="preserve"> education</w:t>
      </w:r>
      <w:r w:rsidR="00233198">
        <w:rPr>
          <w:rFonts w:ascii="Karla" w:hAnsi="Karla"/>
          <w:sz w:val="24"/>
          <w:szCs w:val="24"/>
        </w:rPr>
        <w:t xml:space="preserve"> or with relevant materials, </w:t>
      </w:r>
      <w:r w:rsidRPr="00682732">
        <w:rPr>
          <w:rFonts w:ascii="Karla" w:hAnsi="Karla"/>
          <w:sz w:val="24"/>
          <w:szCs w:val="24"/>
        </w:rPr>
        <w:t xml:space="preserve">such as checklists </w:t>
      </w:r>
      <w:r w:rsidR="00682C4C" w:rsidRPr="00682732">
        <w:rPr>
          <w:rFonts w:ascii="Karla" w:hAnsi="Karla"/>
          <w:sz w:val="24"/>
          <w:szCs w:val="24"/>
        </w:rPr>
        <w:t>and opportunities to role play</w:t>
      </w:r>
      <w:r w:rsidR="00786948" w:rsidRPr="00682732">
        <w:rPr>
          <w:rFonts w:ascii="Karla" w:hAnsi="Karla"/>
          <w:sz w:val="24"/>
          <w:szCs w:val="24"/>
        </w:rPr>
        <w:t>; developing the skills to become assertive decision makers</w:t>
      </w:r>
      <w:r w:rsidRPr="00682732">
        <w:rPr>
          <w:rFonts w:ascii="Karla" w:hAnsi="Karla"/>
          <w:sz w:val="24"/>
          <w:szCs w:val="24"/>
        </w:rPr>
        <w:t xml:space="preserve">. </w:t>
      </w:r>
    </w:p>
    <w:p w14:paraId="57D4683D" w14:textId="77777777" w:rsidR="00D954AD" w:rsidRPr="00682732" w:rsidRDefault="00D954AD" w:rsidP="00AE3D58">
      <w:pPr>
        <w:spacing w:line="360" w:lineRule="auto"/>
        <w:rPr>
          <w:rFonts w:ascii="Karla" w:hAnsi="Karla"/>
          <w:sz w:val="24"/>
          <w:szCs w:val="24"/>
        </w:rPr>
      </w:pPr>
    </w:p>
    <w:p w14:paraId="0AAFD909" w14:textId="524FF3FF" w:rsidR="00D954AD" w:rsidRPr="00682732" w:rsidRDefault="00D954AD" w:rsidP="00AE3D58">
      <w:pPr>
        <w:spacing w:line="360" w:lineRule="auto"/>
        <w:rPr>
          <w:rFonts w:ascii="Karla" w:hAnsi="Karla"/>
          <w:sz w:val="24"/>
          <w:szCs w:val="24"/>
        </w:rPr>
      </w:pPr>
      <w:r w:rsidRPr="00682732">
        <w:rPr>
          <w:rFonts w:ascii="Karla" w:hAnsi="Karla"/>
          <w:sz w:val="24"/>
          <w:szCs w:val="24"/>
        </w:rPr>
        <w:t>For young people with disability, gender</w:t>
      </w:r>
      <w:r w:rsidR="005D5AA6">
        <w:rPr>
          <w:rFonts w:ascii="Karla" w:hAnsi="Karla"/>
          <w:sz w:val="24"/>
          <w:szCs w:val="24"/>
        </w:rPr>
        <w:t>,</w:t>
      </w:r>
      <w:r w:rsidRPr="00682732">
        <w:rPr>
          <w:rFonts w:ascii="Karla" w:hAnsi="Karla"/>
          <w:sz w:val="24"/>
          <w:szCs w:val="24"/>
        </w:rPr>
        <w:t xml:space="preserve"> identity, age and lifestyle will be contributing factors in choosing housemates. This is very similar to young people without disability. </w:t>
      </w:r>
    </w:p>
    <w:p w14:paraId="1725DED3" w14:textId="77777777" w:rsidR="00D954AD" w:rsidRPr="00682732" w:rsidRDefault="00D954AD" w:rsidP="00AE3D58">
      <w:pPr>
        <w:spacing w:line="360" w:lineRule="auto"/>
        <w:rPr>
          <w:rFonts w:ascii="Karla" w:hAnsi="Karla"/>
          <w:sz w:val="24"/>
          <w:szCs w:val="24"/>
        </w:rPr>
      </w:pPr>
    </w:p>
    <w:p w14:paraId="72405122" w14:textId="77777777" w:rsidR="00AE3D58" w:rsidRDefault="00D954AD" w:rsidP="00AE3D58">
      <w:pPr>
        <w:spacing w:line="360" w:lineRule="auto"/>
        <w:rPr>
          <w:rFonts w:ascii="Karla" w:hAnsi="Karla"/>
          <w:sz w:val="24"/>
          <w:szCs w:val="24"/>
        </w:rPr>
      </w:pPr>
      <w:r w:rsidRPr="00682732">
        <w:rPr>
          <w:rFonts w:ascii="Karla" w:hAnsi="Karla"/>
          <w:sz w:val="24"/>
          <w:szCs w:val="24"/>
        </w:rPr>
        <w:t xml:space="preserve">Although safety concerns may be heightened when multiple people with disability are living together, disclosure of atypical behaviours should not be mandatory, but should be encouraged in the context of understanding support needs, compatibility with other residents, and flexibility requirements for a lease. </w:t>
      </w:r>
    </w:p>
    <w:p w14:paraId="3DABA01D" w14:textId="77777777" w:rsidR="00AE3D58" w:rsidRDefault="00AE3D58" w:rsidP="00AE3D58">
      <w:pPr>
        <w:spacing w:line="360" w:lineRule="auto"/>
        <w:rPr>
          <w:rFonts w:ascii="Karla" w:hAnsi="Karla"/>
          <w:sz w:val="24"/>
          <w:szCs w:val="24"/>
        </w:rPr>
      </w:pPr>
    </w:p>
    <w:p w14:paraId="22E2131B" w14:textId="10AFBC32" w:rsidR="00D954AD" w:rsidRPr="00682732" w:rsidRDefault="00D954AD" w:rsidP="00AE3D58">
      <w:pPr>
        <w:spacing w:line="360" w:lineRule="auto"/>
        <w:rPr>
          <w:rFonts w:ascii="Karla" w:hAnsi="Karla"/>
          <w:sz w:val="24"/>
          <w:szCs w:val="24"/>
        </w:rPr>
      </w:pPr>
      <w:r w:rsidRPr="00682732">
        <w:rPr>
          <w:rFonts w:ascii="Karla" w:hAnsi="Karla"/>
          <w:sz w:val="24"/>
          <w:szCs w:val="24"/>
        </w:rPr>
        <w:t>Compulsory disclosure may contravene the Equal Opportunity Act. Residents can, and should, be able to access dispute resolution and enhanced safety supports as needed. Supports for young people in SDA should</w:t>
      </w:r>
      <w:r w:rsidR="00682C4C" w:rsidRPr="00682732">
        <w:rPr>
          <w:rFonts w:ascii="Karla" w:hAnsi="Karla"/>
          <w:sz w:val="24"/>
          <w:szCs w:val="24"/>
        </w:rPr>
        <w:t xml:space="preserve"> routinely</w:t>
      </w:r>
      <w:r w:rsidR="005D5AA6">
        <w:rPr>
          <w:rFonts w:ascii="Karla" w:hAnsi="Karla"/>
          <w:sz w:val="24"/>
          <w:szCs w:val="24"/>
        </w:rPr>
        <w:t xml:space="preserve"> include regular ‘check-</w:t>
      </w:r>
      <w:r w:rsidRPr="00682732">
        <w:rPr>
          <w:rFonts w:ascii="Karla" w:hAnsi="Karla"/>
          <w:sz w:val="24"/>
          <w:szCs w:val="24"/>
        </w:rPr>
        <w:t>ins’ with a worker about house dynamics</w:t>
      </w:r>
      <w:r w:rsidR="005D5AA6">
        <w:rPr>
          <w:rFonts w:ascii="Karla" w:hAnsi="Karla"/>
          <w:sz w:val="24"/>
          <w:szCs w:val="24"/>
        </w:rPr>
        <w:t>,</w:t>
      </w:r>
      <w:r w:rsidRPr="00682732">
        <w:rPr>
          <w:rFonts w:ascii="Karla" w:hAnsi="Karla"/>
          <w:sz w:val="24"/>
          <w:szCs w:val="24"/>
        </w:rPr>
        <w:t xml:space="preserve"> to ensure that housemate to housemate abuse can be prevented or addressed.</w:t>
      </w:r>
    </w:p>
    <w:p w14:paraId="3565B712" w14:textId="77777777" w:rsidR="00332763" w:rsidRPr="00682732" w:rsidRDefault="00332763" w:rsidP="00AE3D58">
      <w:pPr>
        <w:spacing w:line="360" w:lineRule="auto"/>
        <w:rPr>
          <w:rFonts w:ascii="Karla" w:hAnsi="Karla"/>
          <w:sz w:val="24"/>
          <w:szCs w:val="24"/>
        </w:rPr>
      </w:pPr>
    </w:p>
    <w:p w14:paraId="19D94870" w14:textId="460A935C" w:rsidR="0030295D" w:rsidRPr="00682732" w:rsidRDefault="0030295D" w:rsidP="00AE3D58">
      <w:pPr>
        <w:spacing w:line="360" w:lineRule="auto"/>
        <w:rPr>
          <w:rFonts w:ascii="Karla" w:hAnsi="Karla"/>
          <w:sz w:val="24"/>
          <w:szCs w:val="24"/>
        </w:rPr>
      </w:pPr>
      <w:r w:rsidRPr="00682732">
        <w:rPr>
          <w:rFonts w:ascii="Karla" w:hAnsi="Karla"/>
          <w:sz w:val="24"/>
          <w:szCs w:val="24"/>
        </w:rPr>
        <w:t>The process of moving out and negotiating who we live with is a key developmental experience f</w:t>
      </w:r>
      <w:r w:rsidR="005D5AA6">
        <w:rPr>
          <w:rFonts w:ascii="Karla" w:hAnsi="Karla"/>
          <w:sz w:val="24"/>
          <w:szCs w:val="24"/>
        </w:rPr>
        <w:t>or all people; with or without disability. Young people with</w:t>
      </w:r>
      <w:r w:rsidRPr="00682732">
        <w:rPr>
          <w:rFonts w:ascii="Karla" w:hAnsi="Karla"/>
          <w:sz w:val="24"/>
          <w:szCs w:val="24"/>
        </w:rPr>
        <w:t xml:space="preserve"> disability should be encouraged to explore the sa</w:t>
      </w:r>
      <w:r w:rsidR="005D5AA6">
        <w:rPr>
          <w:rFonts w:ascii="Karla" w:hAnsi="Karla"/>
          <w:sz w:val="24"/>
          <w:szCs w:val="24"/>
        </w:rPr>
        <w:t>me considerations as their able-</w:t>
      </w:r>
      <w:r w:rsidRPr="00682732">
        <w:rPr>
          <w:rFonts w:ascii="Karla" w:hAnsi="Karla"/>
          <w:sz w:val="24"/>
          <w:szCs w:val="24"/>
        </w:rPr>
        <w:t xml:space="preserve">bodied peers. What do they like? What do they want from a successful applicant? </w:t>
      </w:r>
    </w:p>
    <w:p w14:paraId="423AB935" w14:textId="77777777" w:rsidR="0030295D" w:rsidRPr="00682732" w:rsidRDefault="0030295D" w:rsidP="00AE3D58">
      <w:pPr>
        <w:spacing w:line="360" w:lineRule="auto"/>
        <w:rPr>
          <w:rFonts w:ascii="Karla" w:hAnsi="Karla"/>
          <w:sz w:val="24"/>
          <w:szCs w:val="24"/>
        </w:rPr>
      </w:pPr>
    </w:p>
    <w:p w14:paraId="1A2CF64C" w14:textId="1EC4047E" w:rsidR="00332763" w:rsidRPr="00682732" w:rsidRDefault="0030295D" w:rsidP="00AE3D58">
      <w:pPr>
        <w:spacing w:line="360" w:lineRule="auto"/>
        <w:rPr>
          <w:rFonts w:ascii="Karla" w:hAnsi="Karla"/>
          <w:sz w:val="24"/>
          <w:szCs w:val="24"/>
        </w:rPr>
      </w:pPr>
      <w:r w:rsidRPr="00682732">
        <w:rPr>
          <w:rFonts w:ascii="Karla" w:hAnsi="Karla"/>
          <w:sz w:val="24"/>
          <w:szCs w:val="24"/>
        </w:rPr>
        <w:t>YDAS recommends that SDA residents be afforded the opportunity to ask for character references. Consider the questions asked of mainstream rental applicants;</w:t>
      </w:r>
      <w:r w:rsidR="00332763" w:rsidRPr="00682732">
        <w:rPr>
          <w:rFonts w:ascii="Karla" w:hAnsi="Karla"/>
          <w:sz w:val="24"/>
          <w:szCs w:val="24"/>
        </w:rPr>
        <w:t xml:space="preserve"> </w:t>
      </w:r>
      <w:r w:rsidR="009903B7" w:rsidRPr="00682732">
        <w:rPr>
          <w:rFonts w:ascii="Karla" w:hAnsi="Karla"/>
          <w:sz w:val="24"/>
          <w:szCs w:val="24"/>
        </w:rPr>
        <w:t xml:space="preserve">Are you good at paying </w:t>
      </w:r>
      <w:r w:rsidR="00332763" w:rsidRPr="00682732">
        <w:rPr>
          <w:rFonts w:ascii="Karla" w:hAnsi="Karla"/>
          <w:sz w:val="24"/>
          <w:szCs w:val="24"/>
        </w:rPr>
        <w:t>bills on time</w:t>
      </w:r>
      <w:r w:rsidR="009903B7" w:rsidRPr="00682732">
        <w:rPr>
          <w:rFonts w:ascii="Karla" w:hAnsi="Karla"/>
          <w:sz w:val="24"/>
          <w:szCs w:val="24"/>
        </w:rPr>
        <w:t>?</w:t>
      </w:r>
      <w:r w:rsidR="00332763" w:rsidRPr="00682732">
        <w:rPr>
          <w:rFonts w:ascii="Karla" w:hAnsi="Karla"/>
          <w:sz w:val="24"/>
          <w:szCs w:val="24"/>
        </w:rPr>
        <w:t xml:space="preserve"> </w:t>
      </w:r>
      <w:r w:rsidR="009903B7" w:rsidRPr="00682732">
        <w:rPr>
          <w:rFonts w:ascii="Karla" w:hAnsi="Karla"/>
          <w:sz w:val="24"/>
          <w:szCs w:val="24"/>
        </w:rPr>
        <w:t xml:space="preserve">What </w:t>
      </w:r>
      <w:r w:rsidR="00332763" w:rsidRPr="00682732">
        <w:rPr>
          <w:rFonts w:ascii="Karla" w:hAnsi="Karla"/>
          <w:sz w:val="24"/>
          <w:szCs w:val="24"/>
        </w:rPr>
        <w:t>contribution</w:t>
      </w:r>
      <w:r w:rsidR="009903B7" w:rsidRPr="00682732">
        <w:rPr>
          <w:rFonts w:ascii="Karla" w:hAnsi="Karla"/>
          <w:sz w:val="24"/>
          <w:szCs w:val="24"/>
        </w:rPr>
        <w:t xml:space="preserve"> can you make</w:t>
      </w:r>
      <w:r w:rsidR="00332763" w:rsidRPr="00682732">
        <w:rPr>
          <w:rFonts w:ascii="Karla" w:hAnsi="Karla"/>
          <w:sz w:val="24"/>
          <w:szCs w:val="24"/>
        </w:rPr>
        <w:t xml:space="preserve"> to</w:t>
      </w:r>
      <w:r w:rsidR="009903B7" w:rsidRPr="00682732">
        <w:rPr>
          <w:rFonts w:ascii="Karla" w:hAnsi="Karla"/>
          <w:sz w:val="24"/>
          <w:szCs w:val="24"/>
        </w:rPr>
        <w:t xml:space="preserve"> house</w:t>
      </w:r>
      <w:r w:rsidR="00332763" w:rsidRPr="00682732">
        <w:rPr>
          <w:rFonts w:ascii="Karla" w:hAnsi="Karla"/>
          <w:sz w:val="24"/>
          <w:szCs w:val="24"/>
        </w:rPr>
        <w:t xml:space="preserve"> furniture</w:t>
      </w:r>
      <w:r w:rsidR="009903B7" w:rsidRPr="00682732">
        <w:rPr>
          <w:rFonts w:ascii="Karla" w:hAnsi="Karla"/>
          <w:sz w:val="24"/>
          <w:szCs w:val="24"/>
        </w:rPr>
        <w:t>?</w:t>
      </w:r>
      <w:r w:rsidR="00332763" w:rsidRPr="00682732">
        <w:rPr>
          <w:rFonts w:ascii="Karla" w:hAnsi="Karla"/>
          <w:sz w:val="24"/>
          <w:szCs w:val="24"/>
        </w:rPr>
        <w:t xml:space="preserve"> </w:t>
      </w:r>
      <w:r w:rsidR="009903B7" w:rsidRPr="00682732">
        <w:rPr>
          <w:rFonts w:ascii="Karla" w:hAnsi="Karla"/>
          <w:sz w:val="24"/>
          <w:szCs w:val="24"/>
        </w:rPr>
        <w:t>W</w:t>
      </w:r>
      <w:r w:rsidR="00332763" w:rsidRPr="00682732">
        <w:rPr>
          <w:rFonts w:ascii="Karla" w:hAnsi="Karla"/>
          <w:sz w:val="24"/>
          <w:szCs w:val="24"/>
        </w:rPr>
        <w:t xml:space="preserve">hat </w:t>
      </w:r>
      <w:r w:rsidR="005D5AA6">
        <w:rPr>
          <w:rFonts w:ascii="Karla" w:hAnsi="Karla"/>
          <w:sz w:val="24"/>
          <w:szCs w:val="24"/>
        </w:rPr>
        <w:t xml:space="preserve">do </w:t>
      </w:r>
      <w:r w:rsidR="00332763" w:rsidRPr="00682732">
        <w:rPr>
          <w:rFonts w:ascii="Karla" w:hAnsi="Karla"/>
          <w:sz w:val="24"/>
          <w:szCs w:val="24"/>
        </w:rPr>
        <w:t xml:space="preserve">you like to cook? </w:t>
      </w:r>
    </w:p>
    <w:p w14:paraId="5603AD1A" w14:textId="6A68C372" w:rsidR="00D954AD" w:rsidRPr="00682732" w:rsidRDefault="00D954AD" w:rsidP="00AE3D58">
      <w:pPr>
        <w:spacing w:line="360" w:lineRule="auto"/>
        <w:rPr>
          <w:rFonts w:ascii="Karla" w:hAnsi="Karla"/>
          <w:sz w:val="24"/>
          <w:szCs w:val="24"/>
        </w:rPr>
      </w:pPr>
    </w:p>
    <w:p w14:paraId="501EDA42" w14:textId="1BBB800B" w:rsidR="00200376" w:rsidRPr="00682732" w:rsidRDefault="00200376" w:rsidP="00AE3D58">
      <w:pPr>
        <w:spacing w:line="360" w:lineRule="auto"/>
        <w:rPr>
          <w:rFonts w:ascii="Karla" w:hAnsi="Karla"/>
          <w:sz w:val="24"/>
          <w:szCs w:val="24"/>
        </w:rPr>
      </w:pPr>
      <w:r w:rsidRPr="00682732">
        <w:rPr>
          <w:rFonts w:ascii="Karla" w:hAnsi="Karla"/>
          <w:sz w:val="24"/>
          <w:szCs w:val="24"/>
        </w:rPr>
        <w:t>YDAS advocates for SDA residents to feel at home. This requires moving the associated processes away from a clinically administrated system and towards the freedoms afforded to those individuals in mainstream rental.</w:t>
      </w:r>
    </w:p>
    <w:p w14:paraId="032BF367" w14:textId="77777777" w:rsidR="009903B7" w:rsidRPr="00682732" w:rsidRDefault="009903B7" w:rsidP="00AE3D58">
      <w:pPr>
        <w:spacing w:line="360" w:lineRule="auto"/>
        <w:rPr>
          <w:rFonts w:ascii="Karla" w:hAnsi="Karla"/>
          <w:sz w:val="24"/>
          <w:szCs w:val="24"/>
        </w:rPr>
      </w:pPr>
    </w:p>
    <w:p w14:paraId="69906312" w14:textId="7629EE7E" w:rsidR="00E01F67" w:rsidRPr="00682732" w:rsidRDefault="00E01F67" w:rsidP="00AE3D58">
      <w:pPr>
        <w:spacing w:line="360" w:lineRule="auto"/>
        <w:rPr>
          <w:rFonts w:ascii="Karla" w:hAnsi="Karla"/>
          <w:sz w:val="24"/>
          <w:szCs w:val="24"/>
        </w:rPr>
      </w:pPr>
      <w:r w:rsidRPr="00682732">
        <w:rPr>
          <w:rFonts w:ascii="Karla" w:hAnsi="Karla"/>
          <w:sz w:val="24"/>
          <w:szCs w:val="24"/>
        </w:rPr>
        <w:t>YDAS has met a number of young people desire greater control over who they live with in order to avoid being exposed to negative behaviours.</w:t>
      </w:r>
    </w:p>
    <w:p w14:paraId="41AF5967" w14:textId="7F05981C" w:rsidR="00E01F67" w:rsidRPr="00682732" w:rsidRDefault="00E01F67" w:rsidP="00AE3D58">
      <w:pPr>
        <w:spacing w:line="360" w:lineRule="auto"/>
        <w:rPr>
          <w:rFonts w:ascii="Karla" w:hAnsi="Karla"/>
          <w:sz w:val="24"/>
          <w:szCs w:val="24"/>
        </w:rPr>
      </w:pPr>
    </w:p>
    <w:p w14:paraId="34041EAC" w14:textId="5EF39EC8" w:rsidR="009903B7" w:rsidRPr="00682732" w:rsidRDefault="009903B7" w:rsidP="00AE3D58">
      <w:pPr>
        <w:spacing w:line="360" w:lineRule="auto"/>
        <w:rPr>
          <w:rFonts w:ascii="Karla" w:hAnsi="Karla"/>
          <w:i/>
          <w:color w:val="5B9BD5" w:themeColor="accent1"/>
          <w:sz w:val="24"/>
          <w:szCs w:val="24"/>
        </w:rPr>
      </w:pPr>
      <w:r w:rsidRPr="00682732">
        <w:rPr>
          <w:rFonts w:ascii="Karla" w:hAnsi="Karla"/>
          <w:i/>
          <w:color w:val="5B9BD5" w:themeColor="accent1"/>
          <w:sz w:val="24"/>
          <w:szCs w:val="24"/>
        </w:rPr>
        <w:t>Abby</w:t>
      </w:r>
      <w:r w:rsidR="005D5AA6">
        <w:rPr>
          <w:rFonts w:ascii="Karla" w:hAnsi="Karla"/>
          <w:i/>
          <w:color w:val="5B9BD5" w:themeColor="accent1"/>
          <w:sz w:val="24"/>
          <w:szCs w:val="24"/>
        </w:rPr>
        <w:t xml:space="preserve"> (not her real name)</w:t>
      </w:r>
      <w:r w:rsidRPr="00682732">
        <w:rPr>
          <w:rFonts w:ascii="Karla" w:hAnsi="Karla"/>
          <w:i/>
          <w:color w:val="5B9BD5" w:themeColor="accent1"/>
          <w:sz w:val="24"/>
          <w:szCs w:val="24"/>
        </w:rPr>
        <w:t xml:space="preserve"> is really unhappy with the lack of choice she has in her group home. She can’t choose when to go out and have fun, and she doesn’t like the staff in the house. It’s hard for her to find out how much money there is in her </w:t>
      </w:r>
      <w:r w:rsidR="005D5AA6">
        <w:rPr>
          <w:rFonts w:ascii="Karla" w:hAnsi="Karla"/>
          <w:i/>
          <w:color w:val="5B9BD5" w:themeColor="accent1"/>
          <w:sz w:val="24"/>
          <w:szCs w:val="24"/>
        </w:rPr>
        <w:t xml:space="preserve">support </w:t>
      </w:r>
      <w:r w:rsidRPr="00682732">
        <w:rPr>
          <w:rFonts w:ascii="Karla" w:hAnsi="Karla"/>
          <w:i/>
          <w:color w:val="5B9BD5" w:themeColor="accent1"/>
          <w:sz w:val="24"/>
          <w:szCs w:val="24"/>
        </w:rPr>
        <w:t xml:space="preserve">package for the staff to take her out, and she doesn’t feel like she gets a lot of privacy. One of the staff members is always looking over her </w:t>
      </w:r>
      <w:r w:rsidR="005D5AA6">
        <w:rPr>
          <w:rFonts w:ascii="Karla" w:hAnsi="Karla"/>
          <w:i/>
          <w:color w:val="5B9BD5" w:themeColor="accent1"/>
          <w:sz w:val="24"/>
          <w:szCs w:val="24"/>
        </w:rPr>
        <w:t xml:space="preserve">shoulder, even when she texts. </w:t>
      </w:r>
      <w:r w:rsidRPr="00682732">
        <w:rPr>
          <w:rFonts w:ascii="Karla" w:hAnsi="Karla"/>
          <w:i/>
          <w:color w:val="5B9BD5" w:themeColor="accent1"/>
          <w:sz w:val="24"/>
          <w:szCs w:val="24"/>
        </w:rPr>
        <w:t xml:space="preserve">Because all her issues are with the staff in the house, Abby feels like it’s very difficult to complain. She’d love to live somewhere she chose, with people she likes. </w:t>
      </w:r>
    </w:p>
    <w:p w14:paraId="37E281C7" w14:textId="5E15C289" w:rsidR="00E01F67" w:rsidRPr="00682732" w:rsidRDefault="00E01F67" w:rsidP="00AE3D58">
      <w:pPr>
        <w:spacing w:line="360" w:lineRule="auto"/>
        <w:rPr>
          <w:rFonts w:ascii="Karla" w:hAnsi="Karla"/>
          <w:i/>
          <w:sz w:val="24"/>
          <w:szCs w:val="24"/>
        </w:rPr>
      </w:pPr>
    </w:p>
    <w:p w14:paraId="03D4EAF9" w14:textId="6EE1E1ED" w:rsidR="002C7ADA" w:rsidRPr="00682732" w:rsidRDefault="002C7ADA" w:rsidP="00AE3D58">
      <w:pPr>
        <w:spacing w:line="360" w:lineRule="auto"/>
        <w:rPr>
          <w:rFonts w:ascii="Karla" w:hAnsi="Karla"/>
          <w:sz w:val="24"/>
          <w:szCs w:val="24"/>
        </w:rPr>
      </w:pPr>
      <w:r w:rsidRPr="00682732">
        <w:rPr>
          <w:rFonts w:ascii="Karla" w:hAnsi="Karla"/>
          <w:sz w:val="24"/>
          <w:szCs w:val="24"/>
        </w:rPr>
        <w:t xml:space="preserve">While a young person </w:t>
      </w:r>
      <w:r w:rsidR="00255D6B">
        <w:rPr>
          <w:rFonts w:ascii="Karla" w:hAnsi="Karla"/>
          <w:sz w:val="24"/>
          <w:szCs w:val="24"/>
        </w:rPr>
        <w:t>has</w:t>
      </w:r>
      <w:r w:rsidRPr="00682732">
        <w:rPr>
          <w:rFonts w:ascii="Karla" w:hAnsi="Karla"/>
          <w:sz w:val="24"/>
          <w:szCs w:val="24"/>
        </w:rPr>
        <w:t xml:space="preserve"> a disability this should not overshadow other elements of </w:t>
      </w:r>
      <w:r w:rsidR="00115552" w:rsidRPr="00682732">
        <w:rPr>
          <w:rFonts w:ascii="Karla" w:hAnsi="Karla"/>
          <w:sz w:val="24"/>
          <w:szCs w:val="24"/>
        </w:rPr>
        <w:t xml:space="preserve">the </w:t>
      </w:r>
      <w:r w:rsidR="00AF19B7" w:rsidRPr="00682732">
        <w:rPr>
          <w:rFonts w:ascii="Karla" w:hAnsi="Karla"/>
          <w:sz w:val="24"/>
          <w:szCs w:val="24"/>
        </w:rPr>
        <w:t xml:space="preserve">individual’s </w:t>
      </w:r>
      <w:r w:rsidRPr="00682732">
        <w:rPr>
          <w:rFonts w:ascii="Karla" w:hAnsi="Karla"/>
          <w:sz w:val="24"/>
          <w:szCs w:val="24"/>
        </w:rPr>
        <w:t>identity</w:t>
      </w:r>
      <w:r w:rsidR="009903B7" w:rsidRPr="00682732">
        <w:rPr>
          <w:rFonts w:ascii="Karla" w:hAnsi="Karla"/>
          <w:sz w:val="24"/>
          <w:szCs w:val="24"/>
        </w:rPr>
        <w:t>, such as their cultural background, sexual preferences or even their hobbies.</w:t>
      </w:r>
      <w:r w:rsidRPr="00682732">
        <w:rPr>
          <w:rFonts w:ascii="Karla" w:hAnsi="Karla"/>
          <w:sz w:val="24"/>
          <w:szCs w:val="24"/>
        </w:rPr>
        <w:t xml:space="preserve"> </w:t>
      </w:r>
      <w:r w:rsidR="00AF19B7" w:rsidRPr="00682732">
        <w:rPr>
          <w:rFonts w:ascii="Karla" w:hAnsi="Karla"/>
          <w:sz w:val="24"/>
          <w:szCs w:val="24"/>
        </w:rPr>
        <w:t>SDA residents should feel comfortable to express all aspects of their identity.</w:t>
      </w:r>
    </w:p>
    <w:p w14:paraId="44395FA1" w14:textId="77777777" w:rsidR="009903B7" w:rsidRPr="00682732" w:rsidRDefault="009903B7" w:rsidP="00AE3D58">
      <w:pPr>
        <w:spacing w:line="360" w:lineRule="auto"/>
        <w:rPr>
          <w:rFonts w:ascii="Karla" w:hAnsi="Karla"/>
          <w:sz w:val="24"/>
          <w:szCs w:val="24"/>
        </w:rPr>
      </w:pPr>
    </w:p>
    <w:p w14:paraId="577C101F" w14:textId="6AA53DDA" w:rsidR="00E01F67" w:rsidRPr="00682732" w:rsidRDefault="002C7ADA" w:rsidP="00AE3D58">
      <w:pPr>
        <w:spacing w:line="360" w:lineRule="auto"/>
        <w:rPr>
          <w:rFonts w:ascii="Karla" w:hAnsi="Karla"/>
          <w:sz w:val="24"/>
          <w:szCs w:val="24"/>
        </w:rPr>
      </w:pPr>
      <w:r w:rsidRPr="00682732">
        <w:rPr>
          <w:rFonts w:ascii="Karla" w:hAnsi="Karla"/>
          <w:sz w:val="24"/>
          <w:szCs w:val="24"/>
        </w:rPr>
        <w:t>YDAS knows that as disabilities vary</w:t>
      </w:r>
      <w:r w:rsidR="00255D6B">
        <w:rPr>
          <w:rFonts w:ascii="Karla" w:hAnsi="Karla"/>
          <w:sz w:val="24"/>
          <w:szCs w:val="24"/>
        </w:rPr>
        <w:t>,</w:t>
      </w:r>
      <w:r w:rsidRPr="00682732">
        <w:rPr>
          <w:rFonts w:ascii="Karla" w:hAnsi="Karla"/>
          <w:sz w:val="24"/>
          <w:szCs w:val="24"/>
        </w:rPr>
        <w:t xml:space="preserve"> the needs and safety concerns of the individual will also vary.</w:t>
      </w:r>
    </w:p>
    <w:p w14:paraId="0310ECE1" w14:textId="77777777" w:rsidR="00E01F67" w:rsidRPr="00682732" w:rsidRDefault="00E01F67" w:rsidP="00AE3D58">
      <w:pPr>
        <w:spacing w:line="360" w:lineRule="auto"/>
        <w:rPr>
          <w:rFonts w:ascii="Karla" w:hAnsi="Karla"/>
          <w:sz w:val="24"/>
          <w:szCs w:val="24"/>
        </w:rPr>
      </w:pPr>
    </w:p>
    <w:p w14:paraId="07999007" w14:textId="7B99843A" w:rsidR="00E01F67" w:rsidRPr="00682732" w:rsidRDefault="009903B7" w:rsidP="00AE3D58">
      <w:pPr>
        <w:spacing w:line="360" w:lineRule="auto"/>
        <w:rPr>
          <w:rFonts w:ascii="Karla" w:hAnsi="Karla"/>
          <w:i/>
          <w:color w:val="5B9BD5" w:themeColor="accent1"/>
          <w:sz w:val="24"/>
          <w:szCs w:val="24"/>
        </w:rPr>
      </w:pPr>
      <w:r w:rsidRPr="00682732">
        <w:rPr>
          <w:rFonts w:ascii="Karla" w:hAnsi="Karla"/>
          <w:i/>
          <w:color w:val="5B9BD5" w:themeColor="accent1"/>
          <w:sz w:val="24"/>
          <w:szCs w:val="24"/>
        </w:rPr>
        <w:t xml:space="preserve">Matt </w:t>
      </w:r>
      <w:r w:rsidR="00255D6B">
        <w:rPr>
          <w:rFonts w:ascii="Karla" w:hAnsi="Karla"/>
          <w:i/>
          <w:color w:val="5B9BD5" w:themeColor="accent1"/>
          <w:sz w:val="24"/>
          <w:szCs w:val="24"/>
        </w:rPr>
        <w:t xml:space="preserve">(not his real name) </w:t>
      </w:r>
      <w:r w:rsidRPr="00682732">
        <w:rPr>
          <w:rFonts w:ascii="Karla" w:hAnsi="Karla"/>
          <w:i/>
          <w:color w:val="5B9BD5" w:themeColor="accent1"/>
          <w:sz w:val="24"/>
          <w:szCs w:val="24"/>
        </w:rPr>
        <w:t>has</w:t>
      </w:r>
      <w:r w:rsidR="00E01F67" w:rsidRPr="00682732">
        <w:rPr>
          <w:rFonts w:ascii="Karla" w:hAnsi="Karla"/>
          <w:i/>
          <w:color w:val="5B9BD5" w:themeColor="accent1"/>
          <w:sz w:val="24"/>
          <w:szCs w:val="24"/>
        </w:rPr>
        <w:t xml:space="preserve"> high</w:t>
      </w:r>
      <w:r w:rsidRPr="00682732">
        <w:rPr>
          <w:rFonts w:ascii="Karla" w:hAnsi="Karla"/>
          <w:i/>
          <w:color w:val="5B9BD5" w:themeColor="accent1"/>
          <w:sz w:val="24"/>
          <w:szCs w:val="24"/>
        </w:rPr>
        <w:t xml:space="preserve"> </w:t>
      </w:r>
      <w:r w:rsidR="00637142" w:rsidRPr="00682732">
        <w:rPr>
          <w:rFonts w:ascii="Karla" w:hAnsi="Karla"/>
          <w:i/>
          <w:color w:val="5B9BD5" w:themeColor="accent1"/>
          <w:sz w:val="24"/>
          <w:szCs w:val="24"/>
        </w:rPr>
        <w:t>physical</w:t>
      </w:r>
      <w:r w:rsidR="00E01F67" w:rsidRPr="00682732">
        <w:rPr>
          <w:rFonts w:ascii="Karla" w:hAnsi="Karla"/>
          <w:i/>
          <w:color w:val="5B9BD5" w:themeColor="accent1"/>
          <w:sz w:val="24"/>
          <w:szCs w:val="24"/>
        </w:rPr>
        <w:t xml:space="preserve"> support needs </w:t>
      </w:r>
      <w:r w:rsidRPr="00682732">
        <w:rPr>
          <w:rFonts w:ascii="Karla" w:hAnsi="Karla"/>
          <w:i/>
          <w:color w:val="5B9BD5" w:themeColor="accent1"/>
          <w:sz w:val="24"/>
          <w:szCs w:val="24"/>
        </w:rPr>
        <w:t xml:space="preserve">and wants </w:t>
      </w:r>
      <w:r w:rsidR="00E01F67" w:rsidRPr="00682732">
        <w:rPr>
          <w:rFonts w:ascii="Karla" w:hAnsi="Karla"/>
          <w:i/>
          <w:color w:val="5B9BD5" w:themeColor="accent1"/>
          <w:sz w:val="24"/>
          <w:szCs w:val="24"/>
        </w:rPr>
        <w:t>to</w:t>
      </w:r>
      <w:r w:rsidRPr="00682732">
        <w:rPr>
          <w:rFonts w:ascii="Karla" w:hAnsi="Karla"/>
          <w:i/>
          <w:color w:val="5B9BD5" w:themeColor="accent1"/>
          <w:sz w:val="24"/>
          <w:szCs w:val="24"/>
        </w:rPr>
        <w:t xml:space="preserve"> move out of his family’s house one day. Matt knows that his physical disability means he’d have to choose more housemates carefully</w:t>
      </w:r>
      <w:r w:rsidR="00255D6B">
        <w:rPr>
          <w:rFonts w:ascii="Karla" w:hAnsi="Karla"/>
          <w:i/>
          <w:color w:val="5B9BD5" w:themeColor="accent1"/>
          <w:sz w:val="24"/>
          <w:szCs w:val="24"/>
        </w:rPr>
        <w:t>,</w:t>
      </w:r>
      <w:r w:rsidRPr="00682732">
        <w:rPr>
          <w:rFonts w:ascii="Karla" w:hAnsi="Karla"/>
          <w:i/>
          <w:color w:val="5B9BD5" w:themeColor="accent1"/>
          <w:sz w:val="24"/>
          <w:szCs w:val="24"/>
        </w:rPr>
        <w:t xml:space="preserve"> so he doesn’t end up with someone who will make him feel unsafe. He’d ideally like housemates who were okay with his support workers coming and going. </w:t>
      </w:r>
    </w:p>
    <w:p w14:paraId="7E7F94E8" w14:textId="77777777" w:rsidR="00A73022" w:rsidRPr="00682732" w:rsidRDefault="00A73022" w:rsidP="00AE3D58">
      <w:pPr>
        <w:spacing w:line="360" w:lineRule="auto"/>
        <w:rPr>
          <w:rFonts w:ascii="Karla" w:hAnsi="Karla"/>
          <w:sz w:val="24"/>
          <w:szCs w:val="24"/>
        </w:rPr>
      </w:pPr>
    </w:p>
    <w:p w14:paraId="7F80790B" w14:textId="77777777" w:rsidR="00A73022" w:rsidRPr="00682732" w:rsidRDefault="00A73022" w:rsidP="00AE3D58">
      <w:pPr>
        <w:spacing w:line="360" w:lineRule="auto"/>
        <w:rPr>
          <w:rFonts w:ascii="Karla" w:hAnsi="Karla"/>
          <w:b/>
          <w:sz w:val="24"/>
          <w:szCs w:val="24"/>
        </w:rPr>
      </w:pPr>
      <w:r w:rsidRPr="00682732">
        <w:rPr>
          <w:rFonts w:ascii="Karla" w:hAnsi="Karla"/>
          <w:b/>
          <w:sz w:val="24"/>
          <w:szCs w:val="24"/>
        </w:rPr>
        <w:t>Who should oversee disputes about this process?</w:t>
      </w:r>
    </w:p>
    <w:p w14:paraId="7EB0A96E" w14:textId="77777777" w:rsidR="00494576" w:rsidRPr="00682732" w:rsidRDefault="00494576" w:rsidP="00AE3D58">
      <w:pPr>
        <w:spacing w:line="360" w:lineRule="auto"/>
        <w:rPr>
          <w:rFonts w:ascii="Karla" w:hAnsi="Karla"/>
          <w:sz w:val="24"/>
          <w:szCs w:val="24"/>
        </w:rPr>
      </w:pPr>
    </w:p>
    <w:p w14:paraId="771B37B7" w14:textId="5C241A0E" w:rsidR="00494576" w:rsidRPr="00682732" w:rsidRDefault="00494576" w:rsidP="00AE3D58">
      <w:pPr>
        <w:spacing w:line="360" w:lineRule="auto"/>
        <w:rPr>
          <w:rFonts w:ascii="Karla" w:hAnsi="Karla"/>
          <w:sz w:val="24"/>
          <w:szCs w:val="24"/>
        </w:rPr>
      </w:pPr>
      <w:r w:rsidRPr="00682732">
        <w:rPr>
          <w:rFonts w:ascii="Karla" w:hAnsi="Karla"/>
          <w:sz w:val="24"/>
          <w:szCs w:val="24"/>
        </w:rPr>
        <w:lastRenderedPageBreak/>
        <w:t xml:space="preserve">YDAS recommends that disputes be overseen by </w:t>
      </w:r>
      <w:r w:rsidR="00B63455" w:rsidRPr="00682732">
        <w:rPr>
          <w:rFonts w:ascii="Karla" w:hAnsi="Karla"/>
          <w:sz w:val="24"/>
          <w:szCs w:val="24"/>
        </w:rPr>
        <w:t>a h</w:t>
      </w:r>
      <w:r w:rsidR="002636CF">
        <w:rPr>
          <w:rFonts w:ascii="Karla" w:hAnsi="Karla"/>
          <w:sz w:val="24"/>
          <w:szCs w:val="24"/>
        </w:rPr>
        <w:t>ousing ombudsman,</w:t>
      </w:r>
      <w:r w:rsidRPr="00682732">
        <w:rPr>
          <w:rFonts w:ascii="Karla" w:hAnsi="Karla"/>
          <w:sz w:val="24"/>
          <w:szCs w:val="24"/>
        </w:rPr>
        <w:t xml:space="preserve"> with appropriate disability awareness training.</w:t>
      </w:r>
    </w:p>
    <w:p w14:paraId="6A3569EE" w14:textId="77777777" w:rsidR="00A73022" w:rsidRPr="00682732" w:rsidRDefault="00A73022" w:rsidP="00AE3D58">
      <w:pPr>
        <w:spacing w:line="360" w:lineRule="auto"/>
        <w:rPr>
          <w:rFonts w:ascii="Karla" w:hAnsi="Karla"/>
          <w:sz w:val="24"/>
          <w:szCs w:val="24"/>
        </w:rPr>
      </w:pPr>
    </w:p>
    <w:p w14:paraId="1E2DB272" w14:textId="77777777" w:rsidR="00494576" w:rsidRPr="00682732" w:rsidRDefault="00494576" w:rsidP="00AE3D58">
      <w:pPr>
        <w:spacing w:line="360" w:lineRule="auto"/>
        <w:rPr>
          <w:rFonts w:ascii="Karla" w:hAnsi="Karla"/>
          <w:b/>
          <w:sz w:val="24"/>
          <w:szCs w:val="24"/>
        </w:rPr>
      </w:pPr>
      <w:r w:rsidRPr="00682732">
        <w:rPr>
          <w:rFonts w:ascii="Karla" w:hAnsi="Karla"/>
          <w:b/>
          <w:sz w:val="24"/>
          <w:szCs w:val="24"/>
        </w:rPr>
        <w:t>Who makes the final decision?</w:t>
      </w:r>
    </w:p>
    <w:p w14:paraId="5A2370DE" w14:textId="77777777" w:rsidR="00494576" w:rsidRPr="00682732" w:rsidRDefault="00494576" w:rsidP="00AE3D58">
      <w:pPr>
        <w:spacing w:line="360" w:lineRule="auto"/>
        <w:rPr>
          <w:rFonts w:ascii="Karla" w:hAnsi="Karla"/>
          <w:sz w:val="24"/>
          <w:szCs w:val="24"/>
        </w:rPr>
      </w:pPr>
    </w:p>
    <w:p w14:paraId="1CADC9FF" w14:textId="268F8EF0" w:rsidR="00494576" w:rsidRPr="00682732" w:rsidRDefault="00C97C3F" w:rsidP="00AE3D58">
      <w:pPr>
        <w:spacing w:line="360" w:lineRule="auto"/>
        <w:rPr>
          <w:rFonts w:ascii="Karla" w:hAnsi="Karla"/>
          <w:sz w:val="24"/>
          <w:szCs w:val="24"/>
        </w:rPr>
      </w:pPr>
      <w:r w:rsidRPr="00682732">
        <w:rPr>
          <w:rFonts w:ascii="Karla" w:hAnsi="Karla"/>
          <w:sz w:val="24"/>
          <w:szCs w:val="24"/>
        </w:rPr>
        <w:t xml:space="preserve">Taking </w:t>
      </w:r>
      <w:r w:rsidR="002636CF">
        <w:rPr>
          <w:rFonts w:ascii="Karla" w:hAnsi="Karla"/>
          <w:sz w:val="24"/>
          <w:szCs w:val="24"/>
        </w:rPr>
        <w:t>into account issues of capacity,</w:t>
      </w:r>
      <w:r w:rsidRPr="00682732">
        <w:rPr>
          <w:rFonts w:ascii="Karla" w:hAnsi="Karla"/>
          <w:sz w:val="24"/>
          <w:szCs w:val="24"/>
        </w:rPr>
        <w:t xml:space="preserve"> YDAS feels that when at all possible the final decision should be made by or in consultation with SDA participants.</w:t>
      </w:r>
    </w:p>
    <w:p w14:paraId="522AEAD7" w14:textId="77777777" w:rsidR="00C97C3F" w:rsidRDefault="00C97C3F" w:rsidP="00AE3D58">
      <w:pPr>
        <w:spacing w:line="360" w:lineRule="auto"/>
        <w:rPr>
          <w:rFonts w:ascii="Karla" w:hAnsi="Karla"/>
          <w:sz w:val="24"/>
          <w:szCs w:val="24"/>
        </w:rPr>
      </w:pPr>
    </w:p>
    <w:p w14:paraId="5D9908CE" w14:textId="77777777" w:rsidR="008F6FFE" w:rsidRPr="00682732" w:rsidRDefault="008F6FFE" w:rsidP="00AE3D58">
      <w:pPr>
        <w:spacing w:line="360" w:lineRule="auto"/>
        <w:rPr>
          <w:rFonts w:ascii="Karla" w:hAnsi="Karla"/>
          <w:sz w:val="24"/>
          <w:szCs w:val="24"/>
        </w:rPr>
      </w:pPr>
    </w:p>
    <w:p w14:paraId="53802494" w14:textId="522C6434" w:rsidR="00C97C3F" w:rsidRPr="00682732" w:rsidRDefault="00C81310" w:rsidP="00AE3D58">
      <w:pPr>
        <w:pStyle w:val="Heading2"/>
        <w:spacing w:line="360" w:lineRule="auto"/>
        <w:rPr>
          <w:rFonts w:ascii="Karla" w:hAnsi="Karla"/>
          <w:b w:val="0"/>
          <w:color w:val="auto"/>
          <w:sz w:val="32"/>
          <w:szCs w:val="32"/>
        </w:rPr>
      </w:pPr>
      <w:bookmarkStart w:id="12" w:name="_Toc487201955"/>
      <w:r w:rsidRPr="008F6FFE">
        <w:rPr>
          <w:rFonts w:ascii="Karla" w:hAnsi="Karla"/>
          <w:color w:val="auto"/>
          <w:sz w:val="32"/>
          <w:szCs w:val="32"/>
        </w:rPr>
        <w:t xml:space="preserve">3.3 </w:t>
      </w:r>
      <w:r w:rsidR="00C97C3F" w:rsidRPr="00682732">
        <w:rPr>
          <w:rFonts w:ascii="Karla" w:hAnsi="Karla"/>
          <w:color w:val="auto"/>
          <w:sz w:val="32"/>
          <w:szCs w:val="32"/>
        </w:rPr>
        <w:t>Accessing the house and room</w:t>
      </w:r>
      <w:bookmarkEnd w:id="12"/>
    </w:p>
    <w:p w14:paraId="76081FDF" w14:textId="77777777" w:rsidR="00C97C3F" w:rsidRPr="00682732" w:rsidRDefault="00C97C3F" w:rsidP="008F6FFE">
      <w:pPr>
        <w:spacing w:line="360" w:lineRule="auto"/>
        <w:rPr>
          <w:rFonts w:ascii="Karla" w:hAnsi="Karla"/>
          <w:b/>
          <w:sz w:val="24"/>
          <w:szCs w:val="24"/>
        </w:rPr>
      </w:pPr>
    </w:p>
    <w:p w14:paraId="30BBB39C" w14:textId="6E4019CD" w:rsidR="00FE6A60" w:rsidRPr="00682732" w:rsidRDefault="00FE6A60" w:rsidP="008F6FFE">
      <w:pPr>
        <w:spacing w:line="360" w:lineRule="auto"/>
        <w:rPr>
          <w:rFonts w:ascii="Karla" w:hAnsi="Karla"/>
          <w:sz w:val="24"/>
          <w:szCs w:val="24"/>
        </w:rPr>
      </w:pPr>
      <w:r w:rsidRPr="00682732">
        <w:rPr>
          <w:rFonts w:ascii="Karla" w:hAnsi="Karla"/>
          <w:sz w:val="24"/>
          <w:szCs w:val="24"/>
        </w:rPr>
        <w:t xml:space="preserve">YDAS recommends that the power of community visitors be retained and included within an amendment to the RTA. This amendment would </w:t>
      </w:r>
      <w:r w:rsidR="00D462E1" w:rsidRPr="00682732">
        <w:rPr>
          <w:rFonts w:ascii="Karla" w:hAnsi="Karla"/>
          <w:sz w:val="24"/>
          <w:szCs w:val="24"/>
        </w:rPr>
        <w:t>need to incorporate some changes</w:t>
      </w:r>
      <w:r w:rsidRPr="00682732">
        <w:rPr>
          <w:rFonts w:ascii="Karla" w:hAnsi="Karla"/>
          <w:sz w:val="24"/>
          <w:szCs w:val="24"/>
        </w:rPr>
        <w:t>:</w:t>
      </w:r>
    </w:p>
    <w:p w14:paraId="2BE63C6B" w14:textId="77777777" w:rsidR="00FE6A60" w:rsidRPr="00682732" w:rsidRDefault="00FE6A60" w:rsidP="008F6FFE">
      <w:pPr>
        <w:spacing w:line="360" w:lineRule="auto"/>
        <w:rPr>
          <w:rFonts w:ascii="Karla" w:hAnsi="Karla"/>
          <w:sz w:val="24"/>
          <w:szCs w:val="24"/>
        </w:rPr>
      </w:pPr>
    </w:p>
    <w:p w14:paraId="3AA8990E" w14:textId="77777777" w:rsidR="00FE6A60" w:rsidRPr="00682732" w:rsidRDefault="00FE6A60" w:rsidP="008F6FFE">
      <w:pPr>
        <w:pStyle w:val="ListParagraph"/>
        <w:numPr>
          <w:ilvl w:val="0"/>
          <w:numId w:val="4"/>
        </w:numPr>
        <w:spacing w:line="360" w:lineRule="auto"/>
        <w:rPr>
          <w:rFonts w:ascii="Karla" w:hAnsi="Karla"/>
          <w:sz w:val="24"/>
          <w:szCs w:val="24"/>
        </w:rPr>
      </w:pPr>
      <w:r w:rsidRPr="00682732">
        <w:rPr>
          <w:rFonts w:ascii="Karla" w:hAnsi="Karla"/>
          <w:sz w:val="24"/>
          <w:szCs w:val="24"/>
        </w:rPr>
        <w:t>Participants living in individual accommodation (on their own) should have the right to refuse entry.</w:t>
      </w:r>
    </w:p>
    <w:p w14:paraId="71049329" w14:textId="695E835C" w:rsidR="00FE6A60" w:rsidRPr="00682732" w:rsidRDefault="00FE6A60" w:rsidP="008F6FFE">
      <w:pPr>
        <w:pStyle w:val="ListParagraph"/>
        <w:numPr>
          <w:ilvl w:val="0"/>
          <w:numId w:val="4"/>
        </w:numPr>
        <w:spacing w:line="360" w:lineRule="auto"/>
        <w:rPr>
          <w:rFonts w:ascii="Karla" w:hAnsi="Karla"/>
          <w:sz w:val="24"/>
          <w:szCs w:val="24"/>
        </w:rPr>
      </w:pPr>
      <w:r w:rsidRPr="00682732">
        <w:rPr>
          <w:rFonts w:ascii="Karla" w:hAnsi="Karla"/>
          <w:sz w:val="24"/>
          <w:szCs w:val="24"/>
        </w:rPr>
        <w:t xml:space="preserve">In this case if </w:t>
      </w:r>
      <w:r w:rsidR="009903B7" w:rsidRPr="00682732">
        <w:rPr>
          <w:rFonts w:ascii="Karla" w:hAnsi="Karla"/>
          <w:sz w:val="24"/>
          <w:szCs w:val="24"/>
        </w:rPr>
        <w:t xml:space="preserve">a </w:t>
      </w:r>
      <w:r w:rsidRPr="00682732">
        <w:rPr>
          <w:rFonts w:ascii="Karla" w:hAnsi="Karla"/>
          <w:sz w:val="24"/>
          <w:szCs w:val="24"/>
        </w:rPr>
        <w:t>community visitor suspects that the participant is being coerced into refusing entry the community visitor should be empowered to refer the issue to the independent ADR body or VCAT</w:t>
      </w:r>
      <w:r w:rsidR="00E96729">
        <w:rPr>
          <w:rFonts w:ascii="Karla" w:hAnsi="Karla"/>
          <w:sz w:val="24"/>
          <w:szCs w:val="24"/>
        </w:rPr>
        <w:t>.</w:t>
      </w:r>
    </w:p>
    <w:p w14:paraId="578E8D5F" w14:textId="77777777" w:rsidR="00FE6A60" w:rsidRDefault="00FE6A60" w:rsidP="008F6FFE">
      <w:pPr>
        <w:spacing w:line="360" w:lineRule="auto"/>
        <w:ind w:left="360"/>
        <w:rPr>
          <w:rFonts w:ascii="Karla" w:hAnsi="Karla"/>
          <w:sz w:val="24"/>
          <w:szCs w:val="24"/>
        </w:rPr>
      </w:pPr>
      <w:r w:rsidRPr="00682732">
        <w:rPr>
          <w:rFonts w:ascii="Karla" w:hAnsi="Karla"/>
          <w:sz w:val="24"/>
          <w:szCs w:val="24"/>
        </w:rPr>
        <w:t xml:space="preserve"> </w:t>
      </w:r>
    </w:p>
    <w:p w14:paraId="69E25276" w14:textId="77777777" w:rsidR="00E96729" w:rsidRDefault="00E96729" w:rsidP="008F6FFE">
      <w:pPr>
        <w:spacing w:line="360" w:lineRule="auto"/>
        <w:ind w:left="360"/>
        <w:rPr>
          <w:rFonts w:ascii="Karla" w:hAnsi="Karla"/>
          <w:sz w:val="24"/>
          <w:szCs w:val="24"/>
        </w:rPr>
      </w:pPr>
    </w:p>
    <w:p w14:paraId="2A82643E" w14:textId="77777777" w:rsidR="00E96729" w:rsidRPr="00682732" w:rsidRDefault="00E96729" w:rsidP="008F6FFE">
      <w:pPr>
        <w:spacing w:line="360" w:lineRule="auto"/>
        <w:ind w:left="360"/>
        <w:rPr>
          <w:rFonts w:ascii="Karla" w:hAnsi="Karla"/>
          <w:sz w:val="24"/>
          <w:szCs w:val="24"/>
        </w:rPr>
      </w:pPr>
    </w:p>
    <w:p w14:paraId="12D24A8F" w14:textId="77777777" w:rsidR="00C97C3F" w:rsidRPr="00682732" w:rsidRDefault="00C97C3F" w:rsidP="008F6FFE">
      <w:pPr>
        <w:spacing w:line="360" w:lineRule="auto"/>
        <w:rPr>
          <w:rFonts w:ascii="Karla" w:hAnsi="Karla"/>
          <w:b/>
          <w:sz w:val="24"/>
          <w:szCs w:val="24"/>
        </w:rPr>
      </w:pPr>
      <w:r w:rsidRPr="00682732">
        <w:rPr>
          <w:rFonts w:ascii="Karla" w:hAnsi="Karla"/>
          <w:b/>
          <w:sz w:val="24"/>
          <w:szCs w:val="24"/>
        </w:rPr>
        <w:t>When should a service provider or landlord be able to access the house?</w:t>
      </w:r>
    </w:p>
    <w:p w14:paraId="4615D389" w14:textId="77777777" w:rsidR="00C97C3F" w:rsidRPr="00682732" w:rsidRDefault="00C97C3F" w:rsidP="008F6FFE">
      <w:pPr>
        <w:spacing w:line="360" w:lineRule="auto"/>
        <w:rPr>
          <w:rFonts w:ascii="Karla" w:hAnsi="Karla"/>
          <w:sz w:val="24"/>
          <w:szCs w:val="24"/>
        </w:rPr>
      </w:pPr>
    </w:p>
    <w:p w14:paraId="4E610B61" w14:textId="30357D29" w:rsidR="00A73022" w:rsidRPr="00682732" w:rsidRDefault="00377703" w:rsidP="008F6FFE">
      <w:pPr>
        <w:spacing w:line="360" w:lineRule="auto"/>
        <w:rPr>
          <w:rFonts w:ascii="Karla" w:hAnsi="Karla"/>
          <w:sz w:val="24"/>
          <w:szCs w:val="24"/>
        </w:rPr>
      </w:pPr>
      <w:r w:rsidRPr="00682732">
        <w:rPr>
          <w:rFonts w:ascii="Karla" w:hAnsi="Karla"/>
          <w:sz w:val="24"/>
          <w:szCs w:val="24"/>
        </w:rPr>
        <w:t xml:space="preserve">YDAS supports the current protections found within the </w:t>
      </w:r>
      <w:r w:rsidR="001E6E97" w:rsidRPr="00682732">
        <w:rPr>
          <w:rFonts w:ascii="Karla" w:hAnsi="Karla"/>
          <w:sz w:val="24"/>
          <w:szCs w:val="24"/>
        </w:rPr>
        <w:t>RTA</w:t>
      </w:r>
      <w:r w:rsidRPr="00682732">
        <w:rPr>
          <w:rFonts w:ascii="Karla" w:hAnsi="Karla"/>
          <w:sz w:val="24"/>
          <w:szCs w:val="24"/>
        </w:rPr>
        <w:t xml:space="preserve"> to provide SDA participants with the same rights as individuals using mainstream rental.</w:t>
      </w:r>
    </w:p>
    <w:p w14:paraId="7BFE758E" w14:textId="77777777" w:rsidR="00377703" w:rsidRPr="00682732" w:rsidRDefault="00377703" w:rsidP="008F6FFE">
      <w:pPr>
        <w:spacing w:line="360" w:lineRule="auto"/>
        <w:rPr>
          <w:rFonts w:ascii="Karla" w:hAnsi="Karla"/>
          <w:sz w:val="24"/>
          <w:szCs w:val="24"/>
        </w:rPr>
      </w:pPr>
    </w:p>
    <w:p w14:paraId="6BF0C94F" w14:textId="4FF66620" w:rsidR="00FE6A60" w:rsidRPr="00682732" w:rsidRDefault="00FE6A60" w:rsidP="008F6FFE">
      <w:pPr>
        <w:spacing w:line="360" w:lineRule="auto"/>
        <w:rPr>
          <w:rFonts w:ascii="Karla" w:hAnsi="Karla"/>
          <w:sz w:val="24"/>
          <w:szCs w:val="24"/>
        </w:rPr>
      </w:pPr>
      <w:r w:rsidRPr="00682732">
        <w:rPr>
          <w:rFonts w:ascii="Karla" w:hAnsi="Karla"/>
          <w:sz w:val="24"/>
          <w:szCs w:val="24"/>
        </w:rPr>
        <w:lastRenderedPageBreak/>
        <w:t>YDAS recommends that landlords be required to provide notice to all tenants</w:t>
      </w:r>
      <w:r w:rsidR="00682C4C" w:rsidRPr="00682732">
        <w:rPr>
          <w:rFonts w:ascii="Karla" w:hAnsi="Karla"/>
          <w:sz w:val="24"/>
          <w:szCs w:val="24"/>
        </w:rPr>
        <w:t>,</w:t>
      </w:r>
      <w:r w:rsidRPr="00682732">
        <w:rPr>
          <w:rFonts w:ascii="Karla" w:hAnsi="Karla"/>
          <w:sz w:val="24"/>
          <w:szCs w:val="24"/>
        </w:rPr>
        <w:t xml:space="preserve"> </w:t>
      </w:r>
      <w:r w:rsidR="00682C4C" w:rsidRPr="00682732">
        <w:rPr>
          <w:rFonts w:ascii="Karla" w:hAnsi="Karla"/>
          <w:sz w:val="24"/>
          <w:szCs w:val="24"/>
        </w:rPr>
        <w:t>u</w:t>
      </w:r>
      <w:r w:rsidRPr="00682732">
        <w:rPr>
          <w:rFonts w:ascii="Karla" w:hAnsi="Karla"/>
          <w:sz w:val="24"/>
          <w:szCs w:val="24"/>
        </w:rPr>
        <w:t>sing accessible forms of communication</w:t>
      </w:r>
      <w:r w:rsidR="007D0756">
        <w:rPr>
          <w:rFonts w:ascii="Karla" w:hAnsi="Karla"/>
          <w:sz w:val="24"/>
          <w:szCs w:val="24"/>
        </w:rPr>
        <w:t xml:space="preserve">, </w:t>
      </w:r>
      <w:r w:rsidR="00C13208" w:rsidRPr="00682732">
        <w:rPr>
          <w:rFonts w:ascii="Karla" w:hAnsi="Karla"/>
          <w:sz w:val="24"/>
          <w:szCs w:val="24"/>
        </w:rPr>
        <w:t>such as Easy English</w:t>
      </w:r>
      <w:r w:rsidR="007D0756">
        <w:rPr>
          <w:rFonts w:ascii="Karla" w:hAnsi="Karla"/>
          <w:sz w:val="24"/>
          <w:szCs w:val="24"/>
        </w:rPr>
        <w:t>, where required.</w:t>
      </w:r>
    </w:p>
    <w:p w14:paraId="0F67DE4D" w14:textId="77777777" w:rsidR="00FE6A60" w:rsidRPr="00682732" w:rsidRDefault="00FE6A60" w:rsidP="008F6FFE">
      <w:pPr>
        <w:spacing w:line="360" w:lineRule="auto"/>
        <w:rPr>
          <w:rFonts w:ascii="Karla" w:hAnsi="Karla"/>
          <w:sz w:val="24"/>
          <w:szCs w:val="24"/>
        </w:rPr>
      </w:pPr>
    </w:p>
    <w:p w14:paraId="1EC7FA87" w14:textId="64F89351" w:rsidR="00FE6A60" w:rsidRPr="00682732" w:rsidRDefault="00FE6A60" w:rsidP="008F6FFE">
      <w:pPr>
        <w:spacing w:line="360" w:lineRule="auto"/>
        <w:rPr>
          <w:rFonts w:ascii="Karla" w:hAnsi="Karla"/>
          <w:sz w:val="24"/>
          <w:szCs w:val="24"/>
        </w:rPr>
      </w:pPr>
      <w:r w:rsidRPr="00682732">
        <w:rPr>
          <w:rFonts w:ascii="Karla" w:hAnsi="Karla"/>
          <w:sz w:val="24"/>
          <w:szCs w:val="24"/>
        </w:rPr>
        <w:t>In the case of service providers</w:t>
      </w:r>
      <w:r w:rsidR="00A67FD1" w:rsidRPr="00682732">
        <w:rPr>
          <w:rFonts w:ascii="Karla" w:hAnsi="Karla"/>
          <w:sz w:val="24"/>
          <w:szCs w:val="24"/>
        </w:rPr>
        <w:t>;</w:t>
      </w:r>
      <w:r w:rsidRPr="00682732">
        <w:rPr>
          <w:rFonts w:ascii="Karla" w:hAnsi="Karla"/>
          <w:sz w:val="24"/>
          <w:szCs w:val="24"/>
        </w:rPr>
        <w:t xml:space="preserve"> entry</w:t>
      </w:r>
      <w:r w:rsidR="00CF7D81">
        <w:rPr>
          <w:rFonts w:ascii="Karla" w:hAnsi="Karla"/>
          <w:sz w:val="24"/>
          <w:szCs w:val="24"/>
        </w:rPr>
        <w:t xml:space="preserve"> should be negotiated on a case-by-</w:t>
      </w:r>
      <w:r w:rsidRPr="00682732">
        <w:rPr>
          <w:rFonts w:ascii="Karla" w:hAnsi="Karla"/>
          <w:sz w:val="24"/>
          <w:szCs w:val="24"/>
        </w:rPr>
        <w:t xml:space="preserve">case basis with the resident </w:t>
      </w:r>
      <w:r w:rsidR="00A67FD1" w:rsidRPr="00682732">
        <w:rPr>
          <w:rFonts w:ascii="Karla" w:hAnsi="Karla"/>
          <w:sz w:val="24"/>
          <w:szCs w:val="24"/>
        </w:rPr>
        <w:t xml:space="preserve">receiving the services. </w:t>
      </w:r>
      <w:r w:rsidR="00332763" w:rsidRPr="00682732">
        <w:rPr>
          <w:rFonts w:ascii="Karla" w:hAnsi="Karla"/>
          <w:sz w:val="24"/>
          <w:szCs w:val="24"/>
        </w:rPr>
        <w:t>It is that residents</w:t>
      </w:r>
      <w:r w:rsidR="00200376" w:rsidRPr="00682732">
        <w:rPr>
          <w:rFonts w:ascii="Karla" w:hAnsi="Karla"/>
          <w:sz w:val="24"/>
          <w:szCs w:val="24"/>
        </w:rPr>
        <w:t>’</w:t>
      </w:r>
      <w:r w:rsidR="00332763" w:rsidRPr="00682732">
        <w:rPr>
          <w:rFonts w:ascii="Karla" w:hAnsi="Karla"/>
          <w:sz w:val="24"/>
          <w:szCs w:val="24"/>
        </w:rPr>
        <w:t xml:space="preserve"> responsibility to inform other house mates, where needed, of service provider</w:t>
      </w:r>
      <w:r w:rsidR="00CF7D81">
        <w:rPr>
          <w:rFonts w:ascii="Karla" w:hAnsi="Karla"/>
          <w:sz w:val="24"/>
          <w:szCs w:val="24"/>
        </w:rPr>
        <w:t>’</w:t>
      </w:r>
      <w:r w:rsidR="00332763" w:rsidRPr="00682732">
        <w:rPr>
          <w:rFonts w:ascii="Karla" w:hAnsi="Karla"/>
          <w:sz w:val="24"/>
          <w:szCs w:val="24"/>
        </w:rPr>
        <w:t>s scheduled visits</w:t>
      </w:r>
      <w:r w:rsidR="00C13208" w:rsidRPr="00682732">
        <w:rPr>
          <w:rFonts w:ascii="Karla" w:hAnsi="Karla"/>
          <w:sz w:val="24"/>
          <w:szCs w:val="24"/>
        </w:rPr>
        <w:t>, taking</w:t>
      </w:r>
      <w:r w:rsidR="002B4CCC" w:rsidRPr="00682732">
        <w:rPr>
          <w:rFonts w:ascii="Karla" w:hAnsi="Karla"/>
          <w:sz w:val="24"/>
          <w:szCs w:val="24"/>
        </w:rPr>
        <w:t xml:space="preserve"> into account the resident’s capacity to do so.</w:t>
      </w:r>
    </w:p>
    <w:p w14:paraId="78E2DC9D" w14:textId="77777777" w:rsidR="00A67FD1" w:rsidRPr="00682732" w:rsidRDefault="00A67FD1" w:rsidP="008F6FFE">
      <w:pPr>
        <w:spacing w:line="360" w:lineRule="auto"/>
        <w:rPr>
          <w:rFonts w:ascii="Karla" w:hAnsi="Karla"/>
          <w:sz w:val="24"/>
          <w:szCs w:val="24"/>
        </w:rPr>
      </w:pPr>
    </w:p>
    <w:p w14:paraId="32366F7E" w14:textId="77777777" w:rsidR="00FE6A60" w:rsidRPr="00682732" w:rsidRDefault="00FE6A60" w:rsidP="008F6FFE">
      <w:pPr>
        <w:spacing w:line="360" w:lineRule="auto"/>
        <w:rPr>
          <w:rFonts w:ascii="Karla" w:hAnsi="Karla"/>
          <w:b/>
          <w:sz w:val="24"/>
          <w:szCs w:val="24"/>
        </w:rPr>
      </w:pPr>
      <w:r w:rsidRPr="00682732">
        <w:rPr>
          <w:rFonts w:ascii="Karla" w:hAnsi="Karla"/>
          <w:b/>
          <w:sz w:val="24"/>
          <w:szCs w:val="24"/>
        </w:rPr>
        <w:t>When should a service provider or landlord be able to access the room?</w:t>
      </w:r>
    </w:p>
    <w:p w14:paraId="6D60035F" w14:textId="77777777" w:rsidR="00FE6A60" w:rsidRPr="00682732" w:rsidRDefault="00FE6A60" w:rsidP="008F6FFE">
      <w:pPr>
        <w:spacing w:line="360" w:lineRule="auto"/>
        <w:rPr>
          <w:rFonts w:ascii="Karla" w:hAnsi="Karla"/>
          <w:sz w:val="24"/>
          <w:szCs w:val="24"/>
        </w:rPr>
      </w:pPr>
    </w:p>
    <w:p w14:paraId="176E421C" w14:textId="293A6F6A" w:rsidR="00FE6A60" w:rsidRPr="00682732" w:rsidRDefault="00FE6A60" w:rsidP="008F6FFE">
      <w:pPr>
        <w:spacing w:line="360" w:lineRule="auto"/>
        <w:rPr>
          <w:rFonts w:ascii="Karla" w:hAnsi="Karla"/>
          <w:sz w:val="24"/>
          <w:szCs w:val="24"/>
        </w:rPr>
      </w:pPr>
      <w:r w:rsidRPr="00682732">
        <w:rPr>
          <w:rFonts w:ascii="Karla" w:hAnsi="Karla"/>
          <w:sz w:val="24"/>
          <w:szCs w:val="24"/>
        </w:rPr>
        <w:t>See previous question</w:t>
      </w:r>
      <w:r w:rsidR="008F6FFE">
        <w:rPr>
          <w:rFonts w:ascii="Karla" w:hAnsi="Karla"/>
          <w:sz w:val="24"/>
          <w:szCs w:val="24"/>
        </w:rPr>
        <w:t>.</w:t>
      </w:r>
    </w:p>
    <w:p w14:paraId="7BEAE38A" w14:textId="77777777" w:rsidR="00FE6A60" w:rsidRPr="00682732" w:rsidRDefault="00FE6A60" w:rsidP="008F6FFE">
      <w:pPr>
        <w:spacing w:line="360" w:lineRule="auto"/>
        <w:rPr>
          <w:rFonts w:ascii="Karla" w:hAnsi="Karla"/>
          <w:i/>
          <w:sz w:val="24"/>
          <w:szCs w:val="24"/>
        </w:rPr>
      </w:pPr>
    </w:p>
    <w:p w14:paraId="7D282E40" w14:textId="77777777" w:rsidR="00FE6A60" w:rsidRPr="00682732" w:rsidRDefault="00FE6A60" w:rsidP="008F6FFE">
      <w:pPr>
        <w:spacing w:line="360" w:lineRule="auto"/>
        <w:rPr>
          <w:rFonts w:ascii="Karla" w:hAnsi="Karla"/>
          <w:b/>
          <w:sz w:val="24"/>
          <w:szCs w:val="24"/>
        </w:rPr>
      </w:pPr>
      <w:r w:rsidRPr="00682732">
        <w:rPr>
          <w:rFonts w:ascii="Karla" w:hAnsi="Karla"/>
          <w:b/>
          <w:sz w:val="24"/>
          <w:szCs w:val="24"/>
        </w:rPr>
        <w:t>How much notice should a service provider or landlord give the resident?</w:t>
      </w:r>
    </w:p>
    <w:p w14:paraId="098336AE" w14:textId="77777777" w:rsidR="00FE6A60" w:rsidRPr="00682732" w:rsidRDefault="00FE6A60" w:rsidP="008F6FFE">
      <w:pPr>
        <w:spacing w:line="360" w:lineRule="auto"/>
        <w:rPr>
          <w:rFonts w:ascii="Karla" w:hAnsi="Karla"/>
          <w:sz w:val="24"/>
          <w:szCs w:val="24"/>
        </w:rPr>
      </w:pPr>
    </w:p>
    <w:p w14:paraId="64838B1D" w14:textId="68DDB411" w:rsidR="00A67FD1" w:rsidRDefault="00A67FD1" w:rsidP="008F6FFE">
      <w:pPr>
        <w:spacing w:line="360" w:lineRule="auto"/>
        <w:rPr>
          <w:rFonts w:ascii="Karla" w:hAnsi="Karla"/>
          <w:sz w:val="24"/>
          <w:szCs w:val="24"/>
        </w:rPr>
      </w:pPr>
      <w:r w:rsidRPr="00682732">
        <w:rPr>
          <w:rFonts w:ascii="Karla" w:hAnsi="Karla"/>
          <w:sz w:val="24"/>
          <w:szCs w:val="24"/>
        </w:rPr>
        <w:t xml:space="preserve">Notice periods should be consistent with existing clauses in the </w:t>
      </w:r>
      <w:commentRangeStart w:id="13"/>
      <w:r w:rsidRPr="00682732">
        <w:rPr>
          <w:rFonts w:ascii="Karla" w:hAnsi="Karla"/>
          <w:sz w:val="24"/>
          <w:szCs w:val="24"/>
        </w:rPr>
        <w:t>RTA.</w:t>
      </w:r>
      <w:commentRangeEnd w:id="13"/>
      <w:r w:rsidR="00D462E1" w:rsidRPr="00682732">
        <w:rPr>
          <w:rStyle w:val="CommentReference"/>
          <w:rFonts w:ascii="Karla" w:hAnsi="Karla"/>
          <w:sz w:val="24"/>
          <w:szCs w:val="24"/>
        </w:rPr>
        <w:commentReference w:id="13"/>
      </w:r>
    </w:p>
    <w:p w14:paraId="3248E9C3" w14:textId="77777777" w:rsidR="008F6FFE" w:rsidRDefault="008F6FFE" w:rsidP="008F6FFE">
      <w:pPr>
        <w:spacing w:line="360" w:lineRule="auto"/>
        <w:rPr>
          <w:rFonts w:ascii="Karla" w:hAnsi="Karla"/>
          <w:sz w:val="24"/>
          <w:szCs w:val="24"/>
        </w:rPr>
      </w:pPr>
    </w:p>
    <w:p w14:paraId="6533394A" w14:textId="77777777" w:rsidR="008F6FFE" w:rsidRPr="00682732" w:rsidRDefault="008F6FFE" w:rsidP="008F6FFE">
      <w:pPr>
        <w:spacing w:line="360" w:lineRule="auto"/>
        <w:rPr>
          <w:rFonts w:ascii="Karla" w:hAnsi="Karla"/>
          <w:sz w:val="24"/>
          <w:szCs w:val="24"/>
        </w:rPr>
      </w:pPr>
    </w:p>
    <w:p w14:paraId="257CC66E" w14:textId="0D3F67FE" w:rsidR="00A67FD1" w:rsidRPr="00682732" w:rsidRDefault="00C81310" w:rsidP="008F6FFE">
      <w:pPr>
        <w:pStyle w:val="Heading2"/>
        <w:spacing w:line="360" w:lineRule="auto"/>
        <w:rPr>
          <w:rFonts w:ascii="Karla" w:hAnsi="Karla"/>
          <w:b w:val="0"/>
          <w:color w:val="auto"/>
          <w:sz w:val="32"/>
          <w:szCs w:val="32"/>
        </w:rPr>
      </w:pPr>
      <w:bookmarkStart w:id="14" w:name="_Toc487201956"/>
      <w:r w:rsidRPr="008F6FFE">
        <w:rPr>
          <w:rFonts w:ascii="Karla" w:hAnsi="Karla"/>
          <w:color w:val="auto"/>
          <w:sz w:val="32"/>
          <w:szCs w:val="32"/>
        </w:rPr>
        <w:t xml:space="preserve">3.4 </w:t>
      </w:r>
      <w:r w:rsidR="00A67FD1" w:rsidRPr="00682732">
        <w:rPr>
          <w:rFonts w:ascii="Karla" w:hAnsi="Karla"/>
          <w:color w:val="auto"/>
          <w:sz w:val="32"/>
          <w:szCs w:val="32"/>
        </w:rPr>
        <w:t>Paying rent and money management</w:t>
      </w:r>
      <w:bookmarkEnd w:id="14"/>
    </w:p>
    <w:p w14:paraId="3ED53D35" w14:textId="77777777" w:rsidR="00A67FD1" w:rsidRPr="00682732" w:rsidRDefault="00A67FD1" w:rsidP="008F6FFE">
      <w:pPr>
        <w:spacing w:line="360" w:lineRule="auto"/>
        <w:rPr>
          <w:rFonts w:ascii="Karla" w:hAnsi="Karla"/>
          <w:b/>
          <w:sz w:val="24"/>
          <w:szCs w:val="24"/>
        </w:rPr>
      </w:pPr>
    </w:p>
    <w:p w14:paraId="1599EC87" w14:textId="32A87D08" w:rsidR="00A67FD1" w:rsidRPr="00682732" w:rsidRDefault="00A67FD1" w:rsidP="008F6FFE">
      <w:pPr>
        <w:spacing w:line="360" w:lineRule="auto"/>
        <w:rPr>
          <w:rFonts w:ascii="Karla" w:hAnsi="Karla"/>
          <w:sz w:val="24"/>
          <w:szCs w:val="24"/>
        </w:rPr>
      </w:pPr>
      <w:r w:rsidRPr="00682732">
        <w:rPr>
          <w:rFonts w:ascii="Karla" w:hAnsi="Karla"/>
          <w:sz w:val="24"/>
          <w:szCs w:val="24"/>
        </w:rPr>
        <w:t xml:space="preserve">YDAS feels that building the </w:t>
      </w:r>
      <w:r w:rsidR="00C0256F">
        <w:rPr>
          <w:rFonts w:ascii="Karla" w:hAnsi="Karla"/>
          <w:sz w:val="24"/>
          <w:szCs w:val="24"/>
        </w:rPr>
        <w:t xml:space="preserve">capacity of young people with </w:t>
      </w:r>
      <w:r w:rsidRPr="00682732">
        <w:rPr>
          <w:rFonts w:ascii="Karla" w:hAnsi="Karla"/>
          <w:sz w:val="24"/>
          <w:szCs w:val="24"/>
        </w:rPr>
        <w:t>disability to manage their own finances</w:t>
      </w:r>
      <w:r w:rsidR="00682C4C" w:rsidRPr="00682732">
        <w:rPr>
          <w:rFonts w:ascii="Karla" w:hAnsi="Karla"/>
          <w:sz w:val="24"/>
          <w:szCs w:val="24"/>
        </w:rPr>
        <w:t xml:space="preserve"> whenever possible</w:t>
      </w:r>
      <w:r w:rsidRPr="00682732">
        <w:rPr>
          <w:rFonts w:ascii="Karla" w:hAnsi="Karla"/>
          <w:sz w:val="24"/>
          <w:szCs w:val="24"/>
        </w:rPr>
        <w:t xml:space="preserve"> is a crucial step in their development</w:t>
      </w:r>
      <w:r w:rsidR="00C0256F">
        <w:rPr>
          <w:rFonts w:ascii="Karla" w:hAnsi="Karla"/>
          <w:sz w:val="24"/>
          <w:szCs w:val="24"/>
        </w:rPr>
        <w:t>. I</w:t>
      </w:r>
      <w:r w:rsidR="00682C4C" w:rsidRPr="00682732">
        <w:rPr>
          <w:rFonts w:ascii="Karla" w:hAnsi="Karla"/>
          <w:sz w:val="24"/>
          <w:szCs w:val="24"/>
        </w:rPr>
        <w:t>t should be presumed that young people can have some choice and control over their money management</w:t>
      </w:r>
      <w:r w:rsidR="00C0256F">
        <w:rPr>
          <w:rFonts w:ascii="Karla" w:hAnsi="Karla"/>
          <w:sz w:val="24"/>
          <w:szCs w:val="24"/>
        </w:rPr>
        <w:t>,</w:t>
      </w:r>
      <w:r w:rsidR="00682C4C" w:rsidRPr="00682732">
        <w:rPr>
          <w:rFonts w:ascii="Karla" w:hAnsi="Karla"/>
          <w:sz w:val="24"/>
          <w:szCs w:val="24"/>
        </w:rPr>
        <w:t xml:space="preserve"> until it is clear that they are not able to do so. We acknowledge, however, that some young people will not be able to manage their finances and they require </w:t>
      </w:r>
      <w:r w:rsidR="00582FAE" w:rsidRPr="00682732">
        <w:rPr>
          <w:rFonts w:ascii="Karla" w:hAnsi="Karla"/>
          <w:sz w:val="24"/>
          <w:szCs w:val="24"/>
        </w:rPr>
        <w:t>extensive support in this regard.</w:t>
      </w:r>
      <w:r w:rsidR="000719C0" w:rsidRPr="00682732">
        <w:rPr>
          <w:rFonts w:ascii="Karla" w:hAnsi="Karla"/>
          <w:sz w:val="24"/>
          <w:szCs w:val="24"/>
        </w:rPr>
        <w:t xml:space="preserve"> Recommendations here will, for this reason, balance the assumption of responsibility with the removal of unnecessary barriers to independent living.</w:t>
      </w:r>
    </w:p>
    <w:p w14:paraId="67693CF7" w14:textId="4B54BF26" w:rsidR="00115552" w:rsidRPr="00682732" w:rsidRDefault="00115552" w:rsidP="008F6FFE">
      <w:pPr>
        <w:spacing w:line="360" w:lineRule="auto"/>
        <w:rPr>
          <w:rFonts w:ascii="Karla" w:hAnsi="Karla"/>
          <w:sz w:val="24"/>
          <w:szCs w:val="24"/>
        </w:rPr>
      </w:pPr>
    </w:p>
    <w:p w14:paraId="69A39B04" w14:textId="172077FA" w:rsidR="00115552" w:rsidRPr="00682732" w:rsidRDefault="00C13208" w:rsidP="008F6FFE">
      <w:pPr>
        <w:spacing w:line="360" w:lineRule="auto"/>
        <w:rPr>
          <w:rFonts w:ascii="Karla" w:hAnsi="Karla"/>
          <w:i/>
          <w:color w:val="5B9BD5" w:themeColor="accent1"/>
          <w:sz w:val="24"/>
          <w:szCs w:val="24"/>
        </w:rPr>
      </w:pPr>
      <w:r w:rsidRPr="00682732">
        <w:rPr>
          <w:rFonts w:ascii="Karla" w:hAnsi="Karla"/>
          <w:i/>
          <w:color w:val="5B9BD5" w:themeColor="accent1"/>
          <w:sz w:val="24"/>
          <w:szCs w:val="24"/>
        </w:rPr>
        <w:lastRenderedPageBreak/>
        <w:t xml:space="preserve">Rob </w:t>
      </w:r>
      <w:r w:rsidR="009367CA">
        <w:rPr>
          <w:rFonts w:ascii="Karla" w:hAnsi="Karla"/>
          <w:i/>
          <w:color w:val="5B9BD5" w:themeColor="accent1"/>
          <w:sz w:val="24"/>
          <w:szCs w:val="24"/>
        </w:rPr>
        <w:t xml:space="preserve">(not his real name) </w:t>
      </w:r>
      <w:r w:rsidRPr="00682732">
        <w:rPr>
          <w:rFonts w:ascii="Karla" w:hAnsi="Karla"/>
          <w:i/>
          <w:color w:val="5B9BD5" w:themeColor="accent1"/>
          <w:sz w:val="24"/>
          <w:szCs w:val="24"/>
        </w:rPr>
        <w:t xml:space="preserve">lives with his family, but never sees any of his pension money, which goes straight to his parents. The only money he has to buy food or to save up to move out is the minimum wage he makes in a part time job. Rob has been known to buy his </w:t>
      </w:r>
      <w:r w:rsidR="00334127">
        <w:rPr>
          <w:rFonts w:ascii="Times New Roman" w:hAnsi="Times New Roman" w:cs="Times New Roman"/>
          <w:i/>
          <w:color w:val="5B9BD5" w:themeColor="accent1"/>
          <w:sz w:val="24"/>
          <w:szCs w:val="24"/>
        </w:rPr>
        <w:t>‘</w:t>
      </w:r>
      <w:r w:rsidRPr="00682732">
        <w:rPr>
          <w:rFonts w:ascii="Karla" w:hAnsi="Karla"/>
          <w:i/>
          <w:color w:val="5B9BD5" w:themeColor="accent1"/>
          <w:sz w:val="24"/>
          <w:szCs w:val="24"/>
        </w:rPr>
        <w:t>friend</w:t>
      </w:r>
      <w:r w:rsidR="00334127">
        <w:rPr>
          <w:rFonts w:ascii="Karla" w:hAnsi="Karla"/>
          <w:i/>
          <w:color w:val="5B9BD5" w:themeColor="accent1"/>
          <w:sz w:val="24"/>
          <w:szCs w:val="24"/>
        </w:rPr>
        <w:t>s’</w:t>
      </w:r>
      <w:r w:rsidRPr="00682732">
        <w:rPr>
          <w:rFonts w:ascii="Karla" w:hAnsi="Karla"/>
          <w:i/>
          <w:color w:val="5B9BD5" w:themeColor="accent1"/>
          <w:sz w:val="24"/>
          <w:szCs w:val="24"/>
        </w:rPr>
        <w:t xml:space="preserve"> expensive things because they have asked him to. Although Rob admits that bills and money are tough to understand sometimes, he believes he makes good decisions about what to do with the money he has.</w:t>
      </w:r>
    </w:p>
    <w:p w14:paraId="5714E5AC" w14:textId="77777777" w:rsidR="004C3EC5" w:rsidRPr="00682732" w:rsidRDefault="004C3EC5" w:rsidP="008F6FFE">
      <w:pPr>
        <w:spacing w:line="360" w:lineRule="auto"/>
        <w:rPr>
          <w:rFonts w:ascii="Karla" w:hAnsi="Karla"/>
          <w:sz w:val="24"/>
          <w:szCs w:val="24"/>
        </w:rPr>
      </w:pPr>
    </w:p>
    <w:p w14:paraId="0D35F278" w14:textId="17AC442E" w:rsidR="00115552" w:rsidRPr="00682732" w:rsidRDefault="004C3EC5" w:rsidP="008F6FFE">
      <w:pPr>
        <w:spacing w:line="360" w:lineRule="auto"/>
        <w:rPr>
          <w:rFonts w:ascii="Karla" w:hAnsi="Karla"/>
          <w:sz w:val="24"/>
          <w:szCs w:val="24"/>
        </w:rPr>
      </w:pPr>
      <w:r w:rsidRPr="00682732">
        <w:rPr>
          <w:rFonts w:ascii="Karla" w:hAnsi="Karla"/>
          <w:sz w:val="24"/>
          <w:szCs w:val="24"/>
        </w:rPr>
        <w:t xml:space="preserve">This case study is included here to illustrate the need for checks and balances where </w:t>
      </w:r>
      <w:r w:rsidR="0021757B" w:rsidRPr="00682732">
        <w:rPr>
          <w:rFonts w:ascii="Karla" w:hAnsi="Karla"/>
          <w:sz w:val="24"/>
          <w:szCs w:val="24"/>
        </w:rPr>
        <w:t xml:space="preserve">money management </w:t>
      </w:r>
      <w:r w:rsidRPr="00682732">
        <w:rPr>
          <w:rFonts w:ascii="Karla" w:hAnsi="Karla"/>
          <w:sz w:val="24"/>
          <w:szCs w:val="24"/>
        </w:rPr>
        <w:t>has been passed to a guardian, administrator or nominee.</w:t>
      </w:r>
      <w:r w:rsidR="0021757B" w:rsidRPr="00682732">
        <w:rPr>
          <w:rFonts w:ascii="Karla" w:hAnsi="Karla"/>
          <w:sz w:val="24"/>
          <w:szCs w:val="24"/>
        </w:rPr>
        <w:t xml:space="preserve"> It also illustrates the fine balance between safety checks and the need for capacity b</w:t>
      </w:r>
      <w:r w:rsidR="007C0F93">
        <w:rPr>
          <w:rFonts w:ascii="Karla" w:hAnsi="Karla"/>
          <w:sz w:val="24"/>
          <w:szCs w:val="24"/>
        </w:rPr>
        <w:t>uilding. I</w:t>
      </w:r>
      <w:r w:rsidR="0021757B" w:rsidRPr="00682732">
        <w:rPr>
          <w:rFonts w:ascii="Karla" w:hAnsi="Karla"/>
          <w:sz w:val="24"/>
          <w:szCs w:val="24"/>
        </w:rPr>
        <w:t>n time, Rob may be able to spot when he’s making financial decisions under pressure.</w:t>
      </w:r>
    </w:p>
    <w:p w14:paraId="4D13BB74" w14:textId="77777777" w:rsidR="000719C0" w:rsidRPr="00682732" w:rsidRDefault="000719C0" w:rsidP="008F6FFE">
      <w:pPr>
        <w:spacing w:line="360" w:lineRule="auto"/>
        <w:rPr>
          <w:rFonts w:ascii="Karla" w:hAnsi="Karla"/>
          <w:sz w:val="24"/>
          <w:szCs w:val="24"/>
        </w:rPr>
      </w:pPr>
    </w:p>
    <w:p w14:paraId="090B24C4" w14:textId="77777777" w:rsidR="000719C0" w:rsidRPr="00682732" w:rsidRDefault="000719C0" w:rsidP="008F6FFE">
      <w:pPr>
        <w:spacing w:line="360" w:lineRule="auto"/>
        <w:rPr>
          <w:rFonts w:ascii="Karla" w:hAnsi="Karla"/>
          <w:b/>
          <w:sz w:val="24"/>
          <w:szCs w:val="24"/>
        </w:rPr>
      </w:pPr>
      <w:r w:rsidRPr="00682732">
        <w:rPr>
          <w:rFonts w:ascii="Karla" w:hAnsi="Karla"/>
          <w:b/>
          <w:sz w:val="24"/>
          <w:szCs w:val="24"/>
        </w:rPr>
        <w:t>Should SDA residents have to pay a bond?</w:t>
      </w:r>
    </w:p>
    <w:p w14:paraId="0B8E1B98" w14:textId="77777777" w:rsidR="000719C0" w:rsidRPr="00682732" w:rsidRDefault="000719C0" w:rsidP="008F6FFE">
      <w:pPr>
        <w:spacing w:line="360" w:lineRule="auto"/>
        <w:rPr>
          <w:rFonts w:ascii="Karla" w:hAnsi="Karla"/>
          <w:sz w:val="24"/>
          <w:szCs w:val="24"/>
        </w:rPr>
      </w:pPr>
    </w:p>
    <w:p w14:paraId="7929C08B" w14:textId="5E2CB3C2" w:rsidR="008F6FFE" w:rsidRDefault="000719C0" w:rsidP="008F6FFE">
      <w:pPr>
        <w:spacing w:line="360" w:lineRule="auto"/>
        <w:rPr>
          <w:rFonts w:ascii="Karla" w:hAnsi="Karla"/>
          <w:sz w:val="24"/>
          <w:szCs w:val="24"/>
        </w:rPr>
      </w:pPr>
      <w:r w:rsidRPr="00682732">
        <w:rPr>
          <w:rFonts w:ascii="Karla" w:hAnsi="Karla"/>
          <w:sz w:val="24"/>
          <w:szCs w:val="24"/>
        </w:rPr>
        <w:t>In the interest of keeping SDA</w:t>
      </w:r>
      <w:r w:rsidR="00B259D9">
        <w:rPr>
          <w:rFonts w:ascii="Karla" w:hAnsi="Karla"/>
          <w:sz w:val="24"/>
          <w:szCs w:val="24"/>
        </w:rPr>
        <w:t xml:space="preserve"> in line with mainstream rental, </w:t>
      </w:r>
      <w:r w:rsidRPr="00682732">
        <w:rPr>
          <w:rFonts w:ascii="Karla" w:hAnsi="Karla"/>
          <w:sz w:val="24"/>
          <w:szCs w:val="24"/>
        </w:rPr>
        <w:t xml:space="preserve">YDAS feels that a bond should be required. </w:t>
      </w:r>
      <w:r w:rsidR="00522B07" w:rsidRPr="00682732">
        <w:rPr>
          <w:rFonts w:ascii="Karla" w:hAnsi="Karla"/>
          <w:sz w:val="24"/>
          <w:szCs w:val="24"/>
        </w:rPr>
        <w:t>However,</w:t>
      </w:r>
      <w:r w:rsidRPr="00682732">
        <w:rPr>
          <w:rFonts w:ascii="Karla" w:hAnsi="Karla"/>
          <w:sz w:val="24"/>
          <w:szCs w:val="24"/>
        </w:rPr>
        <w:t xml:space="preserve"> to avoid placing undue financial burden on residents</w:t>
      </w:r>
      <w:r w:rsidR="00B259D9">
        <w:rPr>
          <w:rFonts w:ascii="Karla" w:hAnsi="Karla"/>
          <w:sz w:val="24"/>
          <w:szCs w:val="24"/>
        </w:rPr>
        <w:t>,</w:t>
      </w:r>
      <w:r w:rsidRPr="00682732">
        <w:rPr>
          <w:rFonts w:ascii="Karla" w:hAnsi="Karla"/>
          <w:sz w:val="24"/>
          <w:szCs w:val="24"/>
        </w:rPr>
        <w:t xml:space="preserve"> </w:t>
      </w:r>
      <w:r w:rsidR="00522B07" w:rsidRPr="00682732">
        <w:rPr>
          <w:rFonts w:ascii="Karla" w:hAnsi="Karla"/>
          <w:sz w:val="24"/>
          <w:szCs w:val="24"/>
        </w:rPr>
        <w:t>YDAS recommends that the bond be equal to no</w:t>
      </w:r>
      <w:r w:rsidR="0021757B" w:rsidRPr="00682732">
        <w:rPr>
          <w:rFonts w:ascii="Karla" w:hAnsi="Karla"/>
          <w:sz w:val="24"/>
          <w:szCs w:val="24"/>
        </w:rPr>
        <w:t xml:space="preserve"> </w:t>
      </w:r>
      <w:r w:rsidR="00B259D9">
        <w:rPr>
          <w:rFonts w:ascii="Karla" w:hAnsi="Karla"/>
          <w:sz w:val="24"/>
          <w:szCs w:val="24"/>
        </w:rPr>
        <w:t>more than two</w:t>
      </w:r>
      <w:r w:rsidR="00522B07" w:rsidRPr="00682732">
        <w:rPr>
          <w:rFonts w:ascii="Karla" w:hAnsi="Karla"/>
          <w:sz w:val="24"/>
          <w:szCs w:val="24"/>
        </w:rPr>
        <w:t xml:space="preserve"> weeks of rent.</w:t>
      </w:r>
      <w:r w:rsidR="00D54E93" w:rsidRPr="00682732">
        <w:rPr>
          <w:rFonts w:ascii="Karla" w:hAnsi="Karla"/>
          <w:sz w:val="24"/>
          <w:szCs w:val="24"/>
        </w:rPr>
        <w:t xml:space="preserve"> It is the experience of YDAS that many young people</w:t>
      </w:r>
      <w:r w:rsidR="004C2CCA">
        <w:rPr>
          <w:rFonts w:ascii="Karla" w:hAnsi="Karla"/>
          <w:sz w:val="24"/>
          <w:szCs w:val="24"/>
        </w:rPr>
        <w:t xml:space="preserve"> with disability</w:t>
      </w:r>
      <w:r w:rsidR="00D54E93" w:rsidRPr="00682732">
        <w:rPr>
          <w:rFonts w:ascii="Karla" w:hAnsi="Karla"/>
          <w:sz w:val="24"/>
          <w:szCs w:val="24"/>
        </w:rPr>
        <w:t xml:space="preserve"> require the informal financial assistance of friends or family in order to afford bond under the mainstream rental system. The costs incurred by a resident under SDA are</w:t>
      </w:r>
      <w:r w:rsidR="004C2CCA">
        <w:rPr>
          <w:rFonts w:ascii="Karla" w:hAnsi="Karla"/>
          <w:sz w:val="24"/>
          <w:szCs w:val="24"/>
        </w:rPr>
        <w:t xml:space="preserve"> meant to be no greater than 25 per cent</w:t>
      </w:r>
      <w:r w:rsidR="00D54E93" w:rsidRPr="00682732">
        <w:rPr>
          <w:rFonts w:ascii="Karla" w:hAnsi="Karla"/>
          <w:sz w:val="24"/>
          <w:szCs w:val="24"/>
        </w:rPr>
        <w:t xml:space="preserve"> of the resident’s income. </w:t>
      </w:r>
    </w:p>
    <w:p w14:paraId="2F6054FD" w14:textId="77777777" w:rsidR="008F6FFE" w:rsidRDefault="008F6FFE" w:rsidP="008F6FFE">
      <w:pPr>
        <w:spacing w:line="360" w:lineRule="auto"/>
        <w:rPr>
          <w:rFonts w:ascii="Karla" w:hAnsi="Karla"/>
          <w:sz w:val="24"/>
          <w:szCs w:val="24"/>
        </w:rPr>
      </w:pPr>
    </w:p>
    <w:p w14:paraId="65C54605" w14:textId="51CC8D94" w:rsidR="000719C0" w:rsidRPr="00682732" w:rsidRDefault="00D54E93" w:rsidP="008F6FFE">
      <w:pPr>
        <w:spacing w:line="360" w:lineRule="auto"/>
        <w:rPr>
          <w:rFonts w:ascii="Karla" w:hAnsi="Karla"/>
          <w:sz w:val="24"/>
          <w:szCs w:val="24"/>
        </w:rPr>
      </w:pPr>
      <w:r w:rsidRPr="00682732">
        <w:rPr>
          <w:rFonts w:ascii="Karla" w:hAnsi="Karla"/>
          <w:sz w:val="24"/>
          <w:szCs w:val="24"/>
        </w:rPr>
        <w:t>YDAS feels that a bond of no greater than two weeks rent would be consistent with this policy.</w:t>
      </w:r>
      <w:r w:rsidR="00927636" w:rsidRPr="00682732">
        <w:rPr>
          <w:rFonts w:ascii="Karla" w:hAnsi="Karla"/>
          <w:sz w:val="24"/>
          <w:szCs w:val="24"/>
        </w:rPr>
        <w:t xml:space="preserve"> </w:t>
      </w:r>
      <w:r w:rsidR="00522B07" w:rsidRPr="00682732">
        <w:rPr>
          <w:rFonts w:ascii="Karla" w:hAnsi="Karla"/>
          <w:sz w:val="24"/>
          <w:szCs w:val="24"/>
        </w:rPr>
        <w:t>This is to account for the limited financial resources of individuals receiving</w:t>
      </w:r>
      <w:r w:rsidR="00582FAE" w:rsidRPr="00682732">
        <w:rPr>
          <w:rFonts w:ascii="Karla" w:hAnsi="Karla"/>
          <w:sz w:val="24"/>
          <w:szCs w:val="24"/>
        </w:rPr>
        <w:t xml:space="preserve"> income support such as Newstart or</w:t>
      </w:r>
      <w:r w:rsidR="00522B07" w:rsidRPr="00682732">
        <w:rPr>
          <w:rFonts w:ascii="Karla" w:hAnsi="Karla"/>
          <w:sz w:val="24"/>
          <w:szCs w:val="24"/>
        </w:rPr>
        <w:t xml:space="preserve"> the </w:t>
      </w:r>
      <w:r w:rsidR="00582FAE" w:rsidRPr="00682732">
        <w:rPr>
          <w:rFonts w:ascii="Karla" w:hAnsi="Karla"/>
          <w:sz w:val="24"/>
          <w:szCs w:val="24"/>
        </w:rPr>
        <w:t>Disability Support Pension. Youth rates for income support payments</w:t>
      </w:r>
      <w:r w:rsidR="004D7DE4" w:rsidRPr="00682732">
        <w:rPr>
          <w:rFonts w:ascii="Karla" w:hAnsi="Karla"/>
          <w:sz w:val="24"/>
          <w:szCs w:val="24"/>
        </w:rPr>
        <w:t xml:space="preserve"> are</w:t>
      </w:r>
      <w:r w:rsidR="00582FAE" w:rsidRPr="00682732">
        <w:rPr>
          <w:rFonts w:ascii="Karla" w:hAnsi="Karla"/>
          <w:sz w:val="24"/>
          <w:szCs w:val="24"/>
        </w:rPr>
        <w:t xml:space="preserve"> significantly lower than full adult rates, which creates a higher barrier for young people saving up to move out of home.</w:t>
      </w:r>
    </w:p>
    <w:p w14:paraId="5C1C29AC" w14:textId="77777777" w:rsidR="00920FB7" w:rsidRDefault="00920FB7" w:rsidP="008F6FFE">
      <w:pPr>
        <w:spacing w:line="360" w:lineRule="auto"/>
        <w:rPr>
          <w:rFonts w:ascii="Karla" w:hAnsi="Karla"/>
          <w:sz w:val="24"/>
          <w:szCs w:val="24"/>
        </w:rPr>
      </w:pPr>
    </w:p>
    <w:p w14:paraId="5975580F" w14:textId="77777777" w:rsidR="005A4DAE" w:rsidRDefault="005A4DAE" w:rsidP="008F6FFE">
      <w:pPr>
        <w:spacing w:line="360" w:lineRule="auto"/>
        <w:rPr>
          <w:rFonts w:ascii="Karla" w:hAnsi="Karla"/>
          <w:sz w:val="24"/>
          <w:szCs w:val="24"/>
        </w:rPr>
      </w:pPr>
    </w:p>
    <w:p w14:paraId="05C01ABC" w14:textId="77777777" w:rsidR="005A4DAE" w:rsidRPr="00682732" w:rsidRDefault="005A4DAE" w:rsidP="008F6FFE">
      <w:pPr>
        <w:spacing w:line="360" w:lineRule="auto"/>
        <w:rPr>
          <w:rFonts w:ascii="Karla" w:hAnsi="Karla"/>
          <w:sz w:val="24"/>
          <w:szCs w:val="24"/>
        </w:rPr>
      </w:pPr>
    </w:p>
    <w:p w14:paraId="3F778EFD" w14:textId="77777777" w:rsidR="00920FB7" w:rsidRPr="00682732" w:rsidRDefault="00F500AE" w:rsidP="008F6FFE">
      <w:pPr>
        <w:spacing w:line="360" w:lineRule="auto"/>
        <w:rPr>
          <w:rFonts w:ascii="Karla" w:hAnsi="Karla"/>
          <w:b/>
          <w:sz w:val="24"/>
          <w:szCs w:val="24"/>
        </w:rPr>
      </w:pPr>
      <w:r w:rsidRPr="00682732">
        <w:rPr>
          <w:rFonts w:ascii="Karla" w:hAnsi="Karla"/>
          <w:b/>
          <w:sz w:val="24"/>
          <w:szCs w:val="24"/>
        </w:rPr>
        <w:lastRenderedPageBreak/>
        <w:t>Who should manage disputes about rent?</w:t>
      </w:r>
    </w:p>
    <w:p w14:paraId="68B56224" w14:textId="77777777" w:rsidR="00F500AE" w:rsidRPr="00682732" w:rsidRDefault="00F500AE" w:rsidP="008F6FFE">
      <w:pPr>
        <w:spacing w:line="360" w:lineRule="auto"/>
        <w:rPr>
          <w:rFonts w:ascii="Karla" w:hAnsi="Karla"/>
          <w:sz w:val="24"/>
          <w:szCs w:val="24"/>
        </w:rPr>
      </w:pPr>
    </w:p>
    <w:p w14:paraId="1182DDF1" w14:textId="3AFC8AF9" w:rsidR="00582FAE" w:rsidRPr="00682732" w:rsidRDefault="00582FAE" w:rsidP="008F6FFE">
      <w:pPr>
        <w:spacing w:line="360" w:lineRule="auto"/>
        <w:rPr>
          <w:rFonts w:ascii="Karla" w:hAnsi="Karla"/>
          <w:sz w:val="24"/>
          <w:szCs w:val="24"/>
        </w:rPr>
      </w:pPr>
      <w:r w:rsidRPr="00682732">
        <w:rPr>
          <w:rFonts w:ascii="Karla" w:hAnsi="Karla"/>
          <w:sz w:val="24"/>
          <w:szCs w:val="24"/>
        </w:rPr>
        <w:t xml:space="preserve">Where possible, disputes should be managed in line with the </w:t>
      </w:r>
      <w:r w:rsidR="00540500" w:rsidRPr="00682732">
        <w:rPr>
          <w:rFonts w:ascii="Karla" w:hAnsi="Karla"/>
          <w:sz w:val="24"/>
          <w:szCs w:val="24"/>
        </w:rPr>
        <w:t>RTA</w:t>
      </w:r>
      <w:r w:rsidRPr="00682732">
        <w:rPr>
          <w:rFonts w:ascii="Karla" w:hAnsi="Karla"/>
          <w:sz w:val="24"/>
          <w:szCs w:val="24"/>
        </w:rPr>
        <w:t xml:space="preserve">. Tenants </w:t>
      </w:r>
      <w:r w:rsidR="004D7DE4" w:rsidRPr="00682732">
        <w:rPr>
          <w:rFonts w:ascii="Karla" w:hAnsi="Karla"/>
          <w:sz w:val="24"/>
          <w:szCs w:val="24"/>
        </w:rPr>
        <w:t xml:space="preserve">who have capacity </w:t>
      </w:r>
      <w:r w:rsidRPr="00682732">
        <w:rPr>
          <w:rFonts w:ascii="Karla" w:hAnsi="Karla"/>
          <w:sz w:val="24"/>
          <w:szCs w:val="24"/>
        </w:rPr>
        <w:t xml:space="preserve">should be </w:t>
      </w:r>
      <w:r w:rsidR="004D7DE4" w:rsidRPr="00682732">
        <w:rPr>
          <w:rFonts w:ascii="Karla" w:hAnsi="Karla"/>
          <w:sz w:val="24"/>
          <w:szCs w:val="24"/>
        </w:rPr>
        <w:t>provided with access to manage their finances when th</w:t>
      </w:r>
      <w:r w:rsidR="00300F59">
        <w:rPr>
          <w:rFonts w:ascii="Karla" w:hAnsi="Karla"/>
          <w:sz w:val="24"/>
          <w:szCs w:val="24"/>
        </w:rPr>
        <w:t>ey first move into an SDA. T</w:t>
      </w:r>
      <w:r w:rsidR="004D7DE4" w:rsidRPr="00682732">
        <w:rPr>
          <w:rFonts w:ascii="Karla" w:hAnsi="Karla"/>
          <w:sz w:val="24"/>
          <w:szCs w:val="24"/>
        </w:rPr>
        <w:t xml:space="preserve">his will be especially important for young people. </w:t>
      </w:r>
    </w:p>
    <w:p w14:paraId="64891860" w14:textId="77777777" w:rsidR="00582FAE" w:rsidRPr="00682732" w:rsidRDefault="00582FAE" w:rsidP="008F6FFE">
      <w:pPr>
        <w:spacing w:line="360" w:lineRule="auto"/>
        <w:rPr>
          <w:rFonts w:ascii="Karla" w:hAnsi="Karla"/>
          <w:sz w:val="24"/>
          <w:szCs w:val="24"/>
        </w:rPr>
      </w:pPr>
    </w:p>
    <w:p w14:paraId="7A79130F" w14:textId="274A218B" w:rsidR="00582FAE" w:rsidRPr="00682732" w:rsidRDefault="00582FAE" w:rsidP="008F6FFE">
      <w:pPr>
        <w:spacing w:line="360" w:lineRule="auto"/>
        <w:rPr>
          <w:rFonts w:ascii="Karla" w:hAnsi="Karla"/>
          <w:sz w:val="24"/>
          <w:szCs w:val="24"/>
        </w:rPr>
      </w:pPr>
      <w:r w:rsidRPr="00682732">
        <w:rPr>
          <w:rFonts w:ascii="Karla" w:hAnsi="Karla"/>
          <w:sz w:val="24"/>
          <w:szCs w:val="24"/>
        </w:rPr>
        <w:t xml:space="preserve">If it is clear that money management and/or financial abuse are </w:t>
      </w:r>
      <w:r w:rsidR="0086787E" w:rsidRPr="00682732">
        <w:rPr>
          <w:rFonts w:ascii="Karla" w:hAnsi="Karla"/>
          <w:sz w:val="24"/>
          <w:szCs w:val="24"/>
        </w:rPr>
        <w:t xml:space="preserve">presenting </w:t>
      </w:r>
      <w:r w:rsidRPr="00682732">
        <w:rPr>
          <w:rFonts w:ascii="Karla" w:hAnsi="Karla"/>
          <w:sz w:val="24"/>
          <w:szCs w:val="24"/>
        </w:rPr>
        <w:t xml:space="preserve">ongoing issues with rental payments, a review of a person’s NDIS plan should be requested when the matter </w:t>
      </w:r>
      <w:r w:rsidR="00540500" w:rsidRPr="00682732">
        <w:rPr>
          <w:rFonts w:ascii="Karla" w:hAnsi="Karla"/>
          <w:sz w:val="24"/>
          <w:szCs w:val="24"/>
        </w:rPr>
        <w:t>referred to the appropriate body. The review should be made</w:t>
      </w:r>
      <w:r w:rsidRPr="00682732">
        <w:rPr>
          <w:rFonts w:ascii="Karla" w:hAnsi="Karla"/>
          <w:sz w:val="24"/>
          <w:szCs w:val="24"/>
        </w:rPr>
        <w:t xml:space="preserve"> on the basis that </w:t>
      </w:r>
      <w:r w:rsidR="00540500" w:rsidRPr="00682732">
        <w:rPr>
          <w:rFonts w:ascii="Karla" w:hAnsi="Karla"/>
          <w:sz w:val="24"/>
          <w:szCs w:val="24"/>
        </w:rPr>
        <w:t xml:space="preserve">the individual’s </w:t>
      </w:r>
      <w:r w:rsidRPr="00682732">
        <w:rPr>
          <w:rFonts w:ascii="Karla" w:hAnsi="Karla"/>
          <w:sz w:val="24"/>
          <w:szCs w:val="24"/>
        </w:rPr>
        <w:t xml:space="preserve">accommodation is at risk. The review should look at the need for financial management supports. </w:t>
      </w:r>
    </w:p>
    <w:p w14:paraId="11DD0DC7" w14:textId="77777777" w:rsidR="00582FAE" w:rsidRPr="00682732" w:rsidRDefault="00582FAE" w:rsidP="008F6FFE">
      <w:pPr>
        <w:spacing w:line="360" w:lineRule="auto"/>
        <w:rPr>
          <w:rFonts w:ascii="Karla" w:hAnsi="Karla"/>
          <w:sz w:val="24"/>
          <w:szCs w:val="24"/>
        </w:rPr>
      </w:pPr>
    </w:p>
    <w:p w14:paraId="68665159" w14:textId="77777777" w:rsidR="00F500AE" w:rsidRPr="00682732" w:rsidRDefault="00FB3DC8" w:rsidP="008F6FFE">
      <w:pPr>
        <w:spacing w:line="360" w:lineRule="auto"/>
        <w:rPr>
          <w:rFonts w:ascii="Karla" w:hAnsi="Karla"/>
          <w:b/>
          <w:sz w:val="24"/>
          <w:szCs w:val="24"/>
        </w:rPr>
      </w:pPr>
      <w:r w:rsidRPr="00682732">
        <w:rPr>
          <w:rFonts w:ascii="Karla" w:hAnsi="Karla"/>
          <w:b/>
          <w:sz w:val="24"/>
          <w:szCs w:val="24"/>
        </w:rPr>
        <w:t>What could be done to prevent financial exploitation by service providers?</w:t>
      </w:r>
    </w:p>
    <w:p w14:paraId="384BBD2B" w14:textId="77777777" w:rsidR="00FB3DC8" w:rsidRPr="00682732" w:rsidRDefault="00FB3DC8" w:rsidP="008F6FFE">
      <w:pPr>
        <w:spacing w:line="360" w:lineRule="auto"/>
        <w:rPr>
          <w:rFonts w:ascii="Karla" w:hAnsi="Karla"/>
          <w:sz w:val="24"/>
          <w:szCs w:val="24"/>
        </w:rPr>
      </w:pPr>
    </w:p>
    <w:p w14:paraId="4CA4DB6F" w14:textId="2C5E84A3" w:rsidR="00FB3DC8" w:rsidRPr="00682732" w:rsidRDefault="00FB3DC8" w:rsidP="008F6FFE">
      <w:pPr>
        <w:spacing w:line="360" w:lineRule="auto"/>
        <w:rPr>
          <w:rFonts w:ascii="Karla" w:hAnsi="Karla"/>
          <w:sz w:val="24"/>
          <w:szCs w:val="24"/>
        </w:rPr>
      </w:pPr>
      <w:r w:rsidRPr="00682732">
        <w:rPr>
          <w:rFonts w:ascii="Karla" w:hAnsi="Karla"/>
          <w:sz w:val="24"/>
          <w:szCs w:val="24"/>
        </w:rPr>
        <w:t>It is the understanding of YDAS that with the separation of accommodation and supports</w:t>
      </w:r>
      <w:r w:rsidR="00300F59">
        <w:rPr>
          <w:rFonts w:ascii="Karla" w:hAnsi="Karla"/>
          <w:sz w:val="24"/>
          <w:szCs w:val="24"/>
        </w:rPr>
        <w:t xml:space="preserve">, </w:t>
      </w:r>
      <w:r w:rsidRPr="00682732">
        <w:rPr>
          <w:rFonts w:ascii="Karla" w:hAnsi="Karla"/>
          <w:sz w:val="24"/>
          <w:szCs w:val="24"/>
        </w:rPr>
        <w:t xml:space="preserve">financial exploitation </w:t>
      </w:r>
      <w:r w:rsidR="0021757B" w:rsidRPr="00682732">
        <w:rPr>
          <w:rFonts w:ascii="Karla" w:hAnsi="Karla"/>
          <w:sz w:val="24"/>
          <w:szCs w:val="24"/>
        </w:rPr>
        <w:t xml:space="preserve">would </w:t>
      </w:r>
      <w:r w:rsidRPr="00682732">
        <w:rPr>
          <w:rFonts w:ascii="Karla" w:hAnsi="Karla"/>
          <w:sz w:val="24"/>
          <w:szCs w:val="24"/>
        </w:rPr>
        <w:t xml:space="preserve">be policed by the national Code of Conduct </w:t>
      </w:r>
      <w:r w:rsidR="0021757B" w:rsidRPr="00682732">
        <w:rPr>
          <w:rFonts w:ascii="Karla" w:hAnsi="Karla"/>
          <w:sz w:val="24"/>
          <w:szCs w:val="24"/>
        </w:rPr>
        <w:t>being developed under</w:t>
      </w:r>
      <w:r w:rsidRPr="00682732">
        <w:rPr>
          <w:rFonts w:ascii="Karla" w:hAnsi="Karla"/>
          <w:sz w:val="24"/>
          <w:szCs w:val="24"/>
        </w:rPr>
        <w:t xml:space="preserve"> the</w:t>
      </w:r>
      <w:r w:rsidR="0021757B" w:rsidRPr="00682732">
        <w:rPr>
          <w:rFonts w:ascii="Karla" w:hAnsi="Karla"/>
          <w:sz w:val="24"/>
          <w:szCs w:val="24"/>
        </w:rPr>
        <w:t xml:space="preserve"> NDIS</w:t>
      </w:r>
      <w:r w:rsidRPr="00682732">
        <w:rPr>
          <w:rFonts w:ascii="Karla" w:hAnsi="Karla"/>
          <w:sz w:val="24"/>
          <w:szCs w:val="24"/>
        </w:rPr>
        <w:t xml:space="preserve"> Quality and Safeguarding Framework.</w:t>
      </w:r>
      <w:r w:rsidR="0021757B" w:rsidRPr="00682732">
        <w:rPr>
          <w:rFonts w:ascii="Karla" w:hAnsi="Karla"/>
          <w:sz w:val="24"/>
          <w:szCs w:val="24"/>
        </w:rPr>
        <w:t xml:space="preserve"> YDAS advocates strongly for a balanced Code of Conduct, with strong advocacy resources to ensure it is well implemented and enforced. </w:t>
      </w:r>
    </w:p>
    <w:p w14:paraId="6B830FBB" w14:textId="77777777" w:rsidR="00FB3DC8" w:rsidRPr="00682732" w:rsidRDefault="00FB3DC8" w:rsidP="008F6FFE">
      <w:pPr>
        <w:spacing w:line="360" w:lineRule="auto"/>
        <w:rPr>
          <w:rFonts w:ascii="Karla" w:hAnsi="Karla"/>
          <w:b/>
          <w:sz w:val="24"/>
          <w:szCs w:val="24"/>
        </w:rPr>
      </w:pPr>
    </w:p>
    <w:p w14:paraId="1DFF740B" w14:textId="77777777" w:rsidR="00FB3DC8" w:rsidRPr="00682732" w:rsidRDefault="00FB3DC8" w:rsidP="008F6FFE">
      <w:pPr>
        <w:spacing w:line="360" w:lineRule="auto"/>
        <w:rPr>
          <w:rFonts w:ascii="Karla" w:hAnsi="Karla"/>
          <w:b/>
          <w:sz w:val="24"/>
          <w:szCs w:val="24"/>
        </w:rPr>
      </w:pPr>
      <w:r w:rsidRPr="00682732">
        <w:rPr>
          <w:rFonts w:ascii="Karla" w:hAnsi="Karla"/>
          <w:b/>
          <w:sz w:val="24"/>
          <w:szCs w:val="24"/>
        </w:rPr>
        <w:t>How much notice should landlords give of a rent increase?</w:t>
      </w:r>
    </w:p>
    <w:p w14:paraId="6C138E41" w14:textId="77777777" w:rsidR="00FB3DC8" w:rsidRPr="00682732" w:rsidRDefault="00FB3DC8" w:rsidP="008F6FFE">
      <w:pPr>
        <w:spacing w:line="360" w:lineRule="auto"/>
        <w:rPr>
          <w:rFonts w:ascii="Karla" w:hAnsi="Karla"/>
          <w:sz w:val="24"/>
          <w:szCs w:val="24"/>
        </w:rPr>
      </w:pPr>
    </w:p>
    <w:p w14:paraId="45453FA9" w14:textId="56B33B96" w:rsidR="00067546" w:rsidRPr="00682732" w:rsidRDefault="00067546" w:rsidP="008F6FFE">
      <w:pPr>
        <w:spacing w:line="360" w:lineRule="auto"/>
        <w:rPr>
          <w:rFonts w:ascii="Karla" w:hAnsi="Karla"/>
          <w:sz w:val="24"/>
          <w:szCs w:val="24"/>
        </w:rPr>
      </w:pPr>
      <w:r w:rsidRPr="00682732">
        <w:rPr>
          <w:rFonts w:ascii="Karla" w:hAnsi="Karla"/>
          <w:sz w:val="24"/>
          <w:szCs w:val="24"/>
        </w:rPr>
        <w:t xml:space="preserve">A </w:t>
      </w:r>
      <w:r w:rsidR="0086787E" w:rsidRPr="00682732">
        <w:rPr>
          <w:rFonts w:ascii="Karla" w:hAnsi="Karla"/>
          <w:sz w:val="24"/>
          <w:szCs w:val="24"/>
        </w:rPr>
        <w:t>60-day</w:t>
      </w:r>
      <w:r w:rsidR="00582FAE" w:rsidRPr="00682732">
        <w:rPr>
          <w:rFonts w:ascii="Karla" w:hAnsi="Karla"/>
          <w:sz w:val="24"/>
          <w:szCs w:val="24"/>
        </w:rPr>
        <w:t xml:space="preserve"> </w:t>
      </w:r>
      <w:r w:rsidRPr="00682732">
        <w:rPr>
          <w:rFonts w:ascii="Karla" w:hAnsi="Karla"/>
          <w:sz w:val="24"/>
          <w:szCs w:val="24"/>
        </w:rPr>
        <w:t>notice period should be required prior to any rent increas</w:t>
      </w:r>
      <w:r w:rsidR="00300F59">
        <w:rPr>
          <w:rFonts w:ascii="Karla" w:hAnsi="Karla"/>
          <w:sz w:val="24"/>
          <w:szCs w:val="24"/>
        </w:rPr>
        <w:t>es,</w:t>
      </w:r>
      <w:r w:rsidRPr="00682732">
        <w:rPr>
          <w:rFonts w:ascii="Karla" w:hAnsi="Karla"/>
          <w:sz w:val="24"/>
          <w:szCs w:val="24"/>
        </w:rPr>
        <w:t xml:space="preserve"> consistent with policies currently enforced by the Act.</w:t>
      </w:r>
    </w:p>
    <w:p w14:paraId="0CA80D8A" w14:textId="77777777" w:rsidR="00067546" w:rsidRPr="00682732" w:rsidRDefault="00067546" w:rsidP="008F6FFE">
      <w:pPr>
        <w:spacing w:line="360" w:lineRule="auto"/>
        <w:rPr>
          <w:rFonts w:ascii="Karla" w:hAnsi="Karla"/>
          <w:sz w:val="24"/>
          <w:szCs w:val="24"/>
        </w:rPr>
      </w:pPr>
    </w:p>
    <w:p w14:paraId="261C2420" w14:textId="77777777" w:rsidR="00FB3DC8" w:rsidRPr="00682732" w:rsidRDefault="00FB3DC8" w:rsidP="008F6FFE">
      <w:pPr>
        <w:spacing w:line="360" w:lineRule="auto"/>
        <w:rPr>
          <w:rFonts w:ascii="Karla" w:hAnsi="Karla"/>
          <w:b/>
          <w:sz w:val="24"/>
          <w:szCs w:val="24"/>
        </w:rPr>
      </w:pPr>
      <w:r w:rsidRPr="00682732">
        <w:rPr>
          <w:rFonts w:ascii="Karla" w:hAnsi="Karla"/>
          <w:b/>
          <w:sz w:val="24"/>
          <w:szCs w:val="24"/>
        </w:rPr>
        <w:t>How often should landlords be allowed to increase the rent?</w:t>
      </w:r>
    </w:p>
    <w:p w14:paraId="20A2B3EC" w14:textId="77777777" w:rsidR="00FB3DC8" w:rsidRPr="00682732" w:rsidRDefault="00FB3DC8" w:rsidP="008F6FFE">
      <w:pPr>
        <w:spacing w:line="360" w:lineRule="auto"/>
        <w:rPr>
          <w:rFonts w:ascii="Karla" w:hAnsi="Karla"/>
          <w:sz w:val="24"/>
          <w:szCs w:val="24"/>
        </w:rPr>
      </w:pPr>
    </w:p>
    <w:p w14:paraId="1CDD257A" w14:textId="0CB51330" w:rsidR="00FB3DC8" w:rsidRPr="00682732" w:rsidRDefault="00FB3DC8" w:rsidP="008F6FFE">
      <w:pPr>
        <w:spacing w:line="360" w:lineRule="auto"/>
        <w:rPr>
          <w:rFonts w:ascii="Karla" w:hAnsi="Karla"/>
          <w:sz w:val="24"/>
          <w:szCs w:val="24"/>
        </w:rPr>
      </w:pPr>
      <w:r w:rsidRPr="00682732">
        <w:rPr>
          <w:rFonts w:ascii="Karla" w:hAnsi="Karla"/>
          <w:sz w:val="24"/>
          <w:szCs w:val="24"/>
        </w:rPr>
        <w:t xml:space="preserve">YDAS </w:t>
      </w:r>
      <w:r w:rsidR="00582FAE" w:rsidRPr="00682732">
        <w:rPr>
          <w:rFonts w:ascii="Karla" w:hAnsi="Karla"/>
          <w:sz w:val="24"/>
          <w:szCs w:val="24"/>
        </w:rPr>
        <w:t xml:space="preserve">supports moves </w:t>
      </w:r>
      <w:r w:rsidRPr="00682732">
        <w:rPr>
          <w:rFonts w:ascii="Karla" w:hAnsi="Karla"/>
          <w:sz w:val="24"/>
          <w:szCs w:val="24"/>
        </w:rPr>
        <w:t xml:space="preserve">to strengthen protections </w:t>
      </w:r>
      <w:r w:rsidR="007E736D" w:rsidRPr="00682732">
        <w:rPr>
          <w:rFonts w:ascii="Karla" w:hAnsi="Karla"/>
          <w:sz w:val="24"/>
          <w:szCs w:val="24"/>
        </w:rPr>
        <w:t xml:space="preserve">beyond those currently found in both the </w:t>
      </w:r>
      <w:r w:rsidR="0086787E" w:rsidRPr="00682732">
        <w:rPr>
          <w:rFonts w:ascii="Karla" w:hAnsi="Karla"/>
          <w:i/>
          <w:sz w:val="24"/>
          <w:szCs w:val="24"/>
          <w:u w:val="single"/>
        </w:rPr>
        <w:t xml:space="preserve">Victorian </w:t>
      </w:r>
      <w:r w:rsidR="007E736D" w:rsidRPr="00682732">
        <w:rPr>
          <w:rFonts w:ascii="Karla" w:hAnsi="Karla"/>
          <w:i/>
          <w:sz w:val="24"/>
          <w:szCs w:val="24"/>
          <w:u w:val="single"/>
        </w:rPr>
        <w:t>Disability Act</w:t>
      </w:r>
      <w:r w:rsidR="0086787E" w:rsidRPr="00682732">
        <w:rPr>
          <w:rFonts w:ascii="Karla" w:hAnsi="Karla"/>
          <w:i/>
          <w:sz w:val="24"/>
          <w:szCs w:val="24"/>
          <w:u w:val="single"/>
        </w:rPr>
        <w:t xml:space="preserve"> (2006)</w:t>
      </w:r>
      <w:r w:rsidR="007E736D" w:rsidRPr="00682732">
        <w:rPr>
          <w:rFonts w:ascii="Karla" w:hAnsi="Karla"/>
          <w:sz w:val="24"/>
          <w:szCs w:val="24"/>
        </w:rPr>
        <w:t xml:space="preserve"> and the </w:t>
      </w:r>
      <w:r w:rsidR="007E736D" w:rsidRPr="00682732">
        <w:rPr>
          <w:rFonts w:ascii="Karla" w:hAnsi="Karla"/>
          <w:i/>
          <w:sz w:val="24"/>
          <w:szCs w:val="24"/>
        </w:rPr>
        <w:t>Residential Tenancies Act</w:t>
      </w:r>
      <w:r w:rsidR="0086787E" w:rsidRPr="00682732">
        <w:rPr>
          <w:rFonts w:ascii="Karla" w:hAnsi="Karla"/>
          <w:i/>
          <w:sz w:val="24"/>
          <w:szCs w:val="24"/>
        </w:rPr>
        <w:t xml:space="preserve"> (1997)</w:t>
      </w:r>
      <w:r w:rsidRPr="00682732">
        <w:rPr>
          <w:rFonts w:ascii="Karla" w:hAnsi="Karla"/>
          <w:sz w:val="24"/>
          <w:szCs w:val="24"/>
        </w:rPr>
        <w:t xml:space="preserve">. </w:t>
      </w:r>
      <w:r w:rsidR="007E736D" w:rsidRPr="00682732">
        <w:rPr>
          <w:rFonts w:ascii="Karla" w:hAnsi="Karla"/>
          <w:sz w:val="24"/>
          <w:szCs w:val="24"/>
        </w:rPr>
        <w:t xml:space="preserve">YDAS recommends that rent increases for SDA residents </w:t>
      </w:r>
      <w:r w:rsidR="007E736D" w:rsidRPr="00682732">
        <w:rPr>
          <w:rFonts w:ascii="Karla" w:hAnsi="Karla"/>
          <w:sz w:val="24"/>
          <w:szCs w:val="24"/>
        </w:rPr>
        <w:lastRenderedPageBreak/>
        <w:t>be limited to once per year. This would protect residents from financial instability and undue hardship.</w:t>
      </w:r>
    </w:p>
    <w:p w14:paraId="6AF36A65" w14:textId="77777777" w:rsidR="00920FB7" w:rsidRPr="00682732" w:rsidRDefault="00920FB7" w:rsidP="008F6FFE">
      <w:pPr>
        <w:spacing w:line="360" w:lineRule="auto"/>
        <w:rPr>
          <w:rFonts w:ascii="Karla" w:hAnsi="Karla"/>
          <w:sz w:val="24"/>
          <w:szCs w:val="24"/>
        </w:rPr>
      </w:pPr>
    </w:p>
    <w:p w14:paraId="1745A3EC" w14:textId="77777777" w:rsidR="00920FB7" w:rsidRPr="00682732" w:rsidRDefault="00920FB7" w:rsidP="008F6FFE">
      <w:pPr>
        <w:spacing w:line="360" w:lineRule="auto"/>
        <w:rPr>
          <w:rFonts w:ascii="Karla" w:hAnsi="Karla"/>
          <w:sz w:val="24"/>
          <w:szCs w:val="24"/>
        </w:rPr>
      </w:pPr>
    </w:p>
    <w:p w14:paraId="65AE58B1" w14:textId="79509747" w:rsidR="00920FB7" w:rsidRPr="00682732" w:rsidRDefault="007E736D" w:rsidP="00C81310">
      <w:pPr>
        <w:pStyle w:val="Heading2"/>
        <w:rPr>
          <w:rFonts w:ascii="Karla" w:hAnsi="Karla"/>
          <w:b w:val="0"/>
          <w:sz w:val="32"/>
          <w:szCs w:val="32"/>
        </w:rPr>
      </w:pPr>
      <w:bookmarkStart w:id="15" w:name="_Toc487201957"/>
      <w:commentRangeStart w:id="16"/>
      <w:r w:rsidRPr="00682732">
        <w:rPr>
          <w:rFonts w:ascii="Karla" w:hAnsi="Karla"/>
          <w:color w:val="auto"/>
          <w:sz w:val="32"/>
          <w:szCs w:val="32"/>
        </w:rPr>
        <w:t>3</w:t>
      </w:r>
      <w:r w:rsidR="00C81310" w:rsidRPr="008F6FFE">
        <w:rPr>
          <w:rFonts w:ascii="Karla" w:hAnsi="Karla"/>
          <w:color w:val="auto"/>
          <w:sz w:val="32"/>
          <w:szCs w:val="32"/>
        </w:rPr>
        <w:t xml:space="preserve">.5 </w:t>
      </w:r>
      <w:r w:rsidRPr="00682732">
        <w:rPr>
          <w:rFonts w:ascii="Karla" w:hAnsi="Karla"/>
          <w:color w:val="auto"/>
          <w:sz w:val="32"/>
          <w:szCs w:val="32"/>
        </w:rPr>
        <w:t>Modifying the house</w:t>
      </w:r>
      <w:commentRangeEnd w:id="16"/>
      <w:r w:rsidR="00017E0D" w:rsidRPr="00682732">
        <w:rPr>
          <w:rStyle w:val="CommentReference"/>
          <w:rFonts w:ascii="Karla" w:hAnsi="Karla"/>
          <w:color w:val="auto"/>
          <w:sz w:val="32"/>
          <w:szCs w:val="32"/>
        </w:rPr>
        <w:commentReference w:id="16"/>
      </w:r>
      <w:bookmarkEnd w:id="15"/>
    </w:p>
    <w:p w14:paraId="6C8D74D6" w14:textId="77777777" w:rsidR="007E736D" w:rsidRPr="00682732" w:rsidRDefault="007E736D" w:rsidP="008F6FFE">
      <w:pPr>
        <w:spacing w:line="360" w:lineRule="auto"/>
        <w:rPr>
          <w:rFonts w:ascii="Karla" w:hAnsi="Karla"/>
          <w:b/>
          <w:sz w:val="24"/>
          <w:szCs w:val="24"/>
        </w:rPr>
      </w:pPr>
    </w:p>
    <w:p w14:paraId="00691511" w14:textId="1CE028C9" w:rsidR="0021757B" w:rsidRPr="00682732" w:rsidRDefault="009E5352" w:rsidP="008F6FFE">
      <w:pPr>
        <w:spacing w:line="360" w:lineRule="auto"/>
        <w:rPr>
          <w:rFonts w:ascii="Karla" w:hAnsi="Karla"/>
          <w:b/>
          <w:sz w:val="24"/>
          <w:szCs w:val="24"/>
        </w:rPr>
      </w:pPr>
      <w:r w:rsidRPr="00682732">
        <w:rPr>
          <w:rFonts w:ascii="Karla" w:hAnsi="Karla"/>
          <w:b/>
          <w:sz w:val="24"/>
          <w:szCs w:val="24"/>
        </w:rPr>
        <w:t>What are the key issues to considering obligations to make modifications?</w:t>
      </w:r>
    </w:p>
    <w:p w14:paraId="5E895805" w14:textId="77777777" w:rsidR="00371FA4" w:rsidRDefault="00371FA4" w:rsidP="008F6FFE">
      <w:pPr>
        <w:spacing w:line="360" w:lineRule="auto"/>
        <w:rPr>
          <w:rFonts w:ascii="Karla" w:hAnsi="Karla"/>
          <w:sz w:val="24"/>
          <w:szCs w:val="24"/>
        </w:rPr>
      </w:pPr>
    </w:p>
    <w:p w14:paraId="4511F815" w14:textId="24DAA154" w:rsidR="0021757B" w:rsidRPr="00682732" w:rsidRDefault="0021757B" w:rsidP="008F6FFE">
      <w:pPr>
        <w:spacing w:line="360" w:lineRule="auto"/>
        <w:rPr>
          <w:rFonts w:ascii="Karla" w:hAnsi="Karla"/>
          <w:sz w:val="24"/>
          <w:szCs w:val="24"/>
        </w:rPr>
      </w:pPr>
      <w:r w:rsidRPr="00682732">
        <w:rPr>
          <w:rFonts w:ascii="Karla" w:hAnsi="Karla"/>
          <w:sz w:val="24"/>
          <w:szCs w:val="24"/>
        </w:rPr>
        <w:t>SDA residents should not carry an unduly high burden for arranging or paying for home modifications. This will help residents to have maximum choice in where they live, especially given that current housing stock in Victoria is not built or modified with accessibility in mind. Although the longer term goal should be accessible mainstream housing, reducing the bur</w:t>
      </w:r>
      <w:r w:rsidR="00EF027A">
        <w:rPr>
          <w:rFonts w:ascii="Karla" w:hAnsi="Karla"/>
          <w:sz w:val="24"/>
          <w:szCs w:val="24"/>
        </w:rPr>
        <w:t xml:space="preserve">den on people with disability </w:t>
      </w:r>
      <w:r w:rsidRPr="00682732">
        <w:rPr>
          <w:rFonts w:ascii="Karla" w:hAnsi="Karla"/>
          <w:sz w:val="24"/>
          <w:szCs w:val="24"/>
        </w:rPr>
        <w:t>in the short term will require adequate funding for home modifications through the NDIS.</w:t>
      </w:r>
    </w:p>
    <w:p w14:paraId="10239A0A" w14:textId="40D9306C" w:rsidR="0021757B" w:rsidRPr="00682732" w:rsidRDefault="0021757B" w:rsidP="008F6FFE">
      <w:pPr>
        <w:spacing w:line="360" w:lineRule="auto"/>
        <w:rPr>
          <w:rFonts w:ascii="Karla" w:hAnsi="Karla"/>
          <w:sz w:val="24"/>
          <w:szCs w:val="24"/>
        </w:rPr>
      </w:pPr>
    </w:p>
    <w:p w14:paraId="5824D159" w14:textId="2245B7EC" w:rsidR="0021757B" w:rsidRPr="00682732" w:rsidRDefault="0021757B" w:rsidP="008F6FFE">
      <w:pPr>
        <w:spacing w:line="360" w:lineRule="auto"/>
        <w:rPr>
          <w:rFonts w:ascii="Karla" w:hAnsi="Karla"/>
          <w:sz w:val="24"/>
          <w:szCs w:val="24"/>
        </w:rPr>
      </w:pPr>
      <w:r w:rsidRPr="00682732">
        <w:rPr>
          <w:rFonts w:ascii="Karla" w:hAnsi="Karla"/>
          <w:sz w:val="24"/>
          <w:szCs w:val="24"/>
        </w:rPr>
        <w:t>Although modifications required by one resident are relatively straightforward, modifications nee</w:t>
      </w:r>
      <w:r w:rsidR="0073490B">
        <w:rPr>
          <w:rFonts w:ascii="Karla" w:hAnsi="Karla"/>
          <w:sz w:val="24"/>
          <w:szCs w:val="24"/>
        </w:rPr>
        <w:t xml:space="preserve">ded by more than one resident, </w:t>
      </w:r>
      <w:r w:rsidRPr="00682732">
        <w:rPr>
          <w:rFonts w:ascii="Karla" w:hAnsi="Karla"/>
          <w:sz w:val="24"/>
          <w:szCs w:val="24"/>
        </w:rPr>
        <w:t>such as an accessible shower</w:t>
      </w:r>
      <w:r w:rsidR="0073490B">
        <w:rPr>
          <w:rFonts w:ascii="Karla" w:hAnsi="Karla"/>
          <w:sz w:val="24"/>
          <w:szCs w:val="24"/>
        </w:rPr>
        <w:t>,</w:t>
      </w:r>
      <w:r w:rsidRPr="00682732">
        <w:rPr>
          <w:rFonts w:ascii="Karla" w:hAnsi="Karla"/>
          <w:sz w:val="24"/>
          <w:szCs w:val="24"/>
        </w:rPr>
        <w:t xml:space="preserve"> are more complex. In these cases, ‘ownership’ should be with one resident by agreement if the modification can be removed and taken away (such as handrails). Structural modifications should be negotiate</w:t>
      </w:r>
      <w:r w:rsidR="0095055F">
        <w:rPr>
          <w:rFonts w:ascii="Karla" w:hAnsi="Karla"/>
          <w:sz w:val="24"/>
          <w:szCs w:val="24"/>
        </w:rPr>
        <w:t>d from one package if possible. T</w:t>
      </w:r>
      <w:r w:rsidRPr="00682732">
        <w:rPr>
          <w:rFonts w:ascii="Karla" w:hAnsi="Karla"/>
          <w:sz w:val="24"/>
          <w:szCs w:val="24"/>
        </w:rPr>
        <w:t>his would reduce admin</w:t>
      </w:r>
      <w:r w:rsidR="0095055F">
        <w:rPr>
          <w:rFonts w:ascii="Karla" w:hAnsi="Karla"/>
          <w:sz w:val="24"/>
          <w:szCs w:val="24"/>
        </w:rPr>
        <w:t>istrative burden and lag-time. I</w:t>
      </w:r>
      <w:r w:rsidRPr="00682732">
        <w:rPr>
          <w:rFonts w:ascii="Karla" w:hAnsi="Karla"/>
          <w:sz w:val="24"/>
          <w:szCs w:val="24"/>
        </w:rPr>
        <w:t>f different spec</w:t>
      </w:r>
      <w:r w:rsidR="005009EF" w:rsidRPr="00682732">
        <w:rPr>
          <w:rFonts w:ascii="Karla" w:hAnsi="Karla"/>
          <w:sz w:val="24"/>
          <w:szCs w:val="24"/>
        </w:rPr>
        <w:t>ification</w:t>
      </w:r>
      <w:r w:rsidRPr="00682732">
        <w:rPr>
          <w:rFonts w:ascii="Karla" w:hAnsi="Karla"/>
          <w:sz w:val="24"/>
          <w:szCs w:val="24"/>
        </w:rPr>
        <w:t>s are required by different residents the person with highest</w:t>
      </w:r>
      <w:r w:rsidR="005009EF" w:rsidRPr="00682732">
        <w:rPr>
          <w:rFonts w:ascii="Karla" w:hAnsi="Karla"/>
          <w:sz w:val="24"/>
          <w:szCs w:val="24"/>
        </w:rPr>
        <w:t xml:space="preserve"> and/or </w:t>
      </w:r>
      <w:r w:rsidRPr="00682732">
        <w:rPr>
          <w:rFonts w:ascii="Karla" w:hAnsi="Karla"/>
          <w:sz w:val="24"/>
          <w:szCs w:val="24"/>
        </w:rPr>
        <w:t xml:space="preserve">most-costly level of support needs should have the costs in their package. </w:t>
      </w:r>
    </w:p>
    <w:p w14:paraId="67238150" w14:textId="77777777" w:rsidR="0021757B" w:rsidRPr="00682732" w:rsidRDefault="0021757B" w:rsidP="008F6FFE">
      <w:pPr>
        <w:spacing w:line="360" w:lineRule="auto"/>
        <w:rPr>
          <w:rFonts w:ascii="Karla" w:hAnsi="Karla"/>
          <w:sz w:val="24"/>
          <w:szCs w:val="24"/>
        </w:rPr>
      </w:pPr>
    </w:p>
    <w:p w14:paraId="5ECF8B02" w14:textId="35DCFCD9" w:rsidR="005009EF" w:rsidRPr="00682732" w:rsidRDefault="005009EF" w:rsidP="008F6FFE">
      <w:pPr>
        <w:spacing w:line="360" w:lineRule="auto"/>
        <w:rPr>
          <w:rFonts w:ascii="Karla" w:hAnsi="Karla"/>
          <w:sz w:val="24"/>
          <w:szCs w:val="24"/>
        </w:rPr>
      </w:pPr>
      <w:r w:rsidRPr="00682732">
        <w:rPr>
          <w:rFonts w:ascii="Karla" w:hAnsi="Karla"/>
          <w:sz w:val="24"/>
          <w:szCs w:val="24"/>
        </w:rPr>
        <w:t>Young people may require additional reviews of their NDIS supports and their home modification needs to account for their still-growing bodies. Alternatively, it is reasonable in these circumstances for a young person’s NDIS plan to include funding to update modifications. This foresight would reduce the administrative burden on the NDIA and the SDA system, especially if it prevents multiple house moves for the sake of accessibility.</w:t>
      </w:r>
    </w:p>
    <w:p w14:paraId="6D7FE307" w14:textId="77777777" w:rsidR="00BF7546" w:rsidRPr="00682732" w:rsidRDefault="00BF7546" w:rsidP="008F6FFE">
      <w:pPr>
        <w:spacing w:line="360" w:lineRule="auto"/>
        <w:rPr>
          <w:rFonts w:ascii="Karla" w:hAnsi="Karla"/>
          <w:b/>
          <w:sz w:val="24"/>
          <w:szCs w:val="24"/>
        </w:rPr>
      </w:pPr>
    </w:p>
    <w:p w14:paraId="5E357E20" w14:textId="58BCBB25" w:rsidR="00BF7546" w:rsidRPr="00682732" w:rsidRDefault="00C81310" w:rsidP="008F6FFE">
      <w:pPr>
        <w:spacing w:line="360" w:lineRule="auto"/>
        <w:rPr>
          <w:rFonts w:ascii="Karla" w:hAnsi="Karla"/>
          <w:b/>
          <w:sz w:val="24"/>
          <w:szCs w:val="24"/>
        </w:rPr>
      </w:pPr>
      <w:r w:rsidRPr="008F6FFE">
        <w:rPr>
          <w:rFonts w:ascii="Karla" w:hAnsi="Karla"/>
          <w:b/>
          <w:sz w:val="24"/>
          <w:szCs w:val="24"/>
        </w:rPr>
        <w:t>Recommendations</w:t>
      </w:r>
    </w:p>
    <w:p w14:paraId="453471C2" w14:textId="77777777" w:rsidR="00BF7546" w:rsidRPr="00682732" w:rsidRDefault="00BF7546" w:rsidP="008F6FFE">
      <w:pPr>
        <w:spacing w:line="360" w:lineRule="auto"/>
        <w:rPr>
          <w:rFonts w:ascii="Karla" w:hAnsi="Karla"/>
          <w:b/>
          <w:sz w:val="24"/>
          <w:szCs w:val="24"/>
        </w:rPr>
      </w:pPr>
    </w:p>
    <w:p w14:paraId="07FCFB0B" w14:textId="548C711C" w:rsidR="00BF7546" w:rsidRPr="00682732" w:rsidRDefault="00BF7546" w:rsidP="008F6FFE">
      <w:pPr>
        <w:spacing w:line="360" w:lineRule="auto"/>
        <w:rPr>
          <w:rFonts w:ascii="Karla" w:hAnsi="Karla"/>
          <w:sz w:val="24"/>
          <w:szCs w:val="24"/>
        </w:rPr>
      </w:pPr>
      <w:r w:rsidRPr="00682732">
        <w:rPr>
          <w:rFonts w:ascii="Karla" w:hAnsi="Karla"/>
          <w:sz w:val="24"/>
          <w:szCs w:val="24"/>
        </w:rPr>
        <w:t>YDAS advocat</w:t>
      </w:r>
      <w:r w:rsidR="004B3FAC">
        <w:rPr>
          <w:rFonts w:ascii="Karla" w:hAnsi="Karla"/>
          <w:sz w:val="24"/>
          <w:szCs w:val="24"/>
        </w:rPr>
        <w:t xml:space="preserve">es for people with disability </w:t>
      </w:r>
      <w:r w:rsidRPr="00682732">
        <w:rPr>
          <w:rFonts w:ascii="Karla" w:hAnsi="Karla"/>
          <w:sz w:val="24"/>
          <w:szCs w:val="24"/>
        </w:rPr>
        <w:t>to have greater control over their lives and the environments in which they live. SDA tenants should be enabled to make non-structural modifications without the consent of their landlord.</w:t>
      </w:r>
    </w:p>
    <w:p w14:paraId="0F378720" w14:textId="77777777" w:rsidR="000443AC" w:rsidRPr="00682732" w:rsidRDefault="000443AC" w:rsidP="008F6FFE">
      <w:pPr>
        <w:spacing w:line="360" w:lineRule="auto"/>
        <w:rPr>
          <w:rFonts w:ascii="Karla" w:hAnsi="Karla"/>
          <w:sz w:val="24"/>
          <w:szCs w:val="24"/>
        </w:rPr>
      </w:pPr>
    </w:p>
    <w:p w14:paraId="60479DF5" w14:textId="7E641A19" w:rsidR="000443AC" w:rsidRPr="00682732" w:rsidRDefault="005009EF" w:rsidP="008F6FFE">
      <w:pPr>
        <w:spacing w:line="360" w:lineRule="auto"/>
        <w:rPr>
          <w:rFonts w:ascii="Karla" w:hAnsi="Karla"/>
          <w:sz w:val="24"/>
          <w:szCs w:val="24"/>
        </w:rPr>
      </w:pPr>
      <w:r w:rsidRPr="00682732">
        <w:rPr>
          <w:rFonts w:ascii="Karla" w:hAnsi="Karla"/>
          <w:sz w:val="24"/>
          <w:szCs w:val="24"/>
        </w:rPr>
        <w:t xml:space="preserve">YDAS maintains </w:t>
      </w:r>
      <w:r w:rsidR="000443AC" w:rsidRPr="00682732">
        <w:rPr>
          <w:rFonts w:ascii="Karla" w:hAnsi="Karla"/>
          <w:sz w:val="24"/>
          <w:szCs w:val="24"/>
        </w:rPr>
        <w:t>that landlords are not permitted to unreasonably refuse consent to structural modifications that support disability, health or safety.</w:t>
      </w:r>
      <w:r w:rsidRPr="00682732">
        <w:rPr>
          <w:rFonts w:ascii="Karla" w:hAnsi="Karla"/>
          <w:sz w:val="24"/>
          <w:szCs w:val="24"/>
        </w:rPr>
        <w:t xml:space="preserve"> An oversight body should ensure that decisions in this area are fair to both landlords and tenants.</w:t>
      </w:r>
      <w:r w:rsidR="00017E0D" w:rsidRPr="00682732">
        <w:rPr>
          <w:rFonts w:ascii="Karla" w:hAnsi="Karla"/>
          <w:sz w:val="24"/>
          <w:szCs w:val="24"/>
        </w:rPr>
        <w:t xml:space="preserve"> Home modifications made at the initiation of the landlord should take into account modification needs.</w:t>
      </w:r>
      <w:r w:rsidR="0086787E" w:rsidRPr="00682732">
        <w:rPr>
          <w:rFonts w:ascii="Karla" w:hAnsi="Karla"/>
          <w:sz w:val="24"/>
          <w:szCs w:val="24"/>
        </w:rPr>
        <w:t xml:space="preserve"> These modifications should ultimately not reduce the accessibility of the property.</w:t>
      </w:r>
    </w:p>
    <w:p w14:paraId="368396D9" w14:textId="77777777" w:rsidR="000443AC" w:rsidRPr="00682732" w:rsidRDefault="000443AC" w:rsidP="008F6FFE">
      <w:pPr>
        <w:spacing w:line="360" w:lineRule="auto"/>
        <w:rPr>
          <w:rFonts w:ascii="Karla" w:hAnsi="Karla"/>
          <w:sz w:val="24"/>
          <w:szCs w:val="24"/>
        </w:rPr>
      </w:pPr>
    </w:p>
    <w:p w14:paraId="713ECA50" w14:textId="614A1F26" w:rsidR="000443AC" w:rsidRPr="00682732" w:rsidRDefault="000443AC" w:rsidP="008F6FFE">
      <w:pPr>
        <w:spacing w:line="360" w:lineRule="auto"/>
        <w:rPr>
          <w:rFonts w:ascii="Karla" w:hAnsi="Karla"/>
          <w:sz w:val="24"/>
          <w:szCs w:val="24"/>
        </w:rPr>
      </w:pPr>
      <w:r w:rsidRPr="00682732">
        <w:rPr>
          <w:rFonts w:ascii="Karla" w:hAnsi="Karla"/>
          <w:sz w:val="24"/>
          <w:szCs w:val="24"/>
        </w:rPr>
        <w:t xml:space="preserve">SDA residents </w:t>
      </w:r>
      <w:r w:rsidR="005009EF" w:rsidRPr="00682732">
        <w:rPr>
          <w:rFonts w:ascii="Karla" w:hAnsi="Karla"/>
          <w:sz w:val="24"/>
          <w:szCs w:val="24"/>
        </w:rPr>
        <w:t xml:space="preserve">should </w:t>
      </w:r>
      <w:r w:rsidRPr="00682732">
        <w:rPr>
          <w:rFonts w:ascii="Karla" w:hAnsi="Karla"/>
          <w:sz w:val="24"/>
          <w:szCs w:val="24"/>
        </w:rPr>
        <w:t>not</w:t>
      </w:r>
      <w:r w:rsidR="005009EF" w:rsidRPr="00682732">
        <w:rPr>
          <w:rFonts w:ascii="Karla" w:hAnsi="Karla"/>
          <w:sz w:val="24"/>
          <w:szCs w:val="24"/>
        </w:rPr>
        <w:t xml:space="preserve"> be</w:t>
      </w:r>
      <w:r w:rsidR="00540500" w:rsidRPr="00682732">
        <w:rPr>
          <w:rFonts w:ascii="Karla" w:hAnsi="Karla"/>
          <w:sz w:val="24"/>
          <w:szCs w:val="24"/>
        </w:rPr>
        <w:t xml:space="preserve"> legally</w:t>
      </w:r>
      <w:r w:rsidRPr="00682732">
        <w:rPr>
          <w:rFonts w:ascii="Karla" w:hAnsi="Karla"/>
          <w:sz w:val="24"/>
          <w:szCs w:val="24"/>
        </w:rPr>
        <w:t xml:space="preserve"> required to remove non-structural modifications at the conclusion o</w:t>
      </w:r>
      <w:r w:rsidR="00ED509A" w:rsidRPr="00682732">
        <w:rPr>
          <w:rFonts w:ascii="Karla" w:hAnsi="Karla"/>
          <w:sz w:val="24"/>
          <w:szCs w:val="24"/>
        </w:rPr>
        <w:t xml:space="preserve">f their </w:t>
      </w:r>
      <w:r w:rsidRPr="00682732">
        <w:rPr>
          <w:rFonts w:ascii="Karla" w:hAnsi="Karla"/>
          <w:sz w:val="24"/>
          <w:szCs w:val="24"/>
        </w:rPr>
        <w:t xml:space="preserve">lease or when required by other circumstances to vacate as long as the modifications in question were made to support disability, health or safety. </w:t>
      </w:r>
    </w:p>
    <w:p w14:paraId="7DA3D0D8" w14:textId="77777777" w:rsidR="0066368E" w:rsidRPr="00682732" w:rsidRDefault="0066368E" w:rsidP="008F6FFE">
      <w:pPr>
        <w:spacing w:line="360" w:lineRule="auto"/>
        <w:rPr>
          <w:rFonts w:ascii="Karla" w:hAnsi="Karla"/>
          <w:sz w:val="24"/>
          <w:szCs w:val="24"/>
        </w:rPr>
      </w:pPr>
    </w:p>
    <w:p w14:paraId="108FEF59" w14:textId="77777777" w:rsidR="00920FB7" w:rsidRPr="00682732" w:rsidRDefault="00920FB7" w:rsidP="008F6FFE">
      <w:pPr>
        <w:spacing w:line="360" w:lineRule="auto"/>
        <w:rPr>
          <w:rFonts w:ascii="Karla" w:hAnsi="Karla"/>
          <w:sz w:val="24"/>
          <w:szCs w:val="24"/>
        </w:rPr>
      </w:pPr>
    </w:p>
    <w:p w14:paraId="7CDDECFD" w14:textId="2B7E4356" w:rsidR="00D03FA0" w:rsidRPr="00682732" w:rsidRDefault="00C81310" w:rsidP="00C81310">
      <w:pPr>
        <w:pStyle w:val="Heading2"/>
        <w:rPr>
          <w:rFonts w:ascii="Karla" w:hAnsi="Karla"/>
          <w:color w:val="auto"/>
          <w:sz w:val="32"/>
          <w:szCs w:val="32"/>
        </w:rPr>
      </w:pPr>
      <w:bookmarkStart w:id="17" w:name="_Toc487201958"/>
      <w:r w:rsidRPr="008F6FFE">
        <w:rPr>
          <w:rFonts w:ascii="Karla" w:hAnsi="Karla"/>
          <w:color w:val="auto"/>
          <w:sz w:val="32"/>
          <w:szCs w:val="32"/>
        </w:rPr>
        <w:t>3.8</w:t>
      </w:r>
      <w:r w:rsidR="00AE46A7" w:rsidRPr="00682732">
        <w:rPr>
          <w:rFonts w:ascii="Karla" w:hAnsi="Karla"/>
          <w:color w:val="auto"/>
          <w:sz w:val="32"/>
          <w:szCs w:val="32"/>
        </w:rPr>
        <w:t xml:space="preserve"> House management</w:t>
      </w:r>
      <w:bookmarkEnd w:id="17"/>
    </w:p>
    <w:p w14:paraId="68D9A6EF" w14:textId="77777777" w:rsidR="00AE46A7" w:rsidRPr="00682732" w:rsidRDefault="00AE46A7" w:rsidP="008F6FFE">
      <w:pPr>
        <w:spacing w:line="360" w:lineRule="auto"/>
        <w:rPr>
          <w:rFonts w:ascii="Karla" w:hAnsi="Karla"/>
          <w:b/>
          <w:sz w:val="24"/>
          <w:szCs w:val="24"/>
        </w:rPr>
      </w:pPr>
    </w:p>
    <w:p w14:paraId="00E616F0" w14:textId="77777777" w:rsidR="00AE46A7" w:rsidRPr="00682732" w:rsidRDefault="00AE46A7" w:rsidP="008F6FFE">
      <w:pPr>
        <w:spacing w:line="360" w:lineRule="auto"/>
        <w:rPr>
          <w:rFonts w:ascii="Karla" w:hAnsi="Karla"/>
          <w:b/>
          <w:sz w:val="24"/>
          <w:szCs w:val="24"/>
        </w:rPr>
      </w:pPr>
      <w:r w:rsidRPr="00682732">
        <w:rPr>
          <w:rFonts w:ascii="Karla" w:hAnsi="Karla"/>
          <w:b/>
          <w:sz w:val="24"/>
          <w:szCs w:val="24"/>
        </w:rPr>
        <w:t>Who makes decisions about how the house operates?</w:t>
      </w:r>
    </w:p>
    <w:p w14:paraId="160AAF2F" w14:textId="77777777" w:rsidR="00AE46A7" w:rsidRPr="00682732" w:rsidRDefault="00AE46A7" w:rsidP="008F6FFE">
      <w:pPr>
        <w:spacing w:line="360" w:lineRule="auto"/>
        <w:rPr>
          <w:rFonts w:ascii="Karla" w:hAnsi="Karla"/>
          <w:sz w:val="24"/>
          <w:szCs w:val="24"/>
        </w:rPr>
      </w:pPr>
    </w:p>
    <w:p w14:paraId="32EF682E" w14:textId="57D9513E" w:rsidR="00AE46A7" w:rsidRPr="00682732" w:rsidRDefault="00AE46A7" w:rsidP="008F6FFE">
      <w:pPr>
        <w:spacing w:line="360" w:lineRule="auto"/>
        <w:rPr>
          <w:rFonts w:ascii="Karla" w:hAnsi="Karla"/>
          <w:sz w:val="24"/>
          <w:szCs w:val="24"/>
        </w:rPr>
      </w:pPr>
      <w:r w:rsidRPr="00682732">
        <w:rPr>
          <w:rFonts w:ascii="Karla" w:hAnsi="Karla"/>
          <w:sz w:val="24"/>
          <w:szCs w:val="24"/>
        </w:rPr>
        <w:t>Whenever possible</w:t>
      </w:r>
      <w:r w:rsidR="008F6FFE">
        <w:rPr>
          <w:rFonts w:ascii="Karla" w:hAnsi="Karla"/>
          <w:sz w:val="24"/>
          <w:szCs w:val="24"/>
        </w:rPr>
        <w:t>,</w:t>
      </w:r>
      <w:r w:rsidRPr="00682732">
        <w:rPr>
          <w:rFonts w:ascii="Karla" w:hAnsi="Karla"/>
          <w:sz w:val="24"/>
          <w:szCs w:val="24"/>
        </w:rPr>
        <w:t xml:space="preserve"> decisions regarding the day to day operation of the house should be made collectively by residents.</w:t>
      </w:r>
      <w:r w:rsidR="00ED509A" w:rsidRPr="00682732">
        <w:rPr>
          <w:rFonts w:ascii="Karla" w:hAnsi="Karla"/>
          <w:sz w:val="24"/>
          <w:szCs w:val="24"/>
        </w:rPr>
        <w:t xml:space="preserve"> The outcome of discussions should be made clear to ensure that young people are well aware of expectations imposed on them. Transparency is this regard will ensure that the transition to independent living</w:t>
      </w:r>
      <w:r w:rsidR="00E166F2" w:rsidRPr="00682732">
        <w:rPr>
          <w:rFonts w:ascii="Karla" w:hAnsi="Karla"/>
          <w:sz w:val="24"/>
          <w:szCs w:val="24"/>
        </w:rPr>
        <w:t xml:space="preserve"> (from a family or institutional setting)</w:t>
      </w:r>
      <w:r w:rsidR="00ED509A" w:rsidRPr="00682732">
        <w:rPr>
          <w:rFonts w:ascii="Karla" w:hAnsi="Karla"/>
          <w:sz w:val="24"/>
          <w:szCs w:val="24"/>
        </w:rPr>
        <w:t xml:space="preserve"> is made as accessible as possible for young people</w:t>
      </w:r>
      <w:r w:rsidR="00E166F2" w:rsidRPr="00682732">
        <w:rPr>
          <w:rFonts w:ascii="Karla" w:hAnsi="Karla"/>
          <w:sz w:val="24"/>
          <w:szCs w:val="24"/>
        </w:rPr>
        <w:t>.</w:t>
      </w:r>
    </w:p>
    <w:p w14:paraId="257C8457" w14:textId="77777777" w:rsidR="00AE46A7" w:rsidRPr="00682732" w:rsidRDefault="00AE46A7" w:rsidP="008F6FFE">
      <w:pPr>
        <w:spacing w:line="360" w:lineRule="auto"/>
        <w:rPr>
          <w:rFonts w:ascii="Karla" w:hAnsi="Karla"/>
          <w:sz w:val="24"/>
          <w:szCs w:val="24"/>
        </w:rPr>
      </w:pPr>
    </w:p>
    <w:p w14:paraId="34EDD4B6" w14:textId="77777777" w:rsidR="00AE46A7" w:rsidRPr="00682732" w:rsidRDefault="00AE46A7" w:rsidP="008F6FFE">
      <w:pPr>
        <w:spacing w:line="360" w:lineRule="auto"/>
        <w:rPr>
          <w:rFonts w:ascii="Karla" w:hAnsi="Karla"/>
          <w:b/>
          <w:sz w:val="24"/>
          <w:szCs w:val="24"/>
        </w:rPr>
      </w:pPr>
      <w:r w:rsidRPr="00682732">
        <w:rPr>
          <w:rFonts w:ascii="Karla" w:hAnsi="Karla"/>
          <w:b/>
          <w:sz w:val="24"/>
          <w:szCs w:val="24"/>
        </w:rPr>
        <w:t>Should decisions require agreement between housemates?</w:t>
      </w:r>
    </w:p>
    <w:p w14:paraId="230616CF" w14:textId="77777777" w:rsidR="00AE46A7" w:rsidRPr="00682732" w:rsidRDefault="00AE46A7" w:rsidP="008F6FFE">
      <w:pPr>
        <w:spacing w:line="360" w:lineRule="auto"/>
        <w:rPr>
          <w:rFonts w:ascii="Karla" w:hAnsi="Karla"/>
          <w:sz w:val="24"/>
          <w:szCs w:val="24"/>
        </w:rPr>
      </w:pPr>
    </w:p>
    <w:p w14:paraId="61B8116D" w14:textId="5526964B" w:rsidR="00AE46A7" w:rsidRPr="00682732" w:rsidRDefault="00AE46A7" w:rsidP="008F6FFE">
      <w:pPr>
        <w:spacing w:line="360" w:lineRule="auto"/>
        <w:rPr>
          <w:rFonts w:ascii="Karla" w:hAnsi="Karla"/>
          <w:sz w:val="24"/>
          <w:szCs w:val="24"/>
        </w:rPr>
      </w:pPr>
      <w:r w:rsidRPr="00682732">
        <w:rPr>
          <w:rFonts w:ascii="Karla" w:hAnsi="Karla"/>
          <w:sz w:val="24"/>
          <w:szCs w:val="24"/>
        </w:rPr>
        <w:t xml:space="preserve">Yes, but only when the decision impacts </w:t>
      </w:r>
      <w:r w:rsidR="00090543">
        <w:rPr>
          <w:rFonts w:ascii="Karla" w:hAnsi="Karla"/>
          <w:sz w:val="24"/>
          <w:szCs w:val="24"/>
        </w:rPr>
        <w:t>those who live</w:t>
      </w:r>
      <w:r w:rsidR="005009EF" w:rsidRPr="00682732">
        <w:rPr>
          <w:rFonts w:ascii="Karla" w:hAnsi="Karla"/>
          <w:sz w:val="24"/>
          <w:szCs w:val="24"/>
        </w:rPr>
        <w:t xml:space="preserve"> in the house, what happens in </w:t>
      </w:r>
      <w:r w:rsidRPr="00682732">
        <w:rPr>
          <w:rFonts w:ascii="Karla" w:hAnsi="Karla"/>
          <w:sz w:val="24"/>
          <w:szCs w:val="24"/>
        </w:rPr>
        <w:t>communal spaces or quiet enjoyment.</w:t>
      </w:r>
      <w:r w:rsidR="00ED509A" w:rsidRPr="00682732">
        <w:rPr>
          <w:rFonts w:ascii="Karla" w:hAnsi="Karla"/>
          <w:sz w:val="24"/>
          <w:szCs w:val="24"/>
        </w:rPr>
        <w:t xml:space="preserve"> In the case of young people, it is particularly important to build capacity for social interaction, negotiation and decision making. This is necessary to account for the fact that man</w:t>
      </w:r>
      <w:r w:rsidR="00090543">
        <w:rPr>
          <w:rFonts w:ascii="Karla" w:hAnsi="Karla"/>
          <w:sz w:val="24"/>
          <w:szCs w:val="24"/>
        </w:rPr>
        <w:t>y young people with disability</w:t>
      </w:r>
      <w:r w:rsidR="00ED509A" w:rsidRPr="00682732">
        <w:rPr>
          <w:rFonts w:ascii="Karla" w:hAnsi="Karla"/>
          <w:sz w:val="24"/>
          <w:szCs w:val="24"/>
        </w:rPr>
        <w:t xml:space="preserve"> have had the majority of decisions made for them.</w:t>
      </w:r>
    </w:p>
    <w:p w14:paraId="6D815BC3" w14:textId="77777777" w:rsidR="00D03FA0" w:rsidRPr="00682732" w:rsidRDefault="00D03FA0" w:rsidP="008F6FFE">
      <w:pPr>
        <w:spacing w:line="360" w:lineRule="auto"/>
        <w:rPr>
          <w:rFonts w:ascii="Karla" w:hAnsi="Karla"/>
          <w:sz w:val="24"/>
          <w:szCs w:val="24"/>
        </w:rPr>
      </w:pPr>
    </w:p>
    <w:p w14:paraId="18BB17DF" w14:textId="15D1641D" w:rsidR="00AE46A7" w:rsidRPr="00682732" w:rsidRDefault="00AE46A7" w:rsidP="008F6FFE">
      <w:pPr>
        <w:spacing w:line="360" w:lineRule="auto"/>
        <w:rPr>
          <w:rFonts w:ascii="Karla" w:hAnsi="Karla"/>
          <w:b/>
          <w:sz w:val="24"/>
          <w:szCs w:val="24"/>
        </w:rPr>
      </w:pPr>
      <w:r w:rsidRPr="00682732">
        <w:rPr>
          <w:rFonts w:ascii="Karla" w:hAnsi="Karla"/>
          <w:b/>
          <w:sz w:val="24"/>
          <w:szCs w:val="24"/>
        </w:rPr>
        <w:t>Does the landlord have a role in managing the house?</w:t>
      </w:r>
    </w:p>
    <w:p w14:paraId="5C8F97D5" w14:textId="77777777" w:rsidR="00AE46A7" w:rsidRPr="00682732" w:rsidRDefault="00AE46A7" w:rsidP="008F6FFE">
      <w:pPr>
        <w:spacing w:line="360" w:lineRule="auto"/>
        <w:rPr>
          <w:rFonts w:ascii="Karla" w:hAnsi="Karla"/>
          <w:sz w:val="24"/>
          <w:szCs w:val="24"/>
        </w:rPr>
      </w:pPr>
    </w:p>
    <w:p w14:paraId="20870151" w14:textId="334B653B" w:rsidR="00ED509A" w:rsidRPr="00682732" w:rsidRDefault="00D5169D" w:rsidP="008F6FFE">
      <w:pPr>
        <w:spacing w:line="360" w:lineRule="auto"/>
        <w:rPr>
          <w:rFonts w:ascii="Karla" w:hAnsi="Karla"/>
          <w:sz w:val="24"/>
          <w:szCs w:val="24"/>
        </w:rPr>
      </w:pPr>
      <w:r w:rsidRPr="00682732">
        <w:rPr>
          <w:rFonts w:ascii="Karla" w:hAnsi="Karla"/>
          <w:sz w:val="24"/>
          <w:szCs w:val="24"/>
        </w:rPr>
        <w:t xml:space="preserve">With the separation of accommodation and supports the role of the landlord in relation to house management should become minimal. </w:t>
      </w:r>
      <w:r w:rsidR="00ED509A" w:rsidRPr="00682732">
        <w:rPr>
          <w:rFonts w:ascii="Karla" w:hAnsi="Karla"/>
          <w:sz w:val="24"/>
          <w:szCs w:val="24"/>
        </w:rPr>
        <w:t>YDAS supports the minimisation of external ‘authority figures’ in favour of promoting independence for young people with disabilit</w:t>
      </w:r>
      <w:r w:rsidR="005946FA">
        <w:rPr>
          <w:rFonts w:ascii="Karla" w:hAnsi="Karla"/>
          <w:sz w:val="24"/>
          <w:szCs w:val="24"/>
        </w:rPr>
        <w:t>y</w:t>
      </w:r>
      <w:r w:rsidR="00ED509A" w:rsidRPr="00682732">
        <w:rPr>
          <w:rFonts w:ascii="Karla" w:hAnsi="Karla"/>
          <w:sz w:val="24"/>
          <w:szCs w:val="24"/>
        </w:rPr>
        <w:t>.</w:t>
      </w:r>
    </w:p>
    <w:p w14:paraId="09EF4C99" w14:textId="3C5A2E26" w:rsidR="00E166F2" w:rsidRPr="00682732" w:rsidRDefault="00E166F2" w:rsidP="008F6FFE">
      <w:pPr>
        <w:spacing w:line="360" w:lineRule="auto"/>
        <w:rPr>
          <w:rFonts w:ascii="Karla" w:hAnsi="Karla"/>
          <w:sz w:val="24"/>
          <w:szCs w:val="24"/>
        </w:rPr>
      </w:pPr>
    </w:p>
    <w:p w14:paraId="6AA933DB" w14:textId="0FE0E843" w:rsidR="00E166F2" w:rsidRPr="00682732" w:rsidRDefault="00E166F2" w:rsidP="008F6FFE">
      <w:pPr>
        <w:spacing w:line="360" w:lineRule="auto"/>
        <w:rPr>
          <w:rFonts w:ascii="Karla" w:hAnsi="Karla"/>
          <w:sz w:val="24"/>
          <w:szCs w:val="24"/>
        </w:rPr>
      </w:pPr>
      <w:r w:rsidRPr="00682732">
        <w:rPr>
          <w:rFonts w:ascii="Karla" w:hAnsi="Karla"/>
          <w:sz w:val="24"/>
          <w:szCs w:val="24"/>
        </w:rPr>
        <w:t xml:space="preserve">Where external decision makers are required due to a lack of capacity YDAS supports the involvement of parents/ guardians rather than a landlord. </w:t>
      </w:r>
      <w:r w:rsidR="00AB7809" w:rsidRPr="00682732">
        <w:rPr>
          <w:rFonts w:ascii="Karla" w:hAnsi="Karla"/>
          <w:sz w:val="24"/>
          <w:szCs w:val="24"/>
        </w:rPr>
        <w:t>This recommendation is made with the understanding that YDAS ultimately supports the best inter</w:t>
      </w:r>
      <w:r w:rsidR="005946FA">
        <w:rPr>
          <w:rFonts w:ascii="Karla" w:hAnsi="Karla"/>
          <w:sz w:val="24"/>
          <w:szCs w:val="24"/>
        </w:rPr>
        <w:t xml:space="preserve">ests of the young person with </w:t>
      </w:r>
      <w:r w:rsidR="00AB7809" w:rsidRPr="00682732">
        <w:rPr>
          <w:rFonts w:ascii="Karla" w:hAnsi="Karla"/>
          <w:sz w:val="24"/>
          <w:szCs w:val="24"/>
        </w:rPr>
        <w:t>disability.</w:t>
      </w:r>
    </w:p>
    <w:p w14:paraId="79D4BEBC" w14:textId="77777777" w:rsidR="00D5169D" w:rsidRPr="00682732" w:rsidRDefault="00D5169D" w:rsidP="008F6FFE">
      <w:pPr>
        <w:spacing w:line="360" w:lineRule="auto"/>
        <w:rPr>
          <w:rFonts w:ascii="Karla" w:hAnsi="Karla"/>
          <w:sz w:val="24"/>
          <w:szCs w:val="24"/>
        </w:rPr>
      </w:pPr>
    </w:p>
    <w:p w14:paraId="2CF3E375" w14:textId="77777777" w:rsidR="007154D7" w:rsidRPr="00682732" w:rsidRDefault="007154D7" w:rsidP="00A73022">
      <w:pPr>
        <w:rPr>
          <w:rFonts w:ascii="Karla" w:hAnsi="Karla"/>
        </w:rPr>
      </w:pPr>
    </w:p>
    <w:p w14:paraId="06392BFE" w14:textId="075D6DF8" w:rsidR="00D03FA0" w:rsidRPr="00682732" w:rsidRDefault="00C81310" w:rsidP="00C81310">
      <w:pPr>
        <w:pStyle w:val="Heading2"/>
        <w:rPr>
          <w:rFonts w:ascii="Karla" w:hAnsi="Karla"/>
          <w:color w:val="auto"/>
          <w:sz w:val="32"/>
          <w:szCs w:val="32"/>
        </w:rPr>
      </w:pPr>
      <w:bookmarkStart w:id="18" w:name="_Toc487201959"/>
      <w:r w:rsidRPr="008F6FFE">
        <w:rPr>
          <w:rFonts w:ascii="Karla" w:hAnsi="Karla"/>
          <w:color w:val="auto"/>
          <w:sz w:val="32"/>
          <w:szCs w:val="32"/>
        </w:rPr>
        <w:t xml:space="preserve">3.9 </w:t>
      </w:r>
      <w:r w:rsidR="002D24D6" w:rsidRPr="00682732">
        <w:rPr>
          <w:rFonts w:ascii="Karla" w:hAnsi="Karla"/>
          <w:color w:val="auto"/>
          <w:sz w:val="32"/>
          <w:szCs w:val="32"/>
        </w:rPr>
        <w:t>Legislation</w:t>
      </w:r>
      <w:bookmarkEnd w:id="18"/>
    </w:p>
    <w:p w14:paraId="3517BADC" w14:textId="77777777" w:rsidR="002D24D6" w:rsidRPr="00682732" w:rsidRDefault="002D24D6" w:rsidP="008F6FFE">
      <w:pPr>
        <w:spacing w:line="360" w:lineRule="auto"/>
        <w:rPr>
          <w:rFonts w:ascii="Karla" w:hAnsi="Karla"/>
          <w:sz w:val="24"/>
          <w:szCs w:val="24"/>
        </w:rPr>
      </w:pPr>
    </w:p>
    <w:p w14:paraId="6A685AC4" w14:textId="77777777" w:rsidR="002D24D6" w:rsidRPr="00682732" w:rsidRDefault="002D24D6" w:rsidP="008F6FFE">
      <w:pPr>
        <w:spacing w:line="360" w:lineRule="auto"/>
        <w:rPr>
          <w:rFonts w:ascii="Karla" w:hAnsi="Karla"/>
          <w:b/>
          <w:sz w:val="24"/>
          <w:szCs w:val="24"/>
        </w:rPr>
      </w:pPr>
      <w:r w:rsidRPr="00682732">
        <w:rPr>
          <w:rFonts w:ascii="Karla" w:hAnsi="Karla"/>
          <w:b/>
          <w:sz w:val="24"/>
          <w:szCs w:val="24"/>
        </w:rPr>
        <w:t>In what legislation should SDA tenancy rights be regulated?</w:t>
      </w:r>
    </w:p>
    <w:p w14:paraId="406F1108" w14:textId="77777777" w:rsidR="002D24D6" w:rsidRPr="00682732" w:rsidRDefault="002D24D6" w:rsidP="008F6FFE">
      <w:pPr>
        <w:spacing w:line="360" w:lineRule="auto"/>
        <w:rPr>
          <w:rFonts w:ascii="Karla" w:hAnsi="Karla"/>
          <w:sz w:val="24"/>
          <w:szCs w:val="24"/>
        </w:rPr>
      </w:pPr>
    </w:p>
    <w:p w14:paraId="7FED3519" w14:textId="6B1F5A18" w:rsidR="002D24D6" w:rsidRPr="00682732" w:rsidRDefault="002D24D6" w:rsidP="008F6FFE">
      <w:pPr>
        <w:spacing w:line="360" w:lineRule="auto"/>
        <w:rPr>
          <w:rFonts w:ascii="Karla" w:hAnsi="Karla"/>
          <w:sz w:val="24"/>
          <w:szCs w:val="24"/>
        </w:rPr>
      </w:pPr>
      <w:r w:rsidRPr="00682732">
        <w:rPr>
          <w:rFonts w:ascii="Karla" w:hAnsi="Karla"/>
          <w:sz w:val="24"/>
          <w:szCs w:val="24"/>
        </w:rPr>
        <w:t xml:space="preserve">YDAS recommends that SDA tenancy right be regulated within an amendment to the </w:t>
      </w:r>
      <w:r w:rsidR="001E6E97" w:rsidRPr="00682732">
        <w:rPr>
          <w:rFonts w:ascii="Karla" w:hAnsi="Karla"/>
          <w:sz w:val="24"/>
          <w:szCs w:val="24"/>
        </w:rPr>
        <w:t>RTA</w:t>
      </w:r>
      <w:r w:rsidRPr="00682732">
        <w:rPr>
          <w:rFonts w:ascii="Karla" w:hAnsi="Karla"/>
          <w:sz w:val="24"/>
          <w:szCs w:val="24"/>
        </w:rPr>
        <w:t>. This will ensure t</w:t>
      </w:r>
      <w:r w:rsidR="00853D5E" w:rsidRPr="00682732">
        <w:rPr>
          <w:rFonts w:ascii="Karla" w:hAnsi="Karla"/>
          <w:sz w:val="24"/>
          <w:szCs w:val="24"/>
        </w:rPr>
        <w:t>hat at minimum people in SDA have</w:t>
      </w:r>
      <w:r w:rsidRPr="00682732">
        <w:rPr>
          <w:rFonts w:ascii="Karla" w:hAnsi="Karla"/>
          <w:sz w:val="24"/>
          <w:szCs w:val="24"/>
        </w:rPr>
        <w:t xml:space="preserve"> the same protections </w:t>
      </w:r>
      <w:r w:rsidR="00853D5E" w:rsidRPr="00682732">
        <w:rPr>
          <w:rFonts w:ascii="Karla" w:hAnsi="Karla"/>
          <w:sz w:val="24"/>
          <w:szCs w:val="24"/>
        </w:rPr>
        <w:t>as people in mainstream rental.</w:t>
      </w:r>
    </w:p>
    <w:p w14:paraId="4A1AEE14" w14:textId="77777777" w:rsidR="00853D5E" w:rsidRPr="00682732" w:rsidRDefault="00853D5E" w:rsidP="008F6FFE">
      <w:pPr>
        <w:spacing w:line="360" w:lineRule="auto"/>
        <w:rPr>
          <w:rFonts w:ascii="Karla" w:hAnsi="Karla"/>
          <w:sz w:val="24"/>
          <w:szCs w:val="24"/>
        </w:rPr>
      </w:pPr>
    </w:p>
    <w:p w14:paraId="062C419F" w14:textId="77777777" w:rsidR="00853D5E" w:rsidRPr="00682732" w:rsidRDefault="00853D5E" w:rsidP="008F6FFE">
      <w:pPr>
        <w:spacing w:line="360" w:lineRule="auto"/>
        <w:rPr>
          <w:rFonts w:ascii="Karla" w:hAnsi="Karla"/>
          <w:sz w:val="24"/>
          <w:szCs w:val="24"/>
        </w:rPr>
      </w:pPr>
      <w:r w:rsidRPr="00682732">
        <w:rPr>
          <w:rFonts w:ascii="Karla" w:hAnsi="Karla"/>
          <w:sz w:val="24"/>
          <w:szCs w:val="24"/>
        </w:rPr>
        <w:t>YDAS also recommends a new section be added within the RTA for SDA in order to maintain all necessary specialist protections.</w:t>
      </w:r>
    </w:p>
    <w:p w14:paraId="6ADE27C2" w14:textId="77777777" w:rsidR="002D24D6" w:rsidRPr="00682732" w:rsidRDefault="002D24D6" w:rsidP="008F6FFE">
      <w:pPr>
        <w:spacing w:line="360" w:lineRule="auto"/>
        <w:rPr>
          <w:rFonts w:ascii="Karla" w:hAnsi="Karla"/>
          <w:sz w:val="24"/>
          <w:szCs w:val="24"/>
        </w:rPr>
      </w:pPr>
    </w:p>
    <w:p w14:paraId="67A823C0" w14:textId="77777777" w:rsidR="002D24D6" w:rsidRPr="00682732" w:rsidRDefault="002D24D6" w:rsidP="008F6FFE">
      <w:pPr>
        <w:spacing w:line="360" w:lineRule="auto"/>
        <w:rPr>
          <w:rFonts w:ascii="Karla" w:hAnsi="Karla"/>
          <w:b/>
          <w:sz w:val="24"/>
          <w:szCs w:val="24"/>
        </w:rPr>
      </w:pPr>
      <w:r w:rsidRPr="00682732">
        <w:rPr>
          <w:rFonts w:ascii="Karla" w:hAnsi="Karla"/>
          <w:b/>
          <w:sz w:val="24"/>
          <w:szCs w:val="24"/>
        </w:rPr>
        <w:t>Should VCAT continue to hear and arbitrate disagreements?</w:t>
      </w:r>
    </w:p>
    <w:p w14:paraId="38707AB5" w14:textId="77777777" w:rsidR="002D24D6" w:rsidRPr="00682732" w:rsidRDefault="002D24D6" w:rsidP="008F6FFE">
      <w:pPr>
        <w:spacing w:line="360" w:lineRule="auto"/>
        <w:rPr>
          <w:rFonts w:ascii="Karla" w:hAnsi="Karla"/>
          <w:sz w:val="24"/>
          <w:szCs w:val="24"/>
        </w:rPr>
      </w:pPr>
    </w:p>
    <w:p w14:paraId="4E203231" w14:textId="77777777" w:rsidR="002D24D6" w:rsidRPr="00682732" w:rsidRDefault="00853D5E" w:rsidP="008F6FFE">
      <w:pPr>
        <w:spacing w:line="360" w:lineRule="auto"/>
        <w:rPr>
          <w:rFonts w:ascii="Karla" w:hAnsi="Karla"/>
          <w:sz w:val="24"/>
          <w:szCs w:val="24"/>
        </w:rPr>
      </w:pPr>
      <w:r w:rsidRPr="00682732">
        <w:rPr>
          <w:rFonts w:ascii="Karla" w:hAnsi="Karla"/>
          <w:sz w:val="24"/>
          <w:szCs w:val="24"/>
        </w:rPr>
        <w:t>YDAS recommends that disputes be heard by either a newly appointed housing</w:t>
      </w:r>
      <w:r w:rsidR="00EC53D0" w:rsidRPr="00682732">
        <w:rPr>
          <w:rFonts w:ascii="Karla" w:hAnsi="Karla"/>
          <w:sz w:val="24"/>
          <w:szCs w:val="24"/>
        </w:rPr>
        <w:t xml:space="preserve"> ombudsman </w:t>
      </w:r>
      <w:r w:rsidR="00AF6B2D" w:rsidRPr="00682732">
        <w:rPr>
          <w:rFonts w:ascii="Karla" w:hAnsi="Karla"/>
          <w:sz w:val="24"/>
          <w:szCs w:val="24"/>
        </w:rPr>
        <w:t>(as</w:t>
      </w:r>
      <w:r w:rsidR="00EC53D0" w:rsidRPr="00682732">
        <w:rPr>
          <w:rFonts w:ascii="Karla" w:hAnsi="Karla"/>
          <w:sz w:val="24"/>
          <w:szCs w:val="24"/>
        </w:rPr>
        <w:t xml:space="preserve"> recommended by VCOSS) or to continue to be heard by VCAT. In both cases YDAS recommends </w:t>
      </w:r>
      <w:r w:rsidR="00AF6B2D" w:rsidRPr="00682732">
        <w:rPr>
          <w:rFonts w:ascii="Karla" w:hAnsi="Karla"/>
          <w:sz w:val="24"/>
          <w:szCs w:val="24"/>
        </w:rPr>
        <w:t>that disability awareness training be provided as well as completely accessible information.</w:t>
      </w:r>
    </w:p>
    <w:p w14:paraId="443263BB" w14:textId="77777777" w:rsidR="00D03FA0" w:rsidRDefault="00D03FA0" w:rsidP="008F6FFE">
      <w:pPr>
        <w:spacing w:line="360" w:lineRule="auto"/>
        <w:rPr>
          <w:rFonts w:ascii="Karla" w:hAnsi="Karla"/>
          <w:sz w:val="24"/>
          <w:szCs w:val="24"/>
        </w:rPr>
      </w:pPr>
    </w:p>
    <w:p w14:paraId="06697C7C" w14:textId="77777777" w:rsidR="004C795C" w:rsidRDefault="004C795C" w:rsidP="008F6FFE">
      <w:pPr>
        <w:spacing w:line="360" w:lineRule="auto"/>
        <w:rPr>
          <w:rFonts w:ascii="Karla" w:hAnsi="Karla"/>
          <w:sz w:val="24"/>
          <w:szCs w:val="24"/>
        </w:rPr>
      </w:pPr>
    </w:p>
    <w:p w14:paraId="17D94C6F" w14:textId="77777777" w:rsidR="004C795C" w:rsidRPr="00682732" w:rsidRDefault="004C795C" w:rsidP="008F6FFE">
      <w:pPr>
        <w:spacing w:line="360" w:lineRule="auto"/>
        <w:rPr>
          <w:rFonts w:ascii="Karla" w:hAnsi="Karla"/>
          <w:sz w:val="24"/>
          <w:szCs w:val="24"/>
        </w:rPr>
      </w:pPr>
    </w:p>
    <w:p w14:paraId="5C28E648" w14:textId="77777777" w:rsidR="00D03FA0" w:rsidRPr="00682732" w:rsidRDefault="00AF6B2D" w:rsidP="008F6FFE">
      <w:pPr>
        <w:spacing w:line="360" w:lineRule="auto"/>
        <w:rPr>
          <w:rFonts w:ascii="Karla" w:hAnsi="Karla"/>
          <w:b/>
          <w:sz w:val="24"/>
          <w:szCs w:val="24"/>
        </w:rPr>
      </w:pPr>
      <w:r w:rsidRPr="00682732">
        <w:rPr>
          <w:rFonts w:ascii="Karla" w:hAnsi="Karla"/>
          <w:b/>
          <w:sz w:val="24"/>
          <w:szCs w:val="24"/>
        </w:rPr>
        <w:t>What other options should government consider?</w:t>
      </w:r>
    </w:p>
    <w:p w14:paraId="281740D5" w14:textId="77777777" w:rsidR="00AF6B2D" w:rsidRPr="00682732" w:rsidRDefault="00AF6B2D" w:rsidP="008F6FFE">
      <w:pPr>
        <w:spacing w:line="360" w:lineRule="auto"/>
        <w:rPr>
          <w:rFonts w:ascii="Karla" w:hAnsi="Karla"/>
          <w:sz w:val="24"/>
          <w:szCs w:val="24"/>
        </w:rPr>
      </w:pPr>
    </w:p>
    <w:p w14:paraId="0E6ED2DA" w14:textId="39E88C5E" w:rsidR="00637142" w:rsidRPr="00682732" w:rsidRDefault="00AF6B2D" w:rsidP="008F6FFE">
      <w:pPr>
        <w:spacing w:line="360" w:lineRule="auto"/>
        <w:rPr>
          <w:rFonts w:ascii="Karla" w:hAnsi="Karla"/>
          <w:sz w:val="24"/>
          <w:szCs w:val="24"/>
        </w:rPr>
      </w:pPr>
      <w:r w:rsidRPr="00682732">
        <w:rPr>
          <w:rFonts w:ascii="Karla" w:hAnsi="Karla"/>
          <w:sz w:val="24"/>
          <w:szCs w:val="24"/>
        </w:rPr>
        <w:t xml:space="preserve">YDAS recommends a newly appointed Housing Ombudsman. In a </w:t>
      </w:r>
      <w:r w:rsidR="00AB7809" w:rsidRPr="00682732">
        <w:rPr>
          <w:rFonts w:ascii="Karla" w:hAnsi="Karla"/>
          <w:sz w:val="24"/>
          <w:szCs w:val="24"/>
        </w:rPr>
        <w:t xml:space="preserve">recent submission to the </w:t>
      </w:r>
      <w:r w:rsidR="00AB7809" w:rsidRPr="00682732">
        <w:rPr>
          <w:rFonts w:ascii="Karla" w:hAnsi="Karla"/>
          <w:i/>
          <w:sz w:val="24"/>
          <w:szCs w:val="24"/>
        </w:rPr>
        <w:t xml:space="preserve">Residential Tenancies Act </w:t>
      </w:r>
      <w:r w:rsidR="001E6E97" w:rsidRPr="00682732">
        <w:rPr>
          <w:rFonts w:ascii="Karla" w:hAnsi="Karla"/>
          <w:i/>
          <w:sz w:val="24"/>
          <w:szCs w:val="24"/>
        </w:rPr>
        <w:t>Options P</w:t>
      </w:r>
      <w:r w:rsidR="00AB7809" w:rsidRPr="00682732">
        <w:rPr>
          <w:rFonts w:ascii="Karla" w:hAnsi="Karla"/>
          <w:i/>
          <w:sz w:val="24"/>
          <w:szCs w:val="24"/>
        </w:rPr>
        <w:t>aper</w:t>
      </w:r>
      <w:r w:rsidR="00AB7809" w:rsidRPr="00682732">
        <w:rPr>
          <w:rFonts w:ascii="Karla" w:hAnsi="Karla"/>
          <w:sz w:val="24"/>
          <w:szCs w:val="24"/>
        </w:rPr>
        <w:t>, the</w:t>
      </w:r>
      <w:r w:rsidRPr="00682732">
        <w:rPr>
          <w:rFonts w:ascii="Karla" w:hAnsi="Karla"/>
          <w:sz w:val="24"/>
          <w:szCs w:val="24"/>
        </w:rPr>
        <w:t xml:space="preserve"> Victorian Council of Social Services made reference to the Housing Ombudsman in the United Kingdom. However, this body only has the power to resolve disputes as they pertain to social and institutional housing (not private landlords). VCOSS suggests that this could be avoided in Australia by modelling our ombudsman on the existing Fair</w:t>
      </w:r>
      <w:r w:rsidR="005009EF" w:rsidRPr="00682732">
        <w:rPr>
          <w:rFonts w:ascii="Karla" w:hAnsi="Karla"/>
          <w:sz w:val="24"/>
          <w:szCs w:val="24"/>
        </w:rPr>
        <w:t xml:space="preserve"> W</w:t>
      </w:r>
      <w:r w:rsidRPr="00682732">
        <w:rPr>
          <w:rFonts w:ascii="Karla" w:hAnsi="Karla"/>
          <w:sz w:val="24"/>
          <w:szCs w:val="24"/>
        </w:rPr>
        <w:t>ork Ombudsman which has the power to oversee disputes between private individuals as well as make systemic investigations</w:t>
      </w:r>
      <w:r w:rsidR="005009EF" w:rsidRPr="00682732">
        <w:rPr>
          <w:rFonts w:ascii="Karla" w:hAnsi="Karla"/>
          <w:sz w:val="24"/>
          <w:szCs w:val="24"/>
        </w:rPr>
        <w:t xml:space="preserve"> </w:t>
      </w:r>
      <w:r w:rsidR="00AB7809" w:rsidRPr="00682732">
        <w:rPr>
          <w:rFonts w:ascii="Karla" w:hAnsi="Karla"/>
          <w:sz w:val="24"/>
          <w:szCs w:val="24"/>
        </w:rPr>
        <w:t>(VCOSS 2017).</w:t>
      </w:r>
      <w:r w:rsidRPr="00682732">
        <w:rPr>
          <w:rFonts w:ascii="Karla" w:hAnsi="Karla"/>
          <w:sz w:val="24"/>
          <w:szCs w:val="24"/>
        </w:rPr>
        <w:t xml:space="preserve"> </w:t>
      </w:r>
    </w:p>
    <w:p w14:paraId="687C1ED0" w14:textId="6B919028" w:rsidR="002C7ADA" w:rsidRPr="00682732" w:rsidRDefault="002C7ADA" w:rsidP="008F6FFE">
      <w:pPr>
        <w:spacing w:line="360" w:lineRule="auto"/>
        <w:rPr>
          <w:rFonts w:ascii="Karla" w:hAnsi="Karla"/>
          <w:sz w:val="24"/>
          <w:szCs w:val="24"/>
        </w:rPr>
      </w:pPr>
    </w:p>
    <w:p w14:paraId="4A54472A" w14:textId="1E3B012F" w:rsidR="00C179CD" w:rsidRPr="00682732" w:rsidRDefault="00C179CD" w:rsidP="008F6FFE">
      <w:pPr>
        <w:spacing w:line="360" w:lineRule="auto"/>
        <w:rPr>
          <w:rFonts w:ascii="Karla" w:hAnsi="Karla"/>
          <w:sz w:val="24"/>
          <w:szCs w:val="24"/>
        </w:rPr>
      </w:pPr>
    </w:p>
    <w:p w14:paraId="58A92344" w14:textId="6BBAD492" w:rsidR="00C179CD" w:rsidRPr="00682732" w:rsidRDefault="00C179CD" w:rsidP="008F6FFE">
      <w:pPr>
        <w:spacing w:line="360" w:lineRule="auto"/>
        <w:rPr>
          <w:rFonts w:ascii="Karla" w:hAnsi="Karla"/>
          <w:sz w:val="24"/>
          <w:szCs w:val="24"/>
        </w:rPr>
      </w:pPr>
    </w:p>
    <w:p w14:paraId="7979E251" w14:textId="53EC323D" w:rsidR="00C179CD" w:rsidRPr="00682732" w:rsidRDefault="00C179CD" w:rsidP="008F6FFE">
      <w:pPr>
        <w:spacing w:line="360" w:lineRule="auto"/>
        <w:rPr>
          <w:rFonts w:ascii="Karla" w:hAnsi="Karla"/>
          <w:sz w:val="24"/>
          <w:szCs w:val="24"/>
        </w:rPr>
      </w:pPr>
    </w:p>
    <w:p w14:paraId="27502EE5" w14:textId="4A23CDC6" w:rsidR="00C179CD" w:rsidRPr="00682732" w:rsidRDefault="00C179CD" w:rsidP="008F6FFE">
      <w:pPr>
        <w:spacing w:line="360" w:lineRule="auto"/>
        <w:rPr>
          <w:rFonts w:ascii="Karla" w:hAnsi="Karla"/>
          <w:sz w:val="24"/>
          <w:szCs w:val="24"/>
        </w:rPr>
      </w:pPr>
    </w:p>
    <w:p w14:paraId="5A9A02D0" w14:textId="616AD641" w:rsidR="00C179CD" w:rsidRPr="00682732" w:rsidRDefault="00C179CD" w:rsidP="008F6FFE">
      <w:pPr>
        <w:spacing w:line="360" w:lineRule="auto"/>
        <w:rPr>
          <w:rFonts w:ascii="Karla" w:hAnsi="Karla"/>
          <w:sz w:val="24"/>
          <w:szCs w:val="24"/>
        </w:rPr>
      </w:pPr>
    </w:p>
    <w:p w14:paraId="5AAA5CA5" w14:textId="54B10865" w:rsidR="00C179CD" w:rsidRPr="00682732" w:rsidRDefault="00C179CD" w:rsidP="008F6FFE">
      <w:pPr>
        <w:spacing w:line="360" w:lineRule="auto"/>
        <w:rPr>
          <w:rFonts w:ascii="Karla" w:hAnsi="Karla"/>
          <w:sz w:val="24"/>
          <w:szCs w:val="24"/>
        </w:rPr>
      </w:pPr>
    </w:p>
    <w:p w14:paraId="269BFE75" w14:textId="497D9A55" w:rsidR="00C179CD" w:rsidRPr="00682732" w:rsidRDefault="00C179CD" w:rsidP="008F6FFE">
      <w:pPr>
        <w:spacing w:line="360" w:lineRule="auto"/>
        <w:rPr>
          <w:rFonts w:ascii="Karla" w:hAnsi="Karla"/>
          <w:sz w:val="24"/>
          <w:szCs w:val="24"/>
        </w:rPr>
      </w:pPr>
    </w:p>
    <w:p w14:paraId="729681D2" w14:textId="12FF586B" w:rsidR="00C179CD" w:rsidRPr="00682732" w:rsidRDefault="00C179CD" w:rsidP="008F6FFE">
      <w:pPr>
        <w:spacing w:line="360" w:lineRule="auto"/>
        <w:rPr>
          <w:rFonts w:ascii="Karla" w:hAnsi="Karla"/>
          <w:sz w:val="24"/>
          <w:szCs w:val="24"/>
        </w:rPr>
      </w:pPr>
    </w:p>
    <w:p w14:paraId="68EFAF8D" w14:textId="4E2E9448" w:rsidR="00C179CD" w:rsidRPr="00682732" w:rsidRDefault="00C179CD" w:rsidP="008F6FFE">
      <w:pPr>
        <w:spacing w:line="360" w:lineRule="auto"/>
        <w:rPr>
          <w:rFonts w:ascii="Karla" w:hAnsi="Karla"/>
          <w:sz w:val="24"/>
          <w:szCs w:val="24"/>
        </w:rPr>
      </w:pPr>
    </w:p>
    <w:p w14:paraId="6BFB62BF" w14:textId="26083C5D" w:rsidR="00C179CD" w:rsidRPr="00682732" w:rsidRDefault="00C179CD" w:rsidP="008F6FFE">
      <w:pPr>
        <w:spacing w:line="360" w:lineRule="auto"/>
        <w:rPr>
          <w:rFonts w:ascii="Karla" w:hAnsi="Karla"/>
          <w:sz w:val="24"/>
          <w:szCs w:val="24"/>
        </w:rPr>
      </w:pPr>
    </w:p>
    <w:p w14:paraId="250082BF" w14:textId="1FA48D64" w:rsidR="00C179CD" w:rsidRPr="00682732" w:rsidRDefault="00C179CD" w:rsidP="008F6FFE">
      <w:pPr>
        <w:spacing w:line="360" w:lineRule="auto"/>
        <w:rPr>
          <w:rFonts w:ascii="Karla" w:hAnsi="Karla"/>
          <w:sz w:val="24"/>
          <w:szCs w:val="24"/>
        </w:rPr>
      </w:pPr>
    </w:p>
    <w:p w14:paraId="06D0EB0E" w14:textId="17D634A1" w:rsidR="00C179CD" w:rsidRPr="00682732" w:rsidRDefault="00C179CD" w:rsidP="008F6FFE">
      <w:pPr>
        <w:spacing w:line="360" w:lineRule="auto"/>
        <w:rPr>
          <w:rFonts w:ascii="Karla" w:hAnsi="Karla"/>
          <w:sz w:val="24"/>
          <w:szCs w:val="24"/>
        </w:rPr>
      </w:pPr>
    </w:p>
    <w:p w14:paraId="0FADD557" w14:textId="1ADE1DB6" w:rsidR="00C179CD" w:rsidRPr="00682732" w:rsidRDefault="00C179CD" w:rsidP="008F6FFE">
      <w:pPr>
        <w:spacing w:line="360" w:lineRule="auto"/>
        <w:rPr>
          <w:rFonts w:ascii="Karla" w:hAnsi="Karla"/>
          <w:sz w:val="24"/>
          <w:szCs w:val="24"/>
        </w:rPr>
      </w:pPr>
    </w:p>
    <w:p w14:paraId="56267DF2" w14:textId="1DBA9AE9" w:rsidR="00C179CD" w:rsidRPr="00682732" w:rsidRDefault="00C179CD" w:rsidP="008F6FFE">
      <w:pPr>
        <w:spacing w:line="360" w:lineRule="auto"/>
        <w:rPr>
          <w:rFonts w:ascii="Karla" w:hAnsi="Karla"/>
          <w:sz w:val="24"/>
          <w:szCs w:val="24"/>
        </w:rPr>
      </w:pPr>
    </w:p>
    <w:p w14:paraId="1AD5A900" w14:textId="11C11C00" w:rsidR="00C179CD" w:rsidRDefault="00C179CD" w:rsidP="008F6FFE">
      <w:pPr>
        <w:spacing w:line="360" w:lineRule="auto"/>
        <w:rPr>
          <w:rFonts w:ascii="Karla" w:hAnsi="Karla"/>
          <w:sz w:val="24"/>
          <w:szCs w:val="24"/>
        </w:rPr>
      </w:pPr>
    </w:p>
    <w:p w14:paraId="0A27D6B0" w14:textId="77777777" w:rsidR="008F6FFE" w:rsidRDefault="008F6FFE" w:rsidP="008F6FFE">
      <w:pPr>
        <w:spacing w:line="360" w:lineRule="auto"/>
        <w:rPr>
          <w:rFonts w:ascii="Karla" w:hAnsi="Karla"/>
          <w:sz w:val="24"/>
          <w:szCs w:val="24"/>
        </w:rPr>
      </w:pPr>
    </w:p>
    <w:p w14:paraId="3563D6E2" w14:textId="77777777" w:rsidR="008F6FFE" w:rsidRDefault="008F6FFE" w:rsidP="008F6FFE">
      <w:pPr>
        <w:spacing w:line="360" w:lineRule="auto"/>
        <w:rPr>
          <w:rFonts w:ascii="Karla" w:hAnsi="Karla"/>
          <w:sz w:val="24"/>
          <w:szCs w:val="24"/>
        </w:rPr>
      </w:pPr>
    </w:p>
    <w:p w14:paraId="523777BD" w14:textId="77777777" w:rsidR="008F6FFE" w:rsidRDefault="008F6FFE" w:rsidP="008F6FFE">
      <w:pPr>
        <w:spacing w:line="360" w:lineRule="auto"/>
        <w:rPr>
          <w:rFonts w:ascii="Karla" w:hAnsi="Karla"/>
          <w:sz w:val="24"/>
          <w:szCs w:val="24"/>
        </w:rPr>
      </w:pPr>
    </w:p>
    <w:p w14:paraId="34F96D1F" w14:textId="77777777" w:rsidR="008F6FFE" w:rsidRDefault="008F6FFE" w:rsidP="008F6FFE">
      <w:pPr>
        <w:spacing w:line="360" w:lineRule="auto"/>
        <w:rPr>
          <w:rFonts w:ascii="Karla" w:hAnsi="Karla"/>
          <w:sz w:val="24"/>
          <w:szCs w:val="24"/>
        </w:rPr>
      </w:pPr>
    </w:p>
    <w:p w14:paraId="5FDC0179" w14:textId="77777777" w:rsidR="008F6FFE" w:rsidRDefault="008F6FFE" w:rsidP="008F6FFE">
      <w:pPr>
        <w:spacing w:line="360" w:lineRule="auto"/>
        <w:rPr>
          <w:rFonts w:ascii="Karla" w:hAnsi="Karla"/>
          <w:sz w:val="24"/>
          <w:szCs w:val="24"/>
        </w:rPr>
      </w:pPr>
    </w:p>
    <w:p w14:paraId="1631562D" w14:textId="77777777" w:rsidR="008F6FFE" w:rsidRDefault="008F6FFE" w:rsidP="008F6FFE">
      <w:pPr>
        <w:spacing w:line="360" w:lineRule="auto"/>
        <w:rPr>
          <w:rFonts w:ascii="Karla" w:hAnsi="Karla"/>
          <w:sz w:val="24"/>
          <w:szCs w:val="24"/>
        </w:rPr>
      </w:pPr>
    </w:p>
    <w:p w14:paraId="7DC3C04E" w14:textId="77777777" w:rsidR="008F6FFE" w:rsidRDefault="008F6FFE" w:rsidP="008F6FFE">
      <w:pPr>
        <w:spacing w:line="360" w:lineRule="auto"/>
        <w:rPr>
          <w:rFonts w:ascii="Karla" w:hAnsi="Karla"/>
          <w:sz w:val="24"/>
          <w:szCs w:val="24"/>
        </w:rPr>
      </w:pPr>
    </w:p>
    <w:p w14:paraId="4DEB50E7" w14:textId="77777777" w:rsidR="00D03FA0" w:rsidRPr="00682732" w:rsidRDefault="00FE2EC7" w:rsidP="00C81310">
      <w:pPr>
        <w:pStyle w:val="Heading1"/>
        <w:rPr>
          <w:rFonts w:ascii="Karla" w:hAnsi="Karla"/>
          <w:b/>
        </w:rPr>
      </w:pPr>
      <w:bookmarkStart w:id="19" w:name="_Toc487201960"/>
      <w:r w:rsidRPr="00682732">
        <w:rPr>
          <w:rFonts w:ascii="Karla" w:hAnsi="Karla"/>
          <w:b/>
        </w:rPr>
        <w:t>Appendix</w:t>
      </w:r>
      <w:bookmarkEnd w:id="19"/>
    </w:p>
    <w:p w14:paraId="578B82A9" w14:textId="77777777" w:rsidR="00FE2EC7" w:rsidRPr="00682732" w:rsidRDefault="00FE2EC7" w:rsidP="00A73022">
      <w:pPr>
        <w:rPr>
          <w:rFonts w:ascii="Karla" w:hAnsi="Karla"/>
          <w:b/>
          <w:sz w:val="24"/>
          <w:szCs w:val="24"/>
        </w:rPr>
      </w:pPr>
    </w:p>
    <w:p w14:paraId="1E2077F2" w14:textId="1A81C09C" w:rsidR="00FE2EC7" w:rsidRPr="00682732" w:rsidRDefault="00C179CD" w:rsidP="00A73022">
      <w:pPr>
        <w:rPr>
          <w:rFonts w:ascii="Karla" w:hAnsi="Karla"/>
          <w:i/>
          <w:sz w:val="24"/>
          <w:szCs w:val="24"/>
        </w:rPr>
      </w:pPr>
      <w:r w:rsidRPr="00682732">
        <w:rPr>
          <w:rFonts w:ascii="Karla" w:hAnsi="Karla"/>
          <w:i/>
          <w:sz w:val="24"/>
          <w:szCs w:val="24"/>
        </w:rPr>
        <w:t xml:space="preserve">Victorian </w:t>
      </w:r>
      <w:r w:rsidR="00FE2EC7" w:rsidRPr="00682732">
        <w:rPr>
          <w:rFonts w:ascii="Karla" w:hAnsi="Karla"/>
          <w:i/>
          <w:sz w:val="24"/>
          <w:szCs w:val="24"/>
        </w:rPr>
        <w:t>Residential Tenancies Act (</w:t>
      </w:r>
      <w:r w:rsidRPr="00682732">
        <w:rPr>
          <w:rFonts w:ascii="Karla" w:hAnsi="Karla"/>
          <w:i/>
          <w:sz w:val="24"/>
          <w:szCs w:val="24"/>
        </w:rPr>
        <w:t>1997</w:t>
      </w:r>
      <w:r w:rsidR="00FE2EC7" w:rsidRPr="00682732">
        <w:rPr>
          <w:rFonts w:ascii="Karla" w:hAnsi="Karla"/>
          <w:i/>
          <w:sz w:val="24"/>
          <w:szCs w:val="24"/>
        </w:rPr>
        <w:t>)</w:t>
      </w:r>
    </w:p>
    <w:p w14:paraId="5EA63DA1" w14:textId="77777777" w:rsidR="00FE2EC7" w:rsidRPr="00682732" w:rsidRDefault="00FE2EC7" w:rsidP="00A73022">
      <w:pPr>
        <w:rPr>
          <w:rFonts w:ascii="Karla" w:hAnsi="Karla"/>
          <w:i/>
          <w:sz w:val="24"/>
          <w:szCs w:val="24"/>
        </w:rPr>
      </w:pPr>
    </w:p>
    <w:p w14:paraId="2A97249A" w14:textId="12BA920D" w:rsidR="00FE2EC7" w:rsidRPr="00682732" w:rsidRDefault="00C179CD" w:rsidP="00A73022">
      <w:pPr>
        <w:rPr>
          <w:rFonts w:ascii="Karla" w:hAnsi="Karla"/>
          <w:i/>
          <w:sz w:val="24"/>
          <w:szCs w:val="24"/>
        </w:rPr>
      </w:pPr>
      <w:r w:rsidRPr="00682732">
        <w:rPr>
          <w:rFonts w:ascii="Karla" w:hAnsi="Karla"/>
          <w:i/>
          <w:sz w:val="24"/>
          <w:szCs w:val="24"/>
        </w:rPr>
        <w:t xml:space="preserve"> Victorian </w:t>
      </w:r>
      <w:r w:rsidR="00FE2EC7" w:rsidRPr="00682732">
        <w:rPr>
          <w:rFonts w:ascii="Karla" w:hAnsi="Karla"/>
          <w:i/>
          <w:sz w:val="24"/>
          <w:szCs w:val="24"/>
        </w:rPr>
        <w:t>Disability Act (2006)</w:t>
      </w:r>
    </w:p>
    <w:p w14:paraId="0363FCFE" w14:textId="77777777" w:rsidR="00FE2EC7" w:rsidRPr="00682732" w:rsidRDefault="00FE2EC7" w:rsidP="00A73022">
      <w:pPr>
        <w:rPr>
          <w:rFonts w:ascii="Karla" w:hAnsi="Karla"/>
          <w:sz w:val="24"/>
          <w:szCs w:val="24"/>
        </w:rPr>
      </w:pPr>
    </w:p>
    <w:p w14:paraId="2DED55F8" w14:textId="2F5241B3" w:rsidR="00FE2EC7" w:rsidRPr="00682732" w:rsidRDefault="00FE2EC7" w:rsidP="00A73022">
      <w:pPr>
        <w:rPr>
          <w:rFonts w:ascii="Karla" w:hAnsi="Karla"/>
          <w:sz w:val="24"/>
          <w:szCs w:val="24"/>
        </w:rPr>
      </w:pPr>
      <w:r w:rsidRPr="00682732">
        <w:rPr>
          <w:rFonts w:ascii="Karla" w:hAnsi="Karla"/>
          <w:sz w:val="24"/>
          <w:szCs w:val="24"/>
        </w:rPr>
        <w:t>VCOSS</w:t>
      </w:r>
      <w:r w:rsidR="00C179CD" w:rsidRPr="00682732">
        <w:rPr>
          <w:rFonts w:ascii="Karla" w:hAnsi="Karla"/>
          <w:sz w:val="24"/>
          <w:szCs w:val="24"/>
        </w:rPr>
        <w:t xml:space="preserve"> 2017,</w:t>
      </w:r>
      <w:r w:rsidRPr="00682732">
        <w:rPr>
          <w:rFonts w:ascii="Karla" w:hAnsi="Karla"/>
          <w:sz w:val="24"/>
          <w:szCs w:val="24"/>
        </w:rPr>
        <w:t xml:space="preserve"> </w:t>
      </w:r>
      <w:r w:rsidR="00C179CD" w:rsidRPr="00682732">
        <w:rPr>
          <w:rFonts w:ascii="Karla" w:hAnsi="Karla"/>
          <w:i/>
          <w:sz w:val="24"/>
          <w:szCs w:val="24"/>
        </w:rPr>
        <w:t xml:space="preserve">‘Strengthening Rental Laws; a response to the </w:t>
      </w:r>
      <w:r w:rsidRPr="00682732">
        <w:rPr>
          <w:rFonts w:ascii="Karla" w:hAnsi="Karla"/>
          <w:i/>
          <w:sz w:val="24"/>
          <w:szCs w:val="24"/>
        </w:rPr>
        <w:t>R</w:t>
      </w:r>
      <w:r w:rsidR="00C179CD" w:rsidRPr="00682732">
        <w:rPr>
          <w:rFonts w:ascii="Karla" w:hAnsi="Karla"/>
          <w:i/>
          <w:sz w:val="24"/>
          <w:szCs w:val="24"/>
        </w:rPr>
        <w:t xml:space="preserve">esidential </w:t>
      </w:r>
      <w:r w:rsidRPr="00682732">
        <w:rPr>
          <w:rFonts w:ascii="Karla" w:hAnsi="Karla"/>
          <w:i/>
          <w:sz w:val="24"/>
          <w:szCs w:val="24"/>
        </w:rPr>
        <w:t>T</w:t>
      </w:r>
      <w:r w:rsidR="00C179CD" w:rsidRPr="00682732">
        <w:rPr>
          <w:rFonts w:ascii="Karla" w:hAnsi="Karla"/>
          <w:i/>
          <w:sz w:val="24"/>
          <w:szCs w:val="24"/>
        </w:rPr>
        <w:t xml:space="preserve">enancies </w:t>
      </w:r>
      <w:r w:rsidRPr="00682732">
        <w:rPr>
          <w:rFonts w:ascii="Karla" w:hAnsi="Karla"/>
          <w:i/>
          <w:sz w:val="24"/>
          <w:szCs w:val="24"/>
        </w:rPr>
        <w:t>A</w:t>
      </w:r>
      <w:r w:rsidR="00C179CD" w:rsidRPr="00682732">
        <w:rPr>
          <w:rFonts w:ascii="Karla" w:hAnsi="Karla"/>
          <w:i/>
          <w:sz w:val="24"/>
          <w:szCs w:val="24"/>
        </w:rPr>
        <w:t>ct</w:t>
      </w:r>
      <w:r w:rsidRPr="00682732">
        <w:rPr>
          <w:rFonts w:ascii="Karla" w:hAnsi="Karla"/>
          <w:i/>
          <w:sz w:val="24"/>
          <w:szCs w:val="24"/>
        </w:rPr>
        <w:t xml:space="preserve"> Options Paper</w:t>
      </w:r>
      <w:r w:rsidR="00C179CD" w:rsidRPr="00682732">
        <w:rPr>
          <w:rFonts w:ascii="Karla" w:hAnsi="Karla"/>
          <w:i/>
          <w:sz w:val="24"/>
          <w:szCs w:val="24"/>
        </w:rPr>
        <w:t>’</w:t>
      </w:r>
      <w:r w:rsidR="00C179CD" w:rsidRPr="00682732">
        <w:rPr>
          <w:rFonts w:ascii="Karla" w:hAnsi="Karla"/>
          <w:sz w:val="24"/>
          <w:szCs w:val="24"/>
        </w:rPr>
        <w:t>, Victorian Council of Social Services, published February 2017.</w:t>
      </w:r>
    </w:p>
    <w:p w14:paraId="0507DFB1" w14:textId="77777777" w:rsidR="00FE2EC7" w:rsidRPr="00682732" w:rsidRDefault="00FE2EC7" w:rsidP="00A73022">
      <w:pPr>
        <w:rPr>
          <w:rFonts w:ascii="Karla" w:hAnsi="Karla"/>
          <w:sz w:val="24"/>
          <w:szCs w:val="24"/>
        </w:rPr>
      </w:pPr>
    </w:p>
    <w:p w14:paraId="1A1D3F8D" w14:textId="1107F3CB" w:rsidR="00FE2EC7" w:rsidRPr="00682732" w:rsidRDefault="00C179CD" w:rsidP="00FE2EC7">
      <w:pPr>
        <w:rPr>
          <w:rFonts w:ascii="Karla" w:hAnsi="Karla"/>
          <w:sz w:val="24"/>
          <w:szCs w:val="24"/>
        </w:rPr>
      </w:pPr>
      <w:r w:rsidRPr="00682732">
        <w:rPr>
          <w:rFonts w:ascii="Karla" w:hAnsi="Karla"/>
          <w:sz w:val="24"/>
          <w:szCs w:val="24"/>
        </w:rPr>
        <w:t>DHF2017</w:t>
      </w:r>
      <w:r w:rsidR="00FE2EC7" w:rsidRPr="00682732">
        <w:rPr>
          <w:rFonts w:ascii="Karla" w:hAnsi="Karla"/>
          <w:sz w:val="24"/>
          <w:szCs w:val="24"/>
        </w:rPr>
        <w:t xml:space="preserve">. </w:t>
      </w:r>
      <w:r w:rsidRPr="00682732">
        <w:rPr>
          <w:rFonts w:ascii="Karla" w:hAnsi="Karla"/>
          <w:sz w:val="24"/>
          <w:szCs w:val="24"/>
        </w:rPr>
        <w:t>‘</w:t>
      </w:r>
      <w:r w:rsidR="00FE2EC7" w:rsidRPr="00682732">
        <w:rPr>
          <w:rFonts w:ascii="Karla" w:hAnsi="Karla"/>
          <w:i/>
          <w:sz w:val="24"/>
          <w:szCs w:val="24"/>
        </w:rPr>
        <w:t>Report 1, April 2017</w:t>
      </w:r>
      <w:r w:rsidRPr="00682732">
        <w:rPr>
          <w:rFonts w:ascii="Karla" w:hAnsi="Karla"/>
          <w:i/>
          <w:sz w:val="24"/>
          <w:szCs w:val="24"/>
        </w:rPr>
        <w:t>’ Disability Housing Futures Working Group</w:t>
      </w:r>
      <w:r w:rsidRPr="00682732">
        <w:rPr>
          <w:rFonts w:ascii="Karla" w:hAnsi="Karla"/>
          <w:sz w:val="24"/>
          <w:szCs w:val="24"/>
        </w:rPr>
        <w:t>, published April 2017.</w:t>
      </w:r>
    </w:p>
    <w:p w14:paraId="6F1BCB2D" w14:textId="77777777" w:rsidR="00D03FA0" w:rsidRPr="00682732" w:rsidRDefault="00D03FA0" w:rsidP="00A73022">
      <w:pPr>
        <w:rPr>
          <w:rFonts w:ascii="Karla" w:hAnsi="Karla"/>
          <w:sz w:val="24"/>
          <w:szCs w:val="24"/>
        </w:rPr>
      </w:pPr>
    </w:p>
    <w:p w14:paraId="184E7E14" w14:textId="77777777" w:rsidR="00D03FA0" w:rsidRPr="00682732" w:rsidRDefault="00D03FA0" w:rsidP="00A73022">
      <w:pPr>
        <w:rPr>
          <w:rFonts w:ascii="Karla" w:hAnsi="Karla"/>
          <w:sz w:val="24"/>
          <w:szCs w:val="24"/>
        </w:rPr>
      </w:pPr>
    </w:p>
    <w:p w14:paraId="16477B24" w14:textId="77777777" w:rsidR="00920FB7" w:rsidRPr="00682732" w:rsidRDefault="00920FB7" w:rsidP="00A73022">
      <w:pPr>
        <w:rPr>
          <w:rFonts w:ascii="Karla" w:hAnsi="Karla"/>
        </w:rPr>
      </w:pPr>
    </w:p>
    <w:p w14:paraId="4F4BDE8E" w14:textId="77777777" w:rsidR="00FE2EC7" w:rsidRPr="00682732" w:rsidRDefault="00FE2EC7" w:rsidP="00A73022">
      <w:pPr>
        <w:rPr>
          <w:rFonts w:ascii="Karla" w:hAnsi="Karla"/>
        </w:rPr>
      </w:pPr>
    </w:p>
    <w:p w14:paraId="2CA5DC8E" w14:textId="77777777" w:rsidR="00FE2EC7" w:rsidRPr="00682732" w:rsidRDefault="00FE2EC7" w:rsidP="00A73022">
      <w:pPr>
        <w:rPr>
          <w:rFonts w:ascii="Karla" w:hAnsi="Karla"/>
        </w:rPr>
      </w:pPr>
    </w:p>
    <w:p w14:paraId="720B0DCC" w14:textId="77777777" w:rsidR="00FE2EC7" w:rsidRPr="00682732" w:rsidRDefault="00FE2EC7" w:rsidP="00A73022">
      <w:pPr>
        <w:rPr>
          <w:rFonts w:ascii="Karla" w:hAnsi="Karla"/>
        </w:rPr>
      </w:pPr>
    </w:p>
    <w:p w14:paraId="0822E3AA" w14:textId="77777777" w:rsidR="006831C4" w:rsidRPr="00682732" w:rsidRDefault="006831C4">
      <w:pPr>
        <w:rPr>
          <w:rFonts w:ascii="Karla" w:hAnsi="Karla"/>
          <w:i/>
        </w:rPr>
      </w:pPr>
    </w:p>
    <w:sectPr w:rsidR="006831C4" w:rsidRPr="00682732" w:rsidSect="00AE3D58">
      <w:footerReference w:type="default" r:id="rId12"/>
      <w:pgSz w:w="11906" w:h="16838"/>
      <w:pgMar w:top="1440" w:right="1361"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Derm Ryan" w:date="2017-07-05T11:09:00Z" w:initials="DR">
    <w:p w14:paraId="3444576F" w14:textId="14F4826F" w:rsidR="00233198" w:rsidRDefault="00233198">
      <w:pPr>
        <w:pStyle w:val="CommentText"/>
      </w:pPr>
      <w:r>
        <w:rPr>
          <w:rStyle w:val="CommentReference"/>
        </w:rPr>
        <w:annotationRef/>
      </w:r>
      <w:r>
        <w:t>Just so we are clear this is 24/ or 48 hours?</w:t>
      </w:r>
    </w:p>
  </w:comment>
  <w:comment w:id="16" w:author="Leah Van Poppel" w:date="2017-06-28T14:25:00Z" w:initials="LVP">
    <w:p w14:paraId="4FAB0375" w14:textId="77777777" w:rsidR="00233198" w:rsidRDefault="00233198">
      <w:pPr>
        <w:pStyle w:val="CommentText"/>
      </w:pPr>
      <w:r>
        <w:rPr>
          <w:rStyle w:val="CommentReference"/>
        </w:rPr>
        <w:annotationRef/>
      </w:r>
      <w:r>
        <w:t>First question is critical because of YP unique needs. We don’t need to answer the other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4576F" w15:done="0"/>
  <w15:commentEx w15:paraId="4FAB03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F286" w14:textId="77777777" w:rsidR="00093081" w:rsidRDefault="00093081" w:rsidP="0099479D">
      <w:pPr>
        <w:spacing w:line="240" w:lineRule="auto"/>
      </w:pPr>
      <w:r>
        <w:separator/>
      </w:r>
    </w:p>
  </w:endnote>
  <w:endnote w:type="continuationSeparator" w:id="0">
    <w:p w14:paraId="273FB347" w14:textId="77777777" w:rsidR="00093081" w:rsidRDefault="00093081" w:rsidP="00994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Karla">
    <w:charset w:val="00"/>
    <w:family w:val="auto"/>
    <w:pitch w:val="variable"/>
    <w:sig w:usb0="80000027" w:usb1="08000042" w:usb2="14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383196"/>
      <w:docPartObj>
        <w:docPartGallery w:val="Page Numbers (Bottom of Page)"/>
        <w:docPartUnique/>
      </w:docPartObj>
    </w:sdtPr>
    <w:sdtEndPr>
      <w:rPr>
        <w:noProof/>
      </w:rPr>
    </w:sdtEndPr>
    <w:sdtContent>
      <w:p w14:paraId="1CB8A569" w14:textId="66E15B68" w:rsidR="00233198" w:rsidRDefault="00233198">
        <w:pPr>
          <w:pStyle w:val="Footer"/>
          <w:jc w:val="right"/>
        </w:pPr>
        <w:r>
          <w:fldChar w:fldCharType="begin"/>
        </w:r>
        <w:r>
          <w:instrText xml:space="preserve"> PAGE   \* MERGEFORMAT </w:instrText>
        </w:r>
        <w:r>
          <w:fldChar w:fldCharType="separate"/>
        </w:r>
        <w:r w:rsidR="00FA4F44">
          <w:rPr>
            <w:noProof/>
          </w:rPr>
          <w:t>7</w:t>
        </w:r>
        <w:r>
          <w:rPr>
            <w:noProof/>
          </w:rPr>
          <w:fldChar w:fldCharType="end"/>
        </w:r>
      </w:p>
    </w:sdtContent>
  </w:sdt>
  <w:p w14:paraId="35EEA769" w14:textId="77777777" w:rsidR="00233198" w:rsidRDefault="00233198" w:rsidP="00F07F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F344" w14:textId="77777777" w:rsidR="00093081" w:rsidRDefault="00093081" w:rsidP="0099479D">
      <w:pPr>
        <w:spacing w:line="240" w:lineRule="auto"/>
      </w:pPr>
      <w:r>
        <w:separator/>
      </w:r>
    </w:p>
  </w:footnote>
  <w:footnote w:type="continuationSeparator" w:id="0">
    <w:p w14:paraId="73A12198" w14:textId="77777777" w:rsidR="00093081" w:rsidRDefault="00093081" w:rsidP="009947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5BF"/>
    <w:multiLevelType w:val="hybridMultilevel"/>
    <w:tmpl w:val="A9747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651542"/>
    <w:multiLevelType w:val="hybridMultilevel"/>
    <w:tmpl w:val="A18A9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7E1939"/>
    <w:multiLevelType w:val="hybridMultilevel"/>
    <w:tmpl w:val="CEF8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5210E7"/>
    <w:multiLevelType w:val="hybridMultilevel"/>
    <w:tmpl w:val="CC486310"/>
    <w:lvl w:ilvl="0" w:tplc="E8A0F9B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h Van Poppel">
    <w15:presenceInfo w15:providerId="AD" w15:userId="S-1-5-21-385370919-2181403341-699295521-1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AA"/>
    <w:rsid w:val="00017E0D"/>
    <w:rsid w:val="000310D4"/>
    <w:rsid w:val="000443AC"/>
    <w:rsid w:val="00067546"/>
    <w:rsid w:val="000719C0"/>
    <w:rsid w:val="00090543"/>
    <w:rsid w:val="00091019"/>
    <w:rsid w:val="00093081"/>
    <w:rsid w:val="000968A4"/>
    <w:rsid w:val="000D0A55"/>
    <w:rsid w:val="000D5EF8"/>
    <w:rsid w:val="000E283F"/>
    <w:rsid w:val="000F4538"/>
    <w:rsid w:val="00115552"/>
    <w:rsid w:val="001B0CC6"/>
    <w:rsid w:val="001E6E97"/>
    <w:rsid w:val="001F1654"/>
    <w:rsid w:val="001F47A1"/>
    <w:rsid w:val="001F48ED"/>
    <w:rsid w:val="00200376"/>
    <w:rsid w:val="00210286"/>
    <w:rsid w:val="0021757B"/>
    <w:rsid w:val="00217851"/>
    <w:rsid w:val="00227E05"/>
    <w:rsid w:val="00230DAA"/>
    <w:rsid w:val="002325D2"/>
    <w:rsid w:val="00233198"/>
    <w:rsid w:val="002414BB"/>
    <w:rsid w:val="00250BB0"/>
    <w:rsid w:val="00255D6B"/>
    <w:rsid w:val="002636CF"/>
    <w:rsid w:val="002747E5"/>
    <w:rsid w:val="002B4CCC"/>
    <w:rsid w:val="002B6D3B"/>
    <w:rsid w:val="002C7ADA"/>
    <w:rsid w:val="002D24D6"/>
    <w:rsid w:val="00300F59"/>
    <w:rsid w:val="0030295D"/>
    <w:rsid w:val="00332763"/>
    <w:rsid w:val="00334127"/>
    <w:rsid w:val="00337161"/>
    <w:rsid w:val="00371FA4"/>
    <w:rsid w:val="00377703"/>
    <w:rsid w:val="003B07C4"/>
    <w:rsid w:val="003B71D8"/>
    <w:rsid w:val="00417FC7"/>
    <w:rsid w:val="00420204"/>
    <w:rsid w:val="004434E6"/>
    <w:rsid w:val="00444E17"/>
    <w:rsid w:val="004754E6"/>
    <w:rsid w:val="00485645"/>
    <w:rsid w:val="00492080"/>
    <w:rsid w:val="00494576"/>
    <w:rsid w:val="004B3FAC"/>
    <w:rsid w:val="004C2CCA"/>
    <w:rsid w:val="004C3EC5"/>
    <w:rsid w:val="004C795C"/>
    <w:rsid w:val="004C7F03"/>
    <w:rsid w:val="004D7DE4"/>
    <w:rsid w:val="005009EF"/>
    <w:rsid w:val="00507723"/>
    <w:rsid w:val="00522B07"/>
    <w:rsid w:val="00540500"/>
    <w:rsid w:val="00561303"/>
    <w:rsid w:val="00582FAE"/>
    <w:rsid w:val="00583585"/>
    <w:rsid w:val="005926AA"/>
    <w:rsid w:val="005946FA"/>
    <w:rsid w:val="005A4DAE"/>
    <w:rsid w:val="005B1F64"/>
    <w:rsid w:val="005B4720"/>
    <w:rsid w:val="005D5AA6"/>
    <w:rsid w:val="00637142"/>
    <w:rsid w:val="00661BE7"/>
    <w:rsid w:val="0066368E"/>
    <w:rsid w:val="00681D8A"/>
    <w:rsid w:val="00682732"/>
    <w:rsid w:val="006829BE"/>
    <w:rsid w:val="00682C4C"/>
    <w:rsid w:val="006831C4"/>
    <w:rsid w:val="006928FD"/>
    <w:rsid w:val="006A3BFF"/>
    <w:rsid w:val="006A3FAA"/>
    <w:rsid w:val="006A3FBF"/>
    <w:rsid w:val="006D0077"/>
    <w:rsid w:val="007003FC"/>
    <w:rsid w:val="007154D7"/>
    <w:rsid w:val="0072374A"/>
    <w:rsid w:val="0073490B"/>
    <w:rsid w:val="007472B1"/>
    <w:rsid w:val="007503B4"/>
    <w:rsid w:val="00786948"/>
    <w:rsid w:val="007918C6"/>
    <w:rsid w:val="007A65EE"/>
    <w:rsid w:val="007C0F93"/>
    <w:rsid w:val="007D0756"/>
    <w:rsid w:val="007D5DDD"/>
    <w:rsid w:val="007E736D"/>
    <w:rsid w:val="007F0014"/>
    <w:rsid w:val="00826F71"/>
    <w:rsid w:val="008356CA"/>
    <w:rsid w:val="00853D5E"/>
    <w:rsid w:val="0086787E"/>
    <w:rsid w:val="00897B25"/>
    <w:rsid w:val="008D783F"/>
    <w:rsid w:val="008F6FFE"/>
    <w:rsid w:val="009057F2"/>
    <w:rsid w:val="00920FB7"/>
    <w:rsid w:val="00927636"/>
    <w:rsid w:val="00933FAA"/>
    <w:rsid w:val="009367CA"/>
    <w:rsid w:val="00944D2A"/>
    <w:rsid w:val="00950289"/>
    <w:rsid w:val="0095055F"/>
    <w:rsid w:val="009546B4"/>
    <w:rsid w:val="0096024C"/>
    <w:rsid w:val="009903B7"/>
    <w:rsid w:val="0099479D"/>
    <w:rsid w:val="009B5221"/>
    <w:rsid w:val="009E5352"/>
    <w:rsid w:val="00A112DB"/>
    <w:rsid w:val="00A21BB6"/>
    <w:rsid w:val="00A26C47"/>
    <w:rsid w:val="00A557C1"/>
    <w:rsid w:val="00A60D77"/>
    <w:rsid w:val="00A67FD1"/>
    <w:rsid w:val="00A73022"/>
    <w:rsid w:val="00A86592"/>
    <w:rsid w:val="00AA46F1"/>
    <w:rsid w:val="00AB7809"/>
    <w:rsid w:val="00AC03C0"/>
    <w:rsid w:val="00AC724E"/>
    <w:rsid w:val="00AD6CFA"/>
    <w:rsid w:val="00AD78C5"/>
    <w:rsid w:val="00AE25FD"/>
    <w:rsid w:val="00AE3D58"/>
    <w:rsid w:val="00AE46A7"/>
    <w:rsid w:val="00AF0E0D"/>
    <w:rsid w:val="00AF19B7"/>
    <w:rsid w:val="00AF6B2D"/>
    <w:rsid w:val="00B259D9"/>
    <w:rsid w:val="00B304A5"/>
    <w:rsid w:val="00B30FAE"/>
    <w:rsid w:val="00B63455"/>
    <w:rsid w:val="00B80EE8"/>
    <w:rsid w:val="00BC1C31"/>
    <w:rsid w:val="00BC3CAE"/>
    <w:rsid w:val="00BD0DC7"/>
    <w:rsid w:val="00BD1533"/>
    <w:rsid w:val="00BD4814"/>
    <w:rsid w:val="00BF7546"/>
    <w:rsid w:val="00C0256F"/>
    <w:rsid w:val="00C13208"/>
    <w:rsid w:val="00C179CD"/>
    <w:rsid w:val="00C247CB"/>
    <w:rsid w:val="00C4212D"/>
    <w:rsid w:val="00C81310"/>
    <w:rsid w:val="00C8420E"/>
    <w:rsid w:val="00C9413A"/>
    <w:rsid w:val="00C97C3F"/>
    <w:rsid w:val="00CC04A4"/>
    <w:rsid w:val="00CC4D1E"/>
    <w:rsid w:val="00CD7CAD"/>
    <w:rsid w:val="00CE348A"/>
    <w:rsid w:val="00CF2608"/>
    <w:rsid w:val="00CF7D81"/>
    <w:rsid w:val="00D03FA0"/>
    <w:rsid w:val="00D16BB3"/>
    <w:rsid w:val="00D17668"/>
    <w:rsid w:val="00D20BBA"/>
    <w:rsid w:val="00D42D61"/>
    <w:rsid w:val="00D462E1"/>
    <w:rsid w:val="00D5152F"/>
    <w:rsid w:val="00D5169D"/>
    <w:rsid w:val="00D54E93"/>
    <w:rsid w:val="00D73785"/>
    <w:rsid w:val="00D954AD"/>
    <w:rsid w:val="00D96853"/>
    <w:rsid w:val="00E01F67"/>
    <w:rsid w:val="00E166F2"/>
    <w:rsid w:val="00E17D45"/>
    <w:rsid w:val="00E5435A"/>
    <w:rsid w:val="00E662FE"/>
    <w:rsid w:val="00E823D1"/>
    <w:rsid w:val="00E96729"/>
    <w:rsid w:val="00EC39C8"/>
    <w:rsid w:val="00EC53D0"/>
    <w:rsid w:val="00ED509A"/>
    <w:rsid w:val="00EF027A"/>
    <w:rsid w:val="00F05594"/>
    <w:rsid w:val="00F07F17"/>
    <w:rsid w:val="00F271D4"/>
    <w:rsid w:val="00F500AE"/>
    <w:rsid w:val="00FA4F44"/>
    <w:rsid w:val="00FB166F"/>
    <w:rsid w:val="00FB1BD1"/>
    <w:rsid w:val="00FB3DC8"/>
    <w:rsid w:val="00FD5553"/>
    <w:rsid w:val="00FE0B97"/>
    <w:rsid w:val="00FE2EC7"/>
    <w:rsid w:val="00FE6A60"/>
    <w:rsid w:val="00FF2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41844"/>
  <w15:docId w15:val="{0A3FE3E2-B3D1-4F38-B496-73EEA3C7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6AA"/>
    <w:pPr>
      <w:spacing w:after="0" w:line="276" w:lineRule="auto"/>
    </w:pPr>
    <w:rPr>
      <w:rFonts w:ascii="Arial" w:eastAsia="Arial" w:hAnsi="Arial" w:cs="Arial"/>
      <w:color w:val="000000"/>
      <w:lang w:eastAsia="en-AU"/>
    </w:rPr>
  </w:style>
  <w:style w:type="paragraph" w:styleId="Heading1">
    <w:name w:val="heading 1"/>
    <w:basedOn w:val="Normal"/>
    <w:next w:val="Normal"/>
    <w:link w:val="Heading1Char"/>
    <w:rsid w:val="00F07F17"/>
    <w:pPr>
      <w:keepNext/>
      <w:keepLines/>
      <w:spacing w:before="400" w:after="120"/>
      <w:contextualSpacing/>
      <w:outlineLvl w:val="0"/>
    </w:pPr>
    <w:rPr>
      <w:sz w:val="40"/>
      <w:szCs w:val="40"/>
    </w:rPr>
  </w:style>
  <w:style w:type="paragraph" w:styleId="Heading2">
    <w:name w:val="heading 2"/>
    <w:basedOn w:val="Normal"/>
    <w:next w:val="Normal"/>
    <w:link w:val="Heading2Char"/>
    <w:uiPriority w:val="9"/>
    <w:semiHidden/>
    <w:unhideWhenUsed/>
    <w:qFormat/>
    <w:rsid w:val="00C8131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C5"/>
    <w:pPr>
      <w:ind w:left="720"/>
      <w:contextualSpacing/>
    </w:pPr>
  </w:style>
  <w:style w:type="character" w:styleId="CommentReference">
    <w:name w:val="annotation reference"/>
    <w:basedOn w:val="DefaultParagraphFont"/>
    <w:uiPriority w:val="99"/>
    <w:semiHidden/>
    <w:unhideWhenUsed/>
    <w:rsid w:val="008D783F"/>
    <w:rPr>
      <w:sz w:val="16"/>
      <w:szCs w:val="16"/>
    </w:rPr>
  </w:style>
  <w:style w:type="paragraph" w:styleId="CommentText">
    <w:name w:val="annotation text"/>
    <w:basedOn w:val="Normal"/>
    <w:link w:val="CommentTextChar"/>
    <w:uiPriority w:val="99"/>
    <w:semiHidden/>
    <w:unhideWhenUsed/>
    <w:rsid w:val="008D783F"/>
    <w:pPr>
      <w:spacing w:line="240" w:lineRule="auto"/>
    </w:pPr>
    <w:rPr>
      <w:sz w:val="20"/>
      <w:szCs w:val="20"/>
    </w:rPr>
  </w:style>
  <w:style w:type="character" w:customStyle="1" w:styleId="CommentTextChar">
    <w:name w:val="Comment Text Char"/>
    <w:basedOn w:val="DefaultParagraphFont"/>
    <w:link w:val="CommentText"/>
    <w:uiPriority w:val="99"/>
    <w:semiHidden/>
    <w:rsid w:val="008D783F"/>
    <w:rPr>
      <w:rFonts w:ascii="Arial" w:eastAsia="Arial"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8D783F"/>
    <w:rPr>
      <w:b/>
      <w:bCs/>
    </w:rPr>
  </w:style>
  <w:style w:type="character" w:customStyle="1" w:styleId="CommentSubjectChar">
    <w:name w:val="Comment Subject Char"/>
    <w:basedOn w:val="CommentTextChar"/>
    <w:link w:val="CommentSubject"/>
    <w:uiPriority w:val="99"/>
    <w:semiHidden/>
    <w:rsid w:val="008D783F"/>
    <w:rPr>
      <w:rFonts w:ascii="Arial" w:eastAsia="Arial" w:hAnsi="Arial" w:cs="Arial"/>
      <w:b/>
      <w:bCs/>
      <w:color w:val="000000"/>
      <w:sz w:val="20"/>
      <w:szCs w:val="20"/>
      <w:lang w:eastAsia="en-AU"/>
    </w:rPr>
  </w:style>
  <w:style w:type="paragraph" w:styleId="BalloonText">
    <w:name w:val="Balloon Text"/>
    <w:basedOn w:val="Normal"/>
    <w:link w:val="BalloonTextChar"/>
    <w:uiPriority w:val="99"/>
    <w:semiHidden/>
    <w:unhideWhenUsed/>
    <w:rsid w:val="008D78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3F"/>
    <w:rPr>
      <w:rFonts w:ascii="Segoe UI" w:eastAsia="Arial" w:hAnsi="Segoe UI" w:cs="Segoe UI"/>
      <w:color w:val="000000"/>
      <w:sz w:val="18"/>
      <w:szCs w:val="18"/>
      <w:lang w:eastAsia="en-AU"/>
    </w:rPr>
  </w:style>
  <w:style w:type="paragraph" w:styleId="Header">
    <w:name w:val="header"/>
    <w:basedOn w:val="Normal"/>
    <w:link w:val="HeaderChar"/>
    <w:uiPriority w:val="99"/>
    <w:unhideWhenUsed/>
    <w:rsid w:val="0099479D"/>
    <w:pPr>
      <w:tabs>
        <w:tab w:val="center" w:pos="4513"/>
        <w:tab w:val="right" w:pos="9026"/>
      </w:tabs>
      <w:spacing w:line="240" w:lineRule="auto"/>
    </w:pPr>
  </w:style>
  <w:style w:type="character" w:customStyle="1" w:styleId="HeaderChar">
    <w:name w:val="Header Char"/>
    <w:basedOn w:val="DefaultParagraphFont"/>
    <w:link w:val="Header"/>
    <w:uiPriority w:val="99"/>
    <w:rsid w:val="0099479D"/>
    <w:rPr>
      <w:rFonts w:ascii="Arial" w:eastAsia="Arial" w:hAnsi="Arial" w:cs="Arial"/>
      <w:color w:val="000000"/>
      <w:lang w:eastAsia="en-AU"/>
    </w:rPr>
  </w:style>
  <w:style w:type="paragraph" w:styleId="Footer">
    <w:name w:val="footer"/>
    <w:basedOn w:val="Normal"/>
    <w:link w:val="FooterChar"/>
    <w:uiPriority w:val="99"/>
    <w:unhideWhenUsed/>
    <w:rsid w:val="0099479D"/>
    <w:pPr>
      <w:tabs>
        <w:tab w:val="center" w:pos="4513"/>
        <w:tab w:val="right" w:pos="9026"/>
      </w:tabs>
      <w:spacing w:line="240" w:lineRule="auto"/>
    </w:pPr>
  </w:style>
  <w:style w:type="character" w:customStyle="1" w:styleId="FooterChar">
    <w:name w:val="Footer Char"/>
    <w:basedOn w:val="DefaultParagraphFont"/>
    <w:link w:val="Footer"/>
    <w:uiPriority w:val="99"/>
    <w:rsid w:val="0099479D"/>
    <w:rPr>
      <w:rFonts w:ascii="Arial" w:eastAsia="Arial" w:hAnsi="Arial" w:cs="Arial"/>
      <w:color w:val="000000"/>
      <w:lang w:eastAsia="en-AU"/>
    </w:rPr>
  </w:style>
  <w:style w:type="character" w:customStyle="1" w:styleId="Heading1Char">
    <w:name w:val="Heading 1 Char"/>
    <w:basedOn w:val="DefaultParagraphFont"/>
    <w:link w:val="Heading1"/>
    <w:rsid w:val="00F07F17"/>
    <w:rPr>
      <w:rFonts w:ascii="Arial" w:eastAsia="Arial" w:hAnsi="Arial" w:cs="Arial"/>
      <w:color w:val="000000"/>
      <w:sz w:val="40"/>
      <w:szCs w:val="40"/>
      <w:lang w:eastAsia="en-AU"/>
    </w:rPr>
  </w:style>
  <w:style w:type="paragraph" w:styleId="TOCHeading">
    <w:name w:val="TOC Heading"/>
    <w:basedOn w:val="Heading1"/>
    <w:next w:val="Normal"/>
    <w:uiPriority w:val="39"/>
    <w:semiHidden/>
    <w:unhideWhenUsed/>
    <w:qFormat/>
    <w:rsid w:val="00F07F17"/>
    <w:pPr>
      <w:spacing w:before="480" w:after="0"/>
      <w:contextualSpacing w:val="0"/>
      <w:outlineLvl w:val="9"/>
    </w:pPr>
    <w:rPr>
      <w:rFonts w:asciiTheme="majorHAnsi" w:eastAsiaTheme="majorEastAsia" w:hAnsiTheme="majorHAnsi" w:cstheme="majorBidi"/>
      <w:b/>
      <w:bCs/>
      <w:color w:val="2E74B5" w:themeColor="accent1" w:themeShade="BF"/>
      <w:sz w:val="28"/>
      <w:szCs w:val="28"/>
      <w:lang w:val="en-US" w:eastAsia="ja-JP"/>
    </w:rPr>
  </w:style>
  <w:style w:type="paragraph" w:styleId="TOC1">
    <w:name w:val="toc 1"/>
    <w:basedOn w:val="Normal"/>
    <w:next w:val="Normal"/>
    <w:autoRedefine/>
    <w:uiPriority w:val="39"/>
    <w:unhideWhenUsed/>
    <w:rsid w:val="00F07F17"/>
    <w:pPr>
      <w:spacing w:after="100"/>
    </w:pPr>
  </w:style>
  <w:style w:type="character" w:styleId="Hyperlink">
    <w:name w:val="Hyperlink"/>
    <w:basedOn w:val="DefaultParagraphFont"/>
    <w:uiPriority w:val="99"/>
    <w:unhideWhenUsed/>
    <w:rsid w:val="00F07F17"/>
    <w:rPr>
      <w:color w:val="0563C1" w:themeColor="hyperlink"/>
      <w:u w:val="single"/>
    </w:rPr>
  </w:style>
  <w:style w:type="character" w:customStyle="1" w:styleId="Heading2Char">
    <w:name w:val="Heading 2 Char"/>
    <w:basedOn w:val="DefaultParagraphFont"/>
    <w:link w:val="Heading2"/>
    <w:uiPriority w:val="9"/>
    <w:semiHidden/>
    <w:rsid w:val="00C81310"/>
    <w:rPr>
      <w:rFonts w:asciiTheme="majorHAnsi" w:eastAsiaTheme="majorEastAsia" w:hAnsiTheme="majorHAnsi" w:cstheme="majorBidi"/>
      <w:b/>
      <w:bCs/>
      <w:color w:val="5B9BD5" w:themeColor="accent1"/>
      <w:sz w:val="26"/>
      <w:szCs w:val="26"/>
      <w:lang w:eastAsia="en-AU"/>
    </w:rPr>
  </w:style>
  <w:style w:type="paragraph" w:styleId="TOC2">
    <w:name w:val="toc 2"/>
    <w:basedOn w:val="Normal"/>
    <w:next w:val="Normal"/>
    <w:autoRedefine/>
    <w:uiPriority w:val="39"/>
    <w:unhideWhenUsed/>
    <w:rsid w:val="00C813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3059">
      <w:bodyDiv w:val="1"/>
      <w:marLeft w:val="0"/>
      <w:marRight w:val="0"/>
      <w:marTop w:val="0"/>
      <w:marBottom w:val="0"/>
      <w:divBdr>
        <w:top w:val="none" w:sz="0" w:space="0" w:color="auto"/>
        <w:left w:val="none" w:sz="0" w:space="0" w:color="auto"/>
        <w:bottom w:val="none" w:sz="0" w:space="0" w:color="auto"/>
        <w:right w:val="none" w:sz="0" w:space="0" w:color="auto"/>
      </w:divBdr>
    </w:div>
    <w:div w:id="850755383">
      <w:bodyDiv w:val="1"/>
      <w:marLeft w:val="0"/>
      <w:marRight w:val="0"/>
      <w:marTop w:val="0"/>
      <w:marBottom w:val="0"/>
      <w:divBdr>
        <w:top w:val="none" w:sz="0" w:space="0" w:color="auto"/>
        <w:left w:val="none" w:sz="0" w:space="0" w:color="auto"/>
        <w:bottom w:val="none" w:sz="0" w:space="0" w:color="auto"/>
        <w:right w:val="none" w:sz="0" w:space="0" w:color="auto"/>
      </w:divBdr>
    </w:div>
    <w:div w:id="16247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20C25-E6C3-4369-B7A9-AF3CC239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4736</Words>
  <Characters>26996</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Henley</dc:creator>
  <cp:lastModifiedBy>Leah Van Poppel</cp:lastModifiedBy>
  <cp:revision>2</cp:revision>
  <cp:lastPrinted>2017-07-05T03:23:00Z</cp:lastPrinted>
  <dcterms:created xsi:type="dcterms:W3CDTF">2017-07-07T05:53:00Z</dcterms:created>
  <dcterms:modified xsi:type="dcterms:W3CDTF">2017-07-07T05:53:00Z</dcterms:modified>
</cp:coreProperties>
</file>